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5B" w:rsidRPr="00942AFC" w:rsidRDefault="00847B5B" w:rsidP="00C355C6">
      <w:pPr>
        <w:spacing w:after="0" w:line="360" w:lineRule="auto"/>
        <w:rPr>
          <w:rFonts w:ascii="Arial" w:hAnsi="Arial" w:cs="Arial"/>
          <w:color w:val="000000" w:themeColor="text1"/>
          <w:sz w:val="24"/>
          <w:szCs w:val="24"/>
          <w:u w:color="000000"/>
          <w:lang w:val="bs-Latn-BA" w:eastAsia="bs-Latn-BA"/>
        </w:rPr>
      </w:pPr>
      <w:bookmarkStart w:id="0" w:name="_GoBack"/>
      <w:bookmarkEnd w:id="0"/>
      <w:r w:rsidRPr="00942AFC">
        <w:rPr>
          <w:rFonts w:ascii="Arial" w:hAnsi="Arial" w:cs="Arial"/>
          <w:color w:val="000000" w:themeColor="text1"/>
          <w:sz w:val="24"/>
          <w:szCs w:val="24"/>
          <w:u w:color="000000"/>
          <w:lang w:val="bs-Latn-BA" w:eastAsia="bs-Latn-BA"/>
        </w:rPr>
        <w:t xml:space="preserve">Na osnovu člana 81. </w:t>
      </w:r>
      <w:r w:rsidR="00B8479B" w:rsidRPr="00942AFC">
        <w:rPr>
          <w:rFonts w:ascii="Arial" w:hAnsi="Arial" w:cs="Arial"/>
          <w:color w:val="000000" w:themeColor="text1"/>
          <w:sz w:val="24"/>
          <w:szCs w:val="24"/>
          <w:u w:color="000000"/>
          <w:lang w:val="bs-Latn-BA" w:eastAsia="bs-Latn-BA"/>
        </w:rPr>
        <w:t xml:space="preserve">stav (9) </w:t>
      </w:r>
      <w:r w:rsidRPr="00942AFC">
        <w:rPr>
          <w:rFonts w:ascii="Arial" w:hAnsi="Arial" w:cs="Arial"/>
          <w:color w:val="000000" w:themeColor="text1"/>
          <w:sz w:val="24"/>
          <w:szCs w:val="24"/>
          <w:u w:color="000000"/>
          <w:lang w:val="bs-Latn-BA" w:eastAsia="bs-Latn-BA"/>
        </w:rPr>
        <w:t xml:space="preserve">Zakona o zaštiti okoliša ("Službene novine FBiH", broj: 15/21), </w:t>
      </w:r>
      <w:r w:rsidR="00B8479B" w:rsidRPr="00942AFC">
        <w:rPr>
          <w:rFonts w:ascii="Arial" w:hAnsi="Arial" w:cs="Arial"/>
          <w:color w:val="000000" w:themeColor="text1"/>
          <w:sz w:val="24"/>
          <w:szCs w:val="24"/>
          <w:u w:color="000000"/>
          <w:lang w:val="bs-Latn-BA" w:eastAsia="bs-Latn-BA"/>
        </w:rPr>
        <w:t>Vlada Federacije Bosne i Hercegovine, na ______ sjednici održanoj ____________ godine,</w:t>
      </w:r>
      <w:r w:rsidRPr="00942AFC">
        <w:rPr>
          <w:rFonts w:ascii="Arial" w:hAnsi="Arial" w:cs="Arial"/>
          <w:color w:val="000000" w:themeColor="text1"/>
          <w:sz w:val="24"/>
          <w:szCs w:val="24"/>
          <w:u w:color="000000"/>
          <w:lang w:val="bs-Latn-BA" w:eastAsia="bs-Latn-BA"/>
        </w:rPr>
        <w:t xml:space="preserve"> </w:t>
      </w:r>
      <w:r w:rsidRPr="00942AFC">
        <w:rPr>
          <w:rFonts w:ascii="Arial" w:hAnsi="Arial" w:cs="Arial"/>
          <w:i/>
          <w:color w:val="000000" w:themeColor="text1"/>
          <w:sz w:val="24"/>
          <w:szCs w:val="24"/>
          <w:u w:color="000000"/>
          <w:lang w:val="bs-Latn-BA" w:eastAsia="bs-Latn-BA"/>
        </w:rPr>
        <w:t>donosi</w:t>
      </w:r>
    </w:p>
    <w:p w:rsidR="00847B5B" w:rsidRPr="00942AFC" w:rsidRDefault="00847B5B" w:rsidP="00C355C6">
      <w:pPr>
        <w:spacing w:after="0" w:line="360" w:lineRule="auto"/>
        <w:rPr>
          <w:rFonts w:ascii="Arial" w:hAnsi="Arial" w:cs="Arial"/>
          <w:color w:val="000000" w:themeColor="text1"/>
          <w:sz w:val="24"/>
          <w:szCs w:val="24"/>
          <w:u w:color="000000"/>
          <w:lang w:val="bs-Latn-BA" w:eastAsia="bs-Latn-BA"/>
        </w:rPr>
      </w:pPr>
    </w:p>
    <w:p w:rsidR="00847B5B" w:rsidRPr="00942AFC" w:rsidRDefault="00847B5B" w:rsidP="00C355C6">
      <w:pPr>
        <w:tabs>
          <w:tab w:val="left" w:pos="720"/>
        </w:tabs>
        <w:spacing w:after="0" w:line="360" w:lineRule="auto"/>
        <w:jc w:val="center"/>
        <w:rPr>
          <w:rFonts w:ascii="Arial" w:hAnsi="Arial" w:cs="Arial"/>
          <w:b/>
          <w:noProof/>
          <w:color w:val="000000" w:themeColor="text1"/>
          <w:sz w:val="24"/>
          <w:szCs w:val="24"/>
          <w:lang w:val="bs-Latn-BA"/>
        </w:rPr>
      </w:pPr>
      <w:r w:rsidRPr="00942AFC">
        <w:rPr>
          <w:rFonts w:ascii="Arial" w:hAnsi="Arial" w:cs="Arial"/>
          <w:b/>
          <w:noProof/>
          <w:color w:val="000000" w:themeColor="text1"/>
          <w:sz w:val="24"/>
          <w:szCs w:val="24"/>
          <w:lang w:val="bs-Latn-BA"/>
        </w:rPr>
        <w:t>UREDBU</w:t>
      </w:r>
    </w:p>
    <w:p w:rsidR="00847B5B" w:rsidRPr="00942AFC" w:rsidRDefault="00847B5B" w:rsidP="00C355C6">
      <w:pPr>
        <w:tabs>
          <w:tab w:val="left" w:pos="720"/>
        </w:tabs>
        <w:spacing w:after="0" w:line="360" w:lineRule="auto"/>
        <w:jc w:val="center"/>
        <w:rPr>
          <w:rFonts w:ascii="Arial" w:hAnsi="Arial" w:cs="Arial"/>
          <w:b/>
          <w:noProof/>
          <w:color w:val="000000" w:themeColor="text1"/>
          <w:sz w:val="24"/>
          <w:szCs w:val="24"/>
          <w:lang w:val="bs-Latn-BA"/>
        </w:rPr>
      </w:pPr>
      <w:r w:rsidRPr="00942AFC">
        <w:rPr>
          <w:rFonts w:ascii="Arial" w:hAnsi="Arial" w:cs="Arial"/>
          <w:b/>
          <w:noProof/>
          <w:color w:val="000000" w:themeColor="text1"/>
          <w:sz w:val="24"/>
          <w:szCs w:val="24"/>
          <w:lang w:val="bs-Latn-BA"/>
        </w:rPr>
        <w:t xml:space="preserve">O POSTUPANJIMA U SLUČAJU PREKOGRANIČNIH I MEĐUENTITETSKIH UTICAJA NA OKOLIŠ </w:t>
      </w:r>
      <w:r w:rsidR="005304A2" w:rsidRPr="00942AFC">
        <w:rPr>
          <w:rFonts w:ascii="Arial" w:hAnsi="Arial" w:cs="Arial"/>
          <w:b/>
          <w:noProof/>
          <w:color w:val="000000" w:themeColor="text1"/>
          <w:sz w:val="24"/>
          <w:szCs w:val="24"/>
          <w:lang w:val="bs-Latn-BA"/>
        </w:rPr>
        <w:t>SUSJEDNIH DRŽAVA, REPUBLIKE SRPSKE I/ILI BRČKO DISTRIKTA BOSNE I HERCEGOVINE</w:t>
      </w:r>
    </w:p>
    <w:p w:rsidR="00847B5B" w:rsidRPr="00942AFC" w:rsidRDefault="00847B5B" w:rsidP="00C355C6">
      <w:pPr>
        <w:tabs>
          <w:tab w:val="left" w:pos="720"/>
        </w:tabs>
        <w:spacing w:after="0" w:line="360" w:lineRule="auto"/>
        <w:jc w:val="center"/>
        <w:rPr>
          <w:rFonts w:ascii="Arial" w:hAnsi="Arial" w:cs="Arial"/>
          <w:b/>
          <w:noProof/>
          <w:color w:val="000000" w:themeColor="text1"/>
          <w:sz w:val="24"/>
          <w:szCs w:val="24"/>
          <w:lang w:val="bs-Latn-BA"/>
        </w:rPr>
      </w:pPr>
    </w:p>
    <w:p w:rsidR="00847B5B" w:rsidRPr="00942AFC" w:rsidRDefault="00847B5B" w:rsidP="00C355C6">
      <w:pPr>
        <w:tabs>
          <w:tab w:val="left" w:pos="720"/>
        </w:tabs>
        <w:spacing w:after="0" w:line="360" w:lineRule="auto"/>
        <w:rPr>
          <w:rFonts w:ascii="Arial" w:hAnsi="Arial" w:cs="Arial"/>
          <w:b/>
          <w:noProof/>
          <w:color w:val="000000" w:themeColor="text1"/>
          <w:sz w:val="24"/>
          <w:szCs w:val="24"/>
          <w:lang w:val="bs-Latn-BA"/>
        </w:rPr>
      </w:pPr>
    </w:p>
    <w:p w:rsidR="00847B5B" w:rsidRPr="00942AFC" w:rsidRDefault="00847B5B" w:rsidP="00C355C6">
      <w:pPr>
        <w:tabs>
          <w:tab w:val="left" w:pos="720"/>
        </w:tabs>
        <w:spacing w:after="0" w:line="360" w:lineRule="auto"/>
        <w:rPr>
          <w:rFonts w:ascii="Arial" w:hAnsi="Arial" w:cs="Arial"/>
          <w:b/>
          <w:noProof/>
          <w:color w:val="000000" w:themeColor="text1"/>
          <w:sz w:val="24"/>
          <w:szCs w:val="24"/>
          <w:lang w:val="bs-Latn-BA"/>
        </w:rPr>
      </w:pPr>
      <w:r w:rsidRPr="00942AFC">
        <w:rPr>
          <w:rFonts w:ascii="Arial" w:hAnsi="Arial" w:cs="Arial"/>
          <w:b/>
          <w:noProof/>
          <w:color w:val="000000" w:themeColor="text1"/>
          <w:sz w:val="24"/>
          <w:szCs w:val="24"/>
          <w:lang w:val="bs-Latn-BA"/>
        </w:rPr>
        <w:t>POGLAVLJE I. OPĆE ODREDBE</w:t>
      </w:r>
    </w:p>
    <w:p w:rsidR="00847B5B" w:rsidRPr="00942AFC" w:rsidRDefault="00847B5B" w:rsidP="00C355C6">
      <w:pPr>
        <w:tabs>
          <w:tab w:val="left" w:pos="720"/>
        </w:tabs>
        <w:spacing w:after="0" w:line="360" w:lineRule="auto"/>
        <w:jc w:val="center"/>
        <w:rPr>
          <w:rFonts w:ascii="Arial" w:hAnsi="Arial" w:cs="Arial"/>
          <w:b/>
          <w:noProof/>
          <w:color w:val="000000" w:themeColor="text1"/>
          <w:sz w:val="24"/>
          <w:szCs w:val="24"/>
          <w:lang w:val="bs-Latn-BA"/>
        </w:rPr>
      </w:pPr>
      <w:r w:rsidRPr="00942AFC">
        <w:rPr>
          <w:rFonts w:ascii="Arial" w:hAnsi="Arial" w:cs="Arial"/>
          <w:b/>
          <w:noProof/>
          <w:color w:val="000000" w:themeColor="text1"/>
          <w:sz w:val="24"/>
          <w:szCs w:val="24"/>
          <w:lang w:val="bs-Latn-BA"/>
        </w:rPr>
        <w:t>Član 1.</w:t>
      </w:r>
    </w:p>
    <w:p w:rsidR="00847B5B" w:rsidRPr="00942AFC" w:rsidRDefault="00DF3B67" w:rsidP="00C355C6">
      <w:pPr>
        <w:tabs>
          <w:tab w:val="left" w:pos="720"/>
        </w:tabs>
        <w:spacing w:after="0" w:line="360" w:lineRule="auto"/>
        <w:jc w:val="center"/>
        <w:rPr>
          <w:rFonts w:ascii="Arial" w:hAnsi="Arial" w:cs="Arial"/>
          <w:b/>
          <w:noProof/>
          <w:color w:val="000000" w:themeColor="text1"/>
          <w:sz w:val="24"/>
          <w:szCs w:val="24"/>
          <w:lang w:val="bs-Latn-BA"/>
        </w:rPr>
      </w:pPr>
      <w:r w:rsidRPr="00942AFC">
        <w:rPr>
          <w:rFonts w:ascii="Arial" w:hAnsi="Arial" w:cs="Arial"/>
          <w:b/>
          <w:noProof/>
          <w:color w:val="000000" w:themeColor="text1"/>
          <w:sz w:val="24"/>
          <w:szCs w:val="24"/>
          <w:lang w:val="bs-Latn-BA"/>
        </w:rPr>
        <w:t>(</w:t>
      </w:r>
      <w:r w:rsidR="00847B5B" w:rsidRPr="00942AFC">
        <w:rPr>
          <w:rFonts w:ascii="Arial" w:hAnsi="Arial" w:cs="Arial"/>
          <w:b/>
          <w:noProof/>
          <w:color w:val="000000" w:themeColor="text1"/>
          <w:sz w:val="24"/>
          <w:szCs w:val="24"/>
          <w:lang w:val="bs-Latn-BA"/>
        </w:rPr>
        <w:t>Predmet Uredbe</w:t>
      </w:r>
      <w:r w:rsidRPr="00942AFC">
        <w:rPr>
          <w:rFonts w:ascii="Arial" w:hAnsi="Arial" w:cs="Arial"/>
          <w:b/>
          <w:noProof/>
          <w:color w:val="000000" w:themeColor="text1"/>
          <w:sz w:val="24"/>
          <w:szCs w:val="24"/>
          <w:lang w:val="bs-Latn-BA"/>
        </w:rPr>
        <w:t>)</w:t>
      </w:r>
    </w:p>
    <w:p w:rsidR="00847B5B" w:rsidRPr="00942AFC" w:rsidRDefault="00847B5B" w:rsidP="00C355C6">
      <w:pPr>
        <w:tabs>
          <w:tab w:val="left" w:pos="720"/>
        </w:tabs>
        <w:spacing w:after="0" w:line="360" w:lineRule="auto"/>
        <w:jc w:val="both"/>
        <w:rPr>
          <w:rFonts w:ascii="Arial" w:hAnsi="Arial" w:cs="Arial"/>
          <w:noProof/>
          <w:color w:val="000000" w:themeColor="text1"/>
          <w:sz w:val="24"/>
          <w:szCs w:val="24"/>
          <w:lang w:val="bs-Latn-BA"/>
        </w:rPr>
      </w:pPr>
    </w:p>
    <w:p w:rsidR="00B03310" w:rsidRPr="00942AFC" w:rsidRDefault="00847B5B" w:rsidP="0044371F">
      <w:pPr>
        <w:shd w:val="clear" w:color="auto" w:fill="FFFFFF"/>
        <w:spacing w:after="0" w:line="360" w:lineRule="auto"/>
        <w:ind w:firstLine="720"/>
        <w:jc w:val="both"/>
        <w:rPr>
          <w:rFonts w:ascii="Arial" w:eastAsia="Times New Roman" w:hAnsi="Arial" w:cs="Arial"/>
          <w:b/>
          <w:color w:val="000000" w:themeColor="text1"/>
          <w:sz w:val="24"/>
          <w:szCs w:val="24"/>
          <w:lang w:val="bs-Latn-BA"/>
        </w:rPr>
      </w:pPr>
      <w:r w:rsidRPr="00942AFC">
        <w:rPr>
          <w:rFonts w:ascii="Arial" w:eastAsia="Times New Roman" w:hAnsi="Arial" w:cs="Arial"/>
          <w:color w:val="000000" w:themeColor="text1"/>
          <w:sz w:val="24"/>
          <w:szCs w:val="24"/>
          <w:lang w:val="bs-Latn-BA"/>
        </w:rPr>
        <w:t xml:space="preserve">Ovom Uredbom se utvrđuju postupanja koja se odnose na prekogranični i međuentitetski uticaj </w:t>
      </w:r>
      <w:r w:rsidR="0064237D" w:rsidRPr="00942AFC">
        <w:rPr>
          <w:rFonts w:ascii="Arial" w:eastAsia="Times New Roman" w:hAnsi="Arial" w:cs="Arial"/>
          <w:color w:val="000000" w:themeColor="text1"/>
          <w:sz w:val="24"/>
          <w:szCs w:val="24"/>
          <w:lang w:val="bs-Latn-BA"/>
        </w:rPr>
        <w:t>predložen</w:t>
      </w:r>
      <w:r w:rsidR="00BD071F" w:rsidRPr="00942AFC">
        <w:rPr>
          <w:rFonts w:ascii="Arial" w:eastAsia="Times New Roman" w:hAnsi="Arial" w:cs="Arial"/>
          <w:color w:val="000000" w:themeColor="text1"/>
          <w:sz w:val="24"/>
          <w:szCs w:val="24"/>
          <w:lang w:val="bs-Latn-BA"/>
        </w:rPr>
        <w:t>ih</w:t>
      </w:r>
      <w:r w:rsidR="00FE3BB3" w:rsidRPr="00942AFC">
        <w:rPr>
          <w:rFonts w:ascii="Arial" w:eastAsia="Times New Roman" w:hAnsi="Arial" w:cs="Arial"/>
          <w:color w:val="000000" w:themeColor="text1"/>
          <w:sz w:val="24"/>
          <w:szCs w:val="24"/>
          <w:lang w:val="bs-Latn-BA"/>
        </w:rPr>
        <w:t xml:space="preserve"> projek</w:t>
      </w:r>
      <w:r w:rsidR="00BD071F" w:rsidRPr="00942AFC">
        <w:rPr>
          <w:rFonts w:ascii="Arial" w:eastAsia="Times New Roman" w:hAnsi="Arial" w:cs="Arial"/>
          <w:color w:val="000000" w:themeColor="text1"/>
          <w:sz w:val="24"/>
          <w:szCs w:val="24"/>
          <w:lang w:val="bs-Latn-BA"/>
        </w:rPr>
        <w:t>a</w:t>
      </w:r>
      <w:r w:rsidR="00FE3BB3" w:rsidRPr="00942AFC">
        <w:rPr>
          <w:rFonts w:ascii="Arial" w:eastAsia="Times New Roman" w:hAnsi="Arial" w:cs="Arial"/>
          <w:color w:val="000000" w:themeColor="text1"/>
          <w:sz w:val="24"/>
          <w:szCs w:val="24"/>
          <w:lang w:val="bs-Latn-BA"/>
        </w:rPr>
        <w:t>ta</w:t>
      </w:r>
      <w:r w:rsidR="0064237D" w:rsidRPr="00942AFC">
        <w:rPr>
          <w:rFonts w:ascii="Arial" w:eastAsia="Times New Roman" w:hAnsi="Arial" w:cs="Arial"/>
          <w:color w:val="000000" w:themeColor="text1"/>
          <w:sz w:val="24"/>
          <w:szCs w:val="24"/>
          <w:lang w:val="bs-Latn-BA"/>
        </w:rPr>
        <w:t xml:space="preserve"> u Federaciji Bosne i Hercegovine</w:t>
      </w:r>
      <w:r w:rsidR="00DF30E8" w:rsidRPr="00942AFC">
        <w:rPr>
          <w:rFonts w:ascii="Arial" w:eastAsia="Times New Roman" w:hAnsi="Arial" w:cs="Arial"/>
          <w:color w:val="000000" w:themeColor="text1"/>
          <w:sz w:val="24"/>
          <w:szCs w:val="24"/>
          <w:lang w:val="bs-Latn-BA"/>
        </w:rPr>
        <w:t xml:space="preserve"> </w:t>
      </w:r>
      <w:r w:rsidRPr="00942AFC">
        <w:rPr>
          <w:rFonts w:ascii="Arial" w:eastAsia="Times New Roman" w:hAnsi="Arial" w:cs="Arial"/>
          <w:color w:val="000000" w:themeColor="text1"/>
          <w:sz w:val="24"/>
          <w:szCs w:val="24"/>
          <w:lang w:val="bs-Latn-BA"/>
        </w:rPr>
        <w:t>na okoliš susjednih država, Republike Sr</w:t>
      </w:r>
      <w:r w:rsidR="004C0CA0" w:rsidRPr="00942AFC">
        <w:rPr>
          <w:rFonts w:ascii="Arial" w:eastAsia="Times New Roman" w:hAnsi="Arial" w:cs="Arial"/>
          <w:color w:val="000000" w:themeColor="text1"/>
          <w:sz w:val="24"/>
          <w:szCs w:val="24"/>
          <w:lang w:val="bs-Latn-BA"/>
        </w:rPr>
        <w:t xml:space="preserve">pske i/ili Brčko Distrikta BiH i uključivanje </w:t>
      </w:r>
      <w:r w:rsidR="00367890" w:rsidRPr="00942AFC">
        <w:rPr>
          <w:rFonts w:ascii="Arial" w:eastAsia="Times New Roman" w:hAnsi="Arial" w:cs="Arial"/>
          <w:color w:val="000000" w:themeColor="text1"/>
          <w:sz w:val="24"/>
          <w:szCs w:val="24"/>
          <w:lang w:val="bs-Latn-BA"/>
        </w:rPr>
        <w:t>Federalnog ministarstva okoliša i turizma (u daljem tekstu Federalno ministarstvo)</w:t>
      </w:r>
      <w:r w:rsidR="004C0CA0" w:rsidRPr="00942AFC">
        <w:rPr>
          <w:rFonts w:ascii="Arial" w:eastAsia="Times New Roman" w:hAnsi="Arial" w:cs="Arial"/>
          <w:color w:val="000000" w:themeColor="text1"/>
          <w:sz w:val="24"/>
          <w:szCs w:val="24"/>
          <w:lang w:val="bs-Latn-BA"/>
        </w:rPr>
        <w:t xml:space="preserve"> </w:t>
      </w:r>
      <w:r w:rsidRPr="00942AFC">
        <w:rPr>
          <w:rFonts w:ascii="Arial" w:eastAsia="Times New Roman" w:hAnsi="Arial" w:cs="Arial"/>
          <w:color w:val="000000" w:themeColor="text1"/>
          <w:sz w:val="24"/>
          <w:szCs w:val="24"/>
          <w:lang w:val="bs-Latn-BA"/>
        </w:rPr>
        <w:t>u s</w:t>
      </w:r>
      <w:r w:rsidR="004254E1" w:rsidRPr="00942AFC">
        <w:rPr>
          <w:rFonts w:ascii="Arial" w:eastAsia="Times New Roman" w:hAnsi="Arial" w:cs="Arial"/>
          <w:color w:val="000000" w:themeColor="text1"/>
          <w:sz w:val="24"/>
          <w:szCs w:val="24"/>
          <w:lang w:val="bs-Latn-BA"/>
        </w:rPr>
        <w:t>lučaju da se utvrdi vjerovatni</w:t>
      </w:r>
      <w:r w:rsidRPr="00942AFC">
        <w:rPr>
          <w:rFonts w:ascii="Arial" w:eastAsia="Times New Roman" w:hAnsi="Arial" w:cs="Arial"/>
          <w:color w:val="000000" w:themeColor="text1"/>
          <w:sz w:val="24"/>
          <w:szCs w:val="24"/>
          <w:lang w:val="bs-Latn-BA"/>
        </w:rPr>
        <w:t xml:space="preserve"> </w:t>
      </w:r>
      <w:r w:rsidR="004C0CA0" w:rsidRPr="00942AFC">
        <w:rPr>
          <w:rFonts w:ascii="Arial" w:eastAsia="Times New Roman" w:hAnsi="Arial" w:cs="Arial"/>
          <w:color w:val="000000" w:themeColor="text1"/>
          <w:sz w:val="24"/>
          <w:szCs w:val="24"/>
          <w:lang w:val="bs-Latn-BA"/>
        </w:rPr>
        <w:t>prekogranični i međuentitetski uticaj projekata na okoliš susjednih država, Republike Srpske i/ili Brčko Distrikta BiH na okoliš Federacije Bosne i Herc</w:t>
      </w:r>
      <w:r w:rsidR="00BA4285" w:rsidRPr="00942AFC">
        <w:rPr>
          <w:rFonts w:ascii="Arial" w:eastAsia="Times New Roman" w:hAnsi="Arial" w:cs="Arial"/>
          <w:color w:val="000000" w:themeColor="text1"/>
          <w:sz w:val="24"/>
          <w:szCs w:val="24"/>
          <w:lang w:val="bs-Latn-BA"/>
        </w:rPr>
        <w:t>egovine.</w:t>
      </w:r>
    </w:p>
    <w:p w:rsidR="005A7E98" w:rsidRPr="00942AFC" w:rsidRDefault="005A7E98" w:rsidP="0044371F">
      <w:pPr>
        <w:shd w:val="clear" w:color="auto" w:fill="FFFFFF"/>
        <w:spacing w:after="0" w:line="360" w:lineRule="auto"/>
        <w:rPr>
          <w:rFonts w:ascii="Arial" w:eastAsia="Times New Roman" w:hAnsi="Arial" w:cs="Arial"/>
          <w:b/>
          <w:color w:val="000000" w:themeColor="text1"/>
          <w:sz w:val="24"/>
          <w:szCs w:val="24"/>
          <w:lang w:val="bs-Latn-BA"/>
        </w:rPr>
      </w:pPr>
    </w:p>
    <w:p w:rsidR="00B03310" w:rsidRPr="00942AFC" w:rsidRDefault="00B03310" w:rsidP="00C355C6">
      <w:pPr>
        <w:shd w:val="clear" w:color="auto" w:fill="FFFFFF"/>
        <w:spacing w:after="0" w:line="360" w:lineRule="auto"/>
        <w:jc w:val="center"/>
        <w:rPr>
          <w:rFonts w:ascii="Arial" w:eastAsia="Times New Roman" w:hAnsi="Arial" w:cs="Arial"/>
          <w:b/>
          <w:color w:val="000000" w:themeColor="text1"/>
          <w:lang w:val="bs-Latn-BA"/>
        </w:rPr>
      </w:pPr>
      <w:r w:rsidRPr="00942AFC">
        <w:rPr>
          <w:rFonts w:ascii="Arial" w:eastAsia="Times New Roman" w:hAnsi="Arial" w:cs="Arial"/>
          <w:b/>
          <w:color w:val="000000" w:themeColor="text1"/>
          <w:lang w:val="bs-Latn-BA"/>
        </w:rPr>
        <w:t>Član 2.</w:t>
      </w:r>
    </w:p>
    <w:p w:rsidR="00B03310" w:rsidRPr="00942AFC" w:rsidRDefault="00DF3B67" w:rsidP="0044371F">
      <w:pPr>
        <w:shd w:val="clear" w:color="auto" w:fill="FFFFFF"/>
        <w:spacing w:line="360" w:lineRule="auto"/>
        <w:jc w:val="center"/>
        <w:rPr>
          <w:rFonts w:ascii="Arial" w:eastAsia="Times New Roman" w:hAnsi="Arial" w:cs="Arial"/>
          <w:b/>
          <w:color w:val="000000" w:themeColor="text1"/>
          <w:sz w:val="24"/>
          <w:szCs w:val="24"/>
          <w:lang w:val="bs-Latn-BA"/>
        </w:rPr>
      </w:pPr>
      <w:r w:rsidRPr="00942AFC">
        <w:rPr>
          <w:rFonts w:ascii="Arial" w:eastAsia="Times New Roman" w:hAnsi="Arial" w:cs="Arial"/>
          <w:b/>
          <w:color w:val="000000" w:themeColor="text1"/>
          <w:sz w:val="24"/>
          <w:szCs w:val="24"/>
          <w:lang w:val="bs-Latn-BA"/>
        </w:rPr>
        <w:t>(</w:t>
      </w:r>
      <w:r w:rsidR="00B03310" w:rsidRPr="00942AFC">
        <w:rPr>
          <w:rFonts w:ascii="Arial" w:eastAsia="Times New Roman" w:hAnsi="Arial" w:cs="Arial"/>
          <w:b/>
          <w:color w:val="000000" w:themeColor="text1"/>
          <w:sz w:val="24"/>
          <w:szCs w:val="24"/>
          <w:lang w:val="bs-Latn-BA"/>
        </w:rPr>
        <w:t>Primjena</w:t>
      </w:r>
      <w:r w:rsidRPr="00942AFC">
        <w:rPr>
          <w:rFonts w:ascii="Arial" w:eastAsia="Times New Roman" w:hAnsi="Arial" w:cs="Arial"/>
          <w:b/>
          <w:color w:val="000000" w:themeColor="text1"/>
          <w:sz w:val="24"/>
          <w:szCs w:val="24"/>
          <w:lang w:val="bs-Latn-BA"/>
        </w:rPr>
        <w:t>)</w:t>
      </w:r>
    </w:p>
    <w:p w:rsidR="0049000A" w:rsidRPr="00942AFC" w:rsidRDefault="00B36554" w:rsidP="00B36554">
      <w:pPr>
        <w:shd w:val="clear" w:color="auto" w:fill="FFFFFF"/>
        <w:spacing w:after="0" w:line="360" w:lineRule="auto"/>
        <w:jc w:val="both"/>
        <w:rPr>
          <w:rFonts w:ascii="Arial" w:eastAsia="Times New Roman" w:hAnsi="Arial" w:cs="Arial"/>
          <w:bCs/>
          <w:color w:val="000000" w:themeColor="text1"/>
          <w:sz w:val="24"/>
          <w:szCs w:val="24"/>
          <w:lang w:val="bs-Latn-BA"/>
        </w:rPr>
      </w:pPr>
      <w:r w:rsidRPr="00942AFC">
        <w:rPr>
          <w:rFonts w:ascii="Arial" w:eastAsia="Times New Roman" w:hAnsi="Arial" w:cs="Arial"/>
          <w:bCs/>
          <w:color w:val="000000" w:themeColor="text1"/>
          <w:sz w:val="24"/>
          <w:szCs w:val="24"/>
          <w:lang w:val="bs-Latn-BA"/>
        </w:rPr>
        <w:t xml:space="preserve">(1) </w:t>
      </w:r>
      <w:r w:rsidR="009C4B9C" w:rsidRPr="00942AFC">
        <w:rPr>
          <w:rFonts w:ascii="Arial" w:eastAsia="Times New Roman" w:hAnsi="Arial" w:cs="Arial"/>
          <w:bCs/>
          <w:color w:val="000000" w:themeColor="text1"/>
          <w:sz w:val="24"/>
          <w:szCs w:val="24"/>
          <w:lang w:val="bs-Latn-BA"/>
        </w:rPr>
        <w:t>Ova</w:t>
      </w:r>
      <w:r w:rsidR="00847B5B" w:rsidRPr="00942AFC">
        <w:rPr>
          <w:rFonts w:ascii="Arial" w:eastAsia="Times New Roman" w:hAnsi="Arial" w:cs="Arial"/>
          <w:bCs/>
          <w:color w:val="000000" w:themeColor="text1"/>
          <w:sz w:val="24"/>
          <w:szCs w:val="24"/>
          <w:lang w:val="bs-Latn-BA"/>
        </w:rPr>
        <w:t xml:space="preserve"> </w:t>
      </w:r>
      <w:r w:rsidR="006835C9" w:rsidRPr="00942AFC">
        <w:rPr>
          <w:rFonts w:ascii="Arial" w:eastAsia="Times New Roman" w:hAnsi="Arial" w:cs="Arial"/>
          <w:bCs/>
          <w:color w:val="000000" w:themeColor="text1"/>
          <w:sz w:val="24"/>
          <w:szCs w:val="24"/>
          <w:lang w:val="bs-Latn-BA"/>
        </w:rPr>
        <w:t>u</w:t>
      </w:r>
      <w:r w:rsidR="00F51263" w:rsidRPr="00942AFC">
        <w:rPr>
          <w:rFonts w:ascii="Arial" w:eastAsia="Times New Roman" w:hAnsi="Arial" w:cs="Arial"/>
          <w:bCs/>
          <w:color w:val="000000" w:themeColor="text1"/>
          <w:sz w:val="24"/>
          <w:szCs w:val="24"/>
          <w:lang w:val="bs-Latn-BA"/>
        </w:rPr>
        <w:t>redb</w:t>
      </w:r>
      <w:r w:rsidR="009C4B9C" w:rsidRPr="00942AFC">
        <w:rPr>
          <w:rFonts w:ascii="Arial" w:eastAsia="Times New Roman" w:hAnsi="Arial" w:cs="Arial"/>
          <w:bCs/>
          <w:color w:val="000000" w:themeColor="text1"/>
          <w:sz w:val="24"/>
          <w:szCs w:val="24"/>
          <w:lang w:val="bs-Latn-BA"/>
        </w:rPr>
        <w:t xml:space="preserve">a se primjenjuje </w:t>
      </w:r>
      <w:r w:rsidR="00F27FA0" w:rsidRPr="00942AFC">
        <w:rPr>
          <w:rFonts w:ascii="Arial" w:eastAsia="Times New Roman" w:hAnsi="Arial" w:cs="Arial"/>
          <w:bCs/>
          <w:color w:val="000000" w:themeColor="text1"/>
          <w:sz w:val="24"/>
          <w:szCs w:val="24"/>
          <w:lang w:val="bs-Latn-BA"/>
        </w:rPr>
        <w:t xml:space="preserve">kada </w:t>
      </w:r>
      <w:r w:rsidR="000428B2" w:rsidRPr="00942AFC">
        <w:rPr>
          <w:rFonts w:ascii="Arial" w:eastAsia="Times New Roman" w:hAnsi="Arial" w:cs="Arial"/>
          <w:bCs/>
          <w:color w:val="000000" w:themeColor="text1"/>
          <w:sz w:val="24"/>
          <w:szCs w:val="24"/>
          <w:lang w:val="bs-Latn-BA"/>
        </w:rPr>
        <w:t>pravno lice</w:t>
      </w:r>
      <w:r w:rsidR="008D0D93" w:rsidRPr="00942AFC">
        <w:rPr>
          <w:rFonts w:ascii="Arial" w:eastAsia="Times New Roman" w:hAnsi="Arial" w:cs="Arial"/>
          <w:bCs/>
          <w:color w:val="000000" w:themeColor="text1"/>
          <w:sz w:val="24"/>
          <w:szCs w:val="24"/>
          <w:lang w:val="bs-Latn-BA"/>
        </w:rPr>
        <w:t>,</w:t>
      </w:r>
      <w:r w:rsidR="000428B2" w:rsidRPr="00942AFC">
        <w:rPr>
          <w:rFonts w:ascii="Arial" w:eastAsia="Times New Roman" w:hAnsi="Arial" w:cs="Arial"/>
          <w:bCs/>
          <w:color w:val="000000" w:themeColor="text1"/>
          <w:sz w:val="24"/>
          <w:szCs w:val="24"/>
          <w:lang w:val="bs-Latn-BA"/>
        </w:rPr>
        <w:t xml:space="preserve"> tj. </w:t>
      </w:r>
      <w:r w:rsidR="00F27FA0" w:rsidRPr="00942AFC">
        <w:rPr>
          <w:rFonts w:ascii="Arial" w:eastAsia="Times New Roman" w:hAnsi="Arial" w:cs="Arial"/>
          <w:bCs/>
          <w:color w:val="000000" w:themeColor="text1"/>
          <w:sz w:val="24"/>
          <w:szCs w:val="24"/>
          <w:lang w:val="bs-Latn-BA"/>
        </w:rPr>
        <w:t>nosilac izrade zahtjeva za prethodnu procjenu uticaja na okoliš i studije o uticaju na okoliš</w:t>
      </w:r>
      <w:r w:rsidR="008D0D93" w:rsidRPr="00942AFC">
        <w:rPr>
          <w:rFonts w:ascii="Arial" w:eastAsia="Times New Roman" w:hAnsi="Arial" w:cs="Arial"/>
          <w:bCs/>
          <w:color w:val="000000" w:themeColor="text1"/>
          <w:sz w:val="24"/>
          <w:szCs w:val="24"/>
          <w:lang w:val="bs-Latn-BA"/>
        </w:rPr>
        <w:t>,</w:t>
      </w:r>
      <w:r w:rsidR="00F27FA0" w:rsidRPr="00942AFC">
        <w:rPr>
          <w:rFonts w:ascii="Arial" w:eastAsia="Times New Roman" w:hAnsi="Arial" w:cs="Arial"/>
          <w:bCs/>
          <w:color w:val="000000" w:themeColor="text1"/>
          <w:sz w:val="24"/>
          <w:szCs w:val="24"/>
          <w:lang w:val="bs-Latn-BA"/>
        </w:rPr>
        <w:t xml:space="preserve"> </w:t>
      </w:r>
      <w:r w:rsidR="00D2624A" w:rsidRPr="00942AFC">
        <w:rPr>
          <w:rFonts w:ascii="Arial" w:eastAsia="Times New Roman" w:hAnsi="Arial" w:cs="Arial"/>
          <w:bCs/>
          <w:color w:val="000000" w:themeColor="text1"/>
          <w:sz w:val="24"/>
          <w:szCs w:val="24"/>
          <w:lang w:val="bs-Latn-BA"/>
        </w:rPr>
        <w:t>utvrdi</w:t>
      </w:r>
      <w:r w:rsidR="000428B2" w:rsidRPr="00942AFC">
        <w:rPr>
          <w:rFonts w:ascii="Arial" w:eastAsia="Times New Roman" w:hAnsi="Arial" w:cs="Arial"/>
          <w:bCs/>
          <w:color w:val="000000" w:themeColor="text1"/>
          <w:sz w:val="24"/>
          <w:szCs w:val="24"/>
          <w:lang w:val="bs-Latn-BA"/>
        </w:rPr>
        <w:t xml:space="preserve"> </w:t>
      </w:r>
      <w:r w:rsidR="00F27FA0" w:rsidRPr="00942AFC">
        <w:rPr>
          <w:rFonts w:ascii="Arial" w:eastAsia="Times New Roman" w:hAnsi="Arial" w:cs="Arial"/>
          <w:bCs/>
          <w:color w:val="000000" w:themeColor="text1"/>
          <w:sz w:val="24"/>
          <w:szCs w:val="24"/>
          <w:lang w:val="bs-Latn-BA"/>
        </w:rPr>
        <w:t>da će projekat iz Priloga I.</w:t>
      </w:r>
      <w:r w:rsidR="005F3373" w:rsidRPr="00942AFC">
        <w:rPr>
          <w:rFonts w:ascii="Arial" w:eastAsia="Times New Roman" w:hAnsi="Arial" w:cs="Arial"/>
          <w:bCs/>
          <w:color w:val="000000" w:themeColor="text1"/>
          <w:sz w:val="24"/>
          <w:szCs w:val="24"/>
          <w:lang w:val="bs-Latn-BA"/>
        </w:rPr>
        <w:t xml:space="preserve"> koji čini sastavni dio ove uredbe</w:t>
      </w:r>
      <w:r w:rsidR="00F27FA0" w:rsidRPr="00942AFC">
        <w:rPr>
          <w:rFonts w:ascii="Arial" w:eastAsia="Times New Roman" w:hAnsi="Arial" w:cs="Arial"/>
          <w:bCs/>
          <w:color w:val="000000" w:themeColor="text1"/>
          <w:sz w:val="24"/>
          <w:szCs w:val="24"/>
          <w:lang w:val="bs-Latn-BA"/>
        </w:rPr>
        <w:t xml:space="preserve"> </w:t>
      </w:r>
      <w:r w:rsidR="005F3373" w:rsidRPr="00942AFC">
        <w:rPr>
          <w:rFonts w:ascii="Arial" w:eastAsia="Times New Roman" w:hAnsi="Arial" w:cs="Arial"/>
          <w:bCs/>
          <w:color w:val="000000" w:themeColor="text1"/>
          <w:sz w:val="24"/>
          <w:szCs w:val="24"/>
          <w:lang w:val="bs-Latn-BA"/>
        </w:rPr>
        <w:t xml:space="preserve">ili drugi projekat </w:t>
      </w:r>
      <w:r w:rsidR="000428B2" w:rsidRPr="00942AFC">
        <w:rPr>
          <w:rFonts w:ascii="Arial" w:eastAsia="Times New Roman" w:hAnsi="Arial" w:cs="Arial"/>
          <w:bCs/>
          <w:color w:val="000000" w:themeColor="text1"/>
          <w:sz w:val="24"/>
          <w:szCs w:val="24"/>
          <w:lang w:val="bs-Latn-BA"/>
        </w:rPr>
        <w:t xml:space="preserve">na </w:t>
      </w:r>
      <w:r w:rsidR="005F3373" w:rsidRPr="00942AFC">
        <w:rPr>
          <w:rFonts w:ascii="Arial" w:eastAsia="Times New Roman" w:hAnsi="Arial" w:cs="Arial"/>
          <w:bCs/>
          <w:color w:val="000000" w:themeColor="text1"/>
          <w:sz w:val="24"/>
          <w:szCs w:val="24"/>
          <w:lang w:val="bs-Latn-BA"/>
        </w:rPr>
        <w:t xml:space="preserve">osnovu </w:t>
      </w:r>
      <w:r w:rsidR="000428B2" w:rsidRPr="00942AFC">
        <w:rPr>
          <w:rFonts w:ascii="Arial" w:eastAsia="Times New Roman" w:hAnsi="Arial" w:cs="Arial"/>
          <w:bCs/>
          <w:color w:val="000000" w:themeColor="text1"/>
          <w:sz w:val="24"/>
          <w:szCs w:val="24"/>
          <w:lang w:val="bs-Latn-BA"/>
        </w:rPr>
        <w:t xml:space="preserve">kriterija iz Priloga III. </w:t>
      </w:r>
      <w:r w:rsidR="00412F91" w:rsidRPr="00942AFC">
        <w:rPr>
          <w:rFonts w:ascii="Arial" w:eastAsia="Times New Roman" w:hAnsi="Arial" w:cs="Arial"/>
          <w:bCs/>
          <w:color w:val="000000" w:themeColor="text1"/>
          <w:sz w:val="24"/>
          <w:szCs w:val="24"/>
          <w:lang w:val="bs-Latn-BA"/>
        </w:rPr>
        <w:t>koji čini</w:t>
      </w:r>
      <w:r w:rsidR="005F3373" w:rsidRPr="00942AFC">
        <w:rPr>
          <w:rFonts w:ascii="Arial" w:eastAsia="Times New Roman" w:hAnsi="Arial" w:cs="Arial"/>
          <w:bCs/>
          <w:color w:val="000000" w:themeColor="text1"/>
          <w:sz w:val="24"/>
          <w:szCs w:val="24"/>
          <w:lang w:val="bs-Latn-BA"/>
        </w:rPr>
        <w:t xml:space="preserve"> sastavni dio </w:t>
      </w:r>
      <w:r w:rsidR="00D2624A" w:rsidRPr="00942AFC">
        <w:rPr>
          <w:rFonts w:ascii="Arial" w:eastAsia="Times New Roman" w:hAnsi="Arial" w:cs="Arial"/>
          <w:bCs/>
          <w:color w:val="000000" w:themeColor="text1"/>
          <w:sz w:val="24"/>
          <w:szCs w:val="24"/>
          <w:lang w:val="bs-Latn-BA"/>
        </w:rPr>
        <w:t>ove Uredbe</w:t>
      </w:r>
      <w:r w:rsidR="005F3373" w:rsidRPr="00942AFC">
        <w:rPr>
          <w:rFonts w:ascii="Arial" w:eastAsia="Times New Roman" w:hAnsi="Arial" w:cs="Arial"/>
          <w:bCs/>
          <w:color w:val="000000" w:themeColor="text1"/>
          <w:sz w:val="24"/>
          <w:szCs w:val="24"/>
          <w:lang w:val="bs-Latn-BA"/>
        </w:rPr>
        <w:t>,</w:t>
      </w:r>
      <w:r w:rsidR="00F27FA0" w:rsidRPr="00942AFC">
        <w:rPr>
          <w:rFonts w:ascii="Arial" w:eastAsia="Times New Roman" w:hAnsi="Arial" w:cs="Arial"/>
          <w:bCs/>
          <w:color w:val="000000" w:themeColor="text1"/>
          <w:sz w:val="24"/>
          <w:szCs w:val="24"/>
          <w:lang w:val="bs-Latn-BA"/>
        </w:rPr>
        <w:t xml:space="preserve"> vjerovatno imati značajan uticaj na okoliš druge države, drugi entitet i/ili Brčko Distrikt</w:t>
      </w:r>
      <w:r w:rsidR="00412F91" w:rsidRPr="00942AFC">
        <w:rPr>
          <w:rFonts w:ascii="Arial" w:eastAsia="Times New Roman" w:hAnsi="Arial" w:cs="Arial"/>
          <w:bCs/>
          <w:color w:val="000000" w:themeColor="text1"/>
          <w:sz w:val="24"/>
          <w:szCs w:val="24"/>
          <w:lang w:val="bs-Latn-BA"/>
        </w:rPr>
        <w:t xml:space="preserve"> BiH</w:t>
      </w:r>
      <w:r w:rsidR="0049000A" w:rsidRPr="00942AFC">
        <w:rPr>
          <w:rFonts w:ascii="Arial" w:eastAsia="Times New Roman" w:hAnsi="Arial" w:cs="Arial"/>
          <w:bCs/>
          <w:color w:val="000000" w:themeColor="text1"/>
          <w:sz w:val="24"/>
          <w:szCs w:val="24"/>
          <w:lang w:val="bs-Latn-BA"/>
        </w:rPr>
        <w:t>.</w:t>
      </w:r>
    </w:p>
    <w:p w:rsidR="00B36554" w:rsidRPr="00942AFC" w:rsidRDefault="00B36554" w:rsidP="00B36554">
      <w:p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(2) Na osnovu utvrđenog vjerovatnog značajnog uticaja iz stava (1) ovog člana, ova uredba se primjenjuje:</w:t>
      </w:r>
    </w:p>
    <w:p w:rsidR="00F51263" w:rsidRPr="00942AFC" w:rsidRDefault="00C5099E" w:rsidP="002917D0">
      <w:pPr>
        <w:pStyle w:val="ListParagraph"/>
        <w:numPr>
          <w:ilvl w:val="0"/>
          <w:numId w:val="6"/>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lastRenderedPageBreak/>
        <w:t>u</w:t>
      </w:r>
      <w:r w:rsidR="002C6F6E" w:rsidRPr="00942AFC">
        <w:rPr>
          <w:rFonts w:ascii="Arial" w:hAnsi="Arial" w:cs="Arial"/>
          <w:color w:val="000000" w:themeColor="text1"/>
          <w:sz w:val="24"/>
          <w:szCs w:val="24"/>
          <w:lang w:val="bs-Latn-BA"/>
        </w:rPr>
        <w:t xml:space="preserve"> postupku razmatranja </w:t>
      </w:r>
      <w:r w:rsidR="00F51263" w:rsidRPr="00942AFC">
        <w:rPr>
          <w:rFonts w:ascii="Arial" w:hAnsi="Arial" w:cs="Arial"/>
          <w:color w:val="000000" w:themeColor="text1"/>
          <w:sz w:val="24"/>
          <w:szCs w:val="24"/>
          <w:lang w:val="bs-Latn-BA"/>
        </w:rPr>
        <w:t>zahtjev</w:t>
      </w:r>
      <w:r w:rsidR="002C6F6E" w:rsidRPr="00942AFC">
        <w:rPr>
          <w:rFonts w:ascii="Arial" w:hAnsi="Arial" w:cs="Arial"/>
          <w:color w:val="000000" w:themeColor="text1"/>
          <w:sz w:val="24"/>
          <w:szCs w:val="24"/>
          <w:lang w:val="bs-Latn-BA"/>
        </w:rPr>
        <w:t>a</w:t>
      </w:r>
      <w:r w:rsidR="00F51263" w:rsidRPr="00942AFC">
        <w:rPr>
          <w:rFonts w:ascii="Arial" w:hAnsi="Arial" w:cs="Arial"/>
          <w:color w:val="000000" w:themeColor="text1"/>
          <w:sz w:val="24"/>
          <w:szCs w:val="24"/>
          <w:lang w:val="bs-Latn-BA"/>
        </w:rPr>
        <w:t xml:space="preserve"> </w:t>
      </w:r>
      <w:r w:rsidR="00DA4D79" w:rsidRPr="00942AFC">
        <w:rPr>
          <w:rFonts w:ascii="Arial" w:hAnsi="Arial" w:cs="Arial"/>
          <w:color w:val="000000" w:themeColor="text1"/>
          <w:sz w:val="24"/>
          <w:szCs w:val="24"/>
          <w:lang w:val="bs-Latn-BA"/>
        </w:rPr>
        <w:t>i priložen</w:t>
      </w:r>
      <w:r w:rsidR="002C6F6E" w:rsidRPr="00942AFC">
        <w:rPr>
          <w:rFonts w:ascii="Arial" w:hAnsi="Arial" w:cs="Arial"/>
          <w:color w:val="000000" w:themeColor="text1"/>
          <w:sz w:val="24"/>
          <w:szCs w:val="24"/>
          <w:lang w:val="bs-Latn-BA"/>
        </w:rPr>
        <w:t>e</w:t>
      </w:r>
      <w:r w:rsidR="00DA4D79" w:rsidRPr="00942AFC">
        <w:rPr>
          <w:rFonts w:ascii="Arial" w:hAnsi="Arial" w:cs="Arial"/>
          <w:color w:val="000000" w:themeColor="text1"/>
          <w:sz w:val="24"/>
          <w:szCs w:val="24"/>
          <w:lang w:val="bs-Latn-BA"/>
        </w:rPr>
        <w:t xml:space="preserve"> dokumentacij</w:t>
      </w:r>
      <w:r w:rsidR="002C6F6E" w:rsidRPr="00942AFC">
        <w:rPr>
          <w:rFonts w:ascii="Arial" w:hAnsi="Arial" w:cs="Arial"/>
          <w:color w:val="000000" w:themeColor="text1"/>
          <w:sz w:val="24"/>
          <w:szCs w:val="24"/>
          <w:lang w:val="bs-Latn-BA"/>
        </w:rPr>
        <w:t>e</w:t>
      </w:r>
      <w:r w:rsidR="00DA4D79" w:rsidRPr="00942AFC">
        <w:rPr>
          <w:rFonts w:ascii="Arial" w:hAnsi="Arial" w:cs="Arial"/>
          <w:color w:val="000000" w:themeColor="text1"/>
          <w:sz w:val="24"/>
          <w:szCs w:val="24"/>
          <w:lang w:val="bs-Latn-BA"/>
        </w:rPr>
        <w:t xml:space="preserve"> </w:t>
      </w:r>
      <w:r w:rsidR="00F51263" w:rsidRPr="00942AFC">
        <w:rPr>
          <w:rFonts w:ascii="Arial" w:hAnsi="Arial" w:cs="Arial"/>
          <w:color w:val="000000" w:themeColor="text1"/>
          <w:sz w:val="24"/>
          <w:szCs w:val="24"/>
          <w:lang w:val="bs-Latn-BA"/>
        </w:rPr>
        <w:t>za prethodnu procjenu uticaja na okoliš</w:t>
      </w:r>
      <w:r w:rsidRPr="00942AFC">
        <w:rPr>
          <w:rFonts w:ascii="Arial" w:hAnsi="Arial" w:cs="Arial"/>
          <w:color w:val="000000" w:themeColor="text1"/>
          <w:sz w:val="24"/>
          <w:szCs w:val="24"/>
          <w:lang w:val="bs-Latn-BA"/>
        </w:rPr>
        <w:t xml:space="preserve"> u sk</w:t>
      </w:r>
      <w:r w:rsidR="002C6F6E" w:rsidRPr="00942AFC">
        <w:rPr>
          <w:rFonts w:ascii="Arial" w:hAnsi="Arial" w:cs="Arial"/>
          <w:color w:val="000000" w:themeColor="text1"/>
          <w:sz w:val="24"/>
          <w:szCs w:val="24"/>
          <w:lang w:val="bs-Latn-BA"/>
        </w:rPr>
        <w:t>l</w:t>
      </w:r>
      <w:r w:rsidRPr="00942AFC">
        <w:rPr>
          <w:rFonts w:ascii="Arial" w:hAnsi="Arial" w:cs="Arial"/>
          <w:color w:val="000000" w:themeColor="text1"/>
          <w:sz w:val="24"/>
          <w:szCs w:val="24"/>
          <w:lang w:val="bs-Latn-BA"/>
        </w:rPr>
        <w:t>a</w:t>
      </w:r>
      <w:r w:rsidR="002C6F6E" w:rsidRPr="00942AFC">
        <w:rPr>
          <w:rFonts w:ascii="Arial" w:hAnsi="Arial" w:cs="Arial"/>
          <w:color w:val="000000" w:themeColor="text1"/>
          <w:sz w:val="24"/>
          <w:szCs w:val="24"/>
          <w:lang w:val="bs-Latn-BA"/>
        </w:rPr>
        <w:t xml:space="preserve">du sa </w:t>
      </w:r>
      <w:r w:rsidR="00DA4D79" w:rsidRPr="00942AFC">
        <w:rPr>
          <w:rFonts w:ascii="Arial" w:hAnsi="Arial" w:cs="Arial"/>
          <w:color w:val="000000" w:themeColor="text1"/>
          <w:sz w:val="24"/>
          <w:szCs w:val="24"/>
          <w:lang w:val="bs-Latn-BA"/>
        </w:rPr>
        <w:t>član</w:t>
      </w:r>
      <w:r w:rsidR="002C6F6E" w:rsidRPr="00942AFC">
        <w:rPr>
          <w:rFonts w:ascii="Arial" w:hAnsi="Arial" w:cs="Arial"/>
          <w:color w:val="000000" w:themeColor="text1"/>
          <w:sz w:val="24"/>
          <w:szCs w:val="24"/>
          <w:lang w:val="bs-Latn-BA"/>
        </w:rPr>
        <w:t>om</w:t>
      </w:r>
      <w:r w:rsidR="00DA4D79" w:rsidRPr="00942AFC">
        <w:rPr>
          <w:rFonts w:ascii="Arial" w:hAnsi="Arial" w:cs="Arial"/>
          <w:color w:val="000000" w:themeColor="text1"/>
          <w:sz w:val="24"/>
          <w:szCs w:val="24"/>
          <w:lang w:val="bs-Latn-BA"/>
        </w:rPr>
        <w:t xml:space="preserve"> 70. </w:t>
      </w:r>
      <w:r w:rsidR="003B72BE" w:rsidRPr="00942AFC">
        <w:rPr>
          <w:rFonts w:ascii="Arial" w:hAnsi="Arial" w:cs="Arial"/>
          <w:color w:val="000000" w:themeColor="text1"/>
          <w:sz w:val="24"/>
          <w:szCs w:val="24"/>
          <w:lang w:val="bs-Latn-BA"/>
        </w:rPr>
        <w:t xml:space="preserve">stav (1) </w:t>
      </w:r>
      <w:r w:rsidR="00F51263" w:rsidRPr="00942AFC">
        <w:rPr>
          <w:rFonts w:ascii="Arial" w:hAnsi="Arial" w:cs="Arial"/>
          <w:color w:val="000000" w:themeColor="text1"/>
          <w:sz w:val="24"/>
          <w:szCs w:val="24"/>
          <w:lang w:val="bs-Latn-BA"/>
        </w:rPr>
        <w:t>tačk</w:t>
      </w:r>
      <w:r w:rsidR="003B72BE" w:rsidRPr="00942AFC">
        <w:rPr>
          <w:rFonts w:ascii="Arial" w:hAnsi="Arial" w:cs="Arial"/>
          <w:color w:val="000000" w:themeColor="text1"/>
          <w:sz w:val="24"/>
          <w:szCs w:val="24"/>
          <w:lang w:val="bs-Latn-BA"/>
        </w:rPr>
        <w:t>a</w:t>
      </w:r>
      <w:r w:rsidR="00F51263" w:rsidRPr="00942AFC">
        <w:rPr>
          <w:rFonts w:ascii="Arial" w:hAnsi="Arial" w:cs="Arial"/>
          <w:color w:val="000000" w:themeColor="text1"/>
          <w:sz w:val="24"/>
          <w:szCs w:val="24"/>
          <w:lang w:val="bs-Latn-BA"/>
        </w:rPr>
        <w:t xml:space="preserve"> c) Zakona</w:t>
      </w:r>
      <w:r w:rsidR="00E90259" w:rsidRPr="00942AFC">
        <w:rPr>
          <w:rFonts w:ascii="Arial" w:hAnsi="Arial" w:cs="Arial"/>
          <w:color w:val="000000" w:themeColor="text1"/>
          <w:sz w:val="24"/>
          <w:szCs w:val="24"/>
          <w:lang w:val="bs-Latn-BA"/>
        </w:rPr>
        <w:t xml:space="preserve"> o zaštiti okoliša </w:t>
      </w:r>
      <w:r w:rsidR="002917D0" w:rsidRPr="00942AFC">
        <w:rPr>
          <w:rFonts w:ascii="Arial" w:hAnsi="Arial" w:cs="Arial"/>
          <w:color w:val="000000" w:themeColor="text1"/>
          <w:sz w:val="24"/>
          <w:szCs w:val="24"/>
          <w:lang w:val="bs-Latn-BA"/>
        </w:rPr>
        <w:t xml:space="preserve">("Službene novine FBiH", broj: 15/21), </w:t>
      </w:r>
      <w:r w:rsidR="00E90259" w:rsidRPr="00942AFC">
        <w:rPr>
          <w:rFonts w:ascii="Arial" w:hAnsi="Arial" w:cs="Arial"/>
          <w:color w:val="000000" w:themeColor="text1"/>
          <w:sz w:val="24"/>
          <w:szCs w:val="24"/>
          <w:lang w:val="bs-Latn-BA"/>
        </w:rPr>
        <w:t>(u daljem tekstu: Zakon)</w:t>
      </w:r>
      <w:r w:rsidR="006338A5" w:rsidRPr="00942AFC">
        <w:rPr>
          <w:rFonts w:ascii="Arial" w:hAnsi="Arial" w:cs="Arial"/>
          <w:color w:val="000000" w:themeColor="text1"/>
          <w:sz w:val="24"/>
          <w:szCs w:val="24"/>
          <w:lang w:val="bs-Latn-BA"/>
        </w:rPr>
        <w:t>;</w:t>
      </w:r>
      <w:r w:rsidR="00F51263" w:rsidRPr="00942AFC">
        <w:rPr>
          <w:rFonts w:ascii="Arial" w:hAnsi="Arial" w:cs="Arial"/>
          <w:color w:val="000000" w:themeColor="text1"/>
          <w:sz w:val="24"/>
          <w:szCs w:val="24"/>
          <w:lang w:val="bs-Latn-BA"/>
        </w:rPr>
        <w:t xml:space="preserve"> i </w:t>
      </w:r>
    </w:p>
    <w:p w:rsidR="004F72F3" w:rsidRPr="00942AFC" w:rsidRDefault="00F27FA0" w:rsidP="00F27FA0">
      <w:pPr>
        <w:pStyle w:val="ListParagraph"/>
        <w:numPr>
          <w:ilvl w:val="0"/>
          <w:numId w:val="6"/>
        </w:numPr>
        <w:shd w:val="clear" w:color="auto" w:fill="FFFFFF"/>
        <w:spacing w:after="0" w:line="360" w:lineRule="auto"/>
        <w:jc w:val="both"/>
        <w:rPr>
          <w:rFonts w:ascii="Arial" w:eastAsia="Times New Roman" w:hAnsi="Arial" w:cs="Arial"/>
          <w:b/>
          <w:bCs/>
          <w:color w:val="000000" w:themeColor="text1"/>
          <w:sz w:val="24"/>
          <w:szCs w:val="24"/>
          <w:lang w:val="bs-Latn-BA"/>
        </w:rPr>
      </w:pPr>
      <w:r w:rsidRPr="00942AFC">
        <w:rPr>
          <w:rFonts w:ascii="Arial" w:hAnsi="Arial" w:cs="Arial"/>
          <w:color w:val="000000" w:themeColor="text1"/>
          <w:sz w:val="24"/>
          <w:szCs w:val="24"/>
          <w:lang w:val="bs-Latn-BA"/>
        </w:rPr>
        <w:t>u postupku</w:t>
      </w:r>
      <w:r w:rsidR="00DA4D79" w:rsidRPr="00942AFC">
        <w:rPr>
          <w:rFonts w:ascii="Arial" w:hAnsi="Arial" w:cs="Arial"/>
          <w:color w:val="000000" w:themeColor="text1"/>
          <w:sz w:val="24"/>
          <w:szCs w:val="24"/>
          <w:lang w:val="bs-Latn-BA"/>
        </w:rPr>
        <w:t xml:space="preserve"> </w:t>
      </w:r>
      <w:r w:rsidR="00F51263" w:rsidRPr="00942AFC">
        <w:rPr>
          <w:rFonts w:ascii="Arial" w:hAnsi="Arial" w:cs="Arial"/>
          <w:color w:val="000000" w:themeColor="text1"/>
          <w:sz w:val="24"/>
          <w:szCs w:val="24"/>
          <w:lang w:val="bs-Latn-BA"/>
        </w:rPr>
        <w:t>ocjen</w:t>
      </w:r>
      <w:r w:rsidRPr="00942AFC">
        <w:rPr>
          <w:rFonts w:ascii="Arial" w:hAnsi="Arial" w:cs="Arial"/>
          <w:color w:val="000000" w:themeColor="text1"/>
          <w:sz w:val="24"/>
          <w:szCs w:val="24"/>
          <w:lang w:val="bs-Latn-BA"/>
        </w:rPr>
        <w:t>e</w:t>
      </w:r>
      <w:r w:rsidR="00F51263" w:rsidRPr="00942AFC">
        <w:rPr>
          <w:rFonts w:ascii="Arial" w:hAnsi="Arial" w:cs="Arial"/>
          <w:color w:val="000000" w:themeColor="text1"/>
          <w:sz w:val="24"/>
          <w:szCs w:val="24"/>
          <w:lang w:val="bs-Latn-BA"/>
        </w:rPr>
        <w:t xml:space="preserve"> studije o procjeni uticaja na okoliš u </w:t>
      </w:r>
      <w:r w:rsidR="00DA4D79" w:rsidRPr="00942AFC">
        <w:rPr>
          <w:rFonts w:ascii="Arial" w:hAnsi="Arial" w:cs="Arial"/>
          <w:color w:val="000000" w:themeColor="text1"/>
          <w:sz w:val="24"/>
          <w:szCs w:val="24"/>
          <w:lang w:val="bs-Latn-BA"/>
        </w:rPr>
        <w:t xml:space="preserve">kontekstu </w:t>
      </w:r>
      <w:r w:rsidR="004C158F" w:rsidRPr="00942AFC">
        <w:rPr>
          <w:rFonts w:ascii="Arial" w:hAnsi="Arial" w:cs="Arial"/>
          <w:color w:val="000000" w:themeColor="text1"/>
          <w:sz w:val="24"/>
          <w:szCs w:val="24"/>
          <w:lang w:val="bs-Latn-BA"/>
        </w:rPr>
        <w:t xml:space="preserve">međuentitetskih uticaja, </w:t>
      </w:r>
      <w:r w:rsidR="00E30044" w:rsidRPr="00942AFC">
        <w:rPr>
          <w:rFonts w:ascii="Arial" w:hAnsi="Arial" w:cs="Arial"/>
          <w:color w:val="000000" w:themeColor="text1"/>
          <w:sz w:val="24"/>
          <w:szCs w:val="24"/>
          <w:lang w:val="bs-Latn-BA"/>
        </w:rPr>
        <w:t xml:space="preserve">Brčko Distrikta BiH, ili </w:t>
      </w:r>
      <w:r w:rsidR="00DA4D79" w:rsidRPr="00942AFC">
        <w:rPr>
          <w:rFonts w:ascii="Arial" w:hAnsi="Arial" w:cs="Arial"/>
          <w:color w:val="000000" w:themeColor="text1"/>
          <w:sz w:val="24"/>
          <w:szCs w:val="24"/>
          <w:lang w:val="bs-Latn-BA"/>
        </w:rPr>
        <w:t>prekograničnih</w:t>
      </w:r>
      <w:r w:rsidR="00E30044" w:rsidRPr="00942AFC">
        <w:rPr>
          <w:rFonts w:ascii="Arial" w:hAnsi="Arial" w:cs="Arial"/>
          <w:color w:val="000000" w:themeColor="text1"/>
          <w:sz w:val="24"/>
          <w:szCs w:val="24"/>
          <w:lang w:val="bs-Latn-BA"/>
        </w:rPr>
        <w:t xml:space="preserve"> uticaja</w:t>
      </w:r>
      <w:r w:rsidR="0012788C" w:rsidRPr="00942AFC">
        <w:rPr>
          <w:rFonts w:ascii="Arial" w:hAnsi="Arial" w:cs="Arial"/>
          <w:color w:val="000000" w:themeColor="text1"/>
          <w:sz w:val="24"/>
          <w:szCs w:val="24"/>
          <w:lang w:val="bs-Latn-BA"/>
        </w:rPr>
        <w:t xml:space="preserve"> </w:t>
      </w:r>
      <w:r w:rsidR="00DA4D79" w:rsidRPr="00942AFC">
        <w:rPr>
          <w:rFonts w:ascii="Arial" w:hAnsi="Arial" w:cs="Arial"/>
          <w:color w:val="000000" w:themeColor="text1"/>
          <w:sz w:val="24"/>
          <w:szCs w:val="24"/>
          <w:lang w:val="bs-Latn-BA"/>
        </w:rPr>
        <w:t xml:space="preserve">u </w:t>
      </w:r>
      <w:r w:rsidR="00F51263" w:rsidRPr="00942AFC">
        <w:rPr>
          <w:rFonts w:ascii="Arial" w:hAnsi="Arial" w:cs="Arial"/>
          <w:color w:val="000000" w:themeColor="text1"/>
          <w:sz w:val="24"/>
          <w:szCs w:val="24"/>
          <w:lang w:val="bs-Latn-BA"/>
        </w:rPr>
        <w:t>skladu sa članom 81. Zakona</w:t>
      </w:r>
      <w:r w:rsidR="00BA4285" w:rsidRPr="00942AFC">
        <w:rPr>
          <w:rFonts w:ascii="Arial" w:hAnsi="Arial" w:cs="Arial"/>
          <w:color w:val="000000" w:themeColor="text1"/>
          <w:sz w:val="24"/>
          <w:szCs w:val="24"/>
          <w:lang w:val="bs-Latn-BA"/>
        </w:rPr>
        <w:t>.</w:t>
      </w:r>
    </w:p>
    <w:p w:rsidR="00B36554" w:rsidRPr="00942AFC" w:rsidRDefault="00B36554" w:rsidP="00B36554">
      <w:pPr>
        <w:shd w:val="clear" w:color="auto" w:fill="FFFFFF"/>
        <w:spacing w:after="0" w:line="360" w:lineRule="auto"/>
        <w:ind w:left="360"/>
        <w:jc w:val="both"/>
        <w:rPr>
          <w:rFonts w:ascii="Arial" w:eastAsia="Times New Roman" w:hAnsi="Arial" w:cs="Arial"/>
          <w:b/>
          <w:bCs/>
          <w:color w:val="000000" w:themeColor="text1"/>
          <w:sz w:val="24"/>
          <w:szCs w:val="24"/>
          <w:lang w:val="bs-Latn-BA"/>
        </w:rPr>
      </w:pPr>
    </w:p>
    <w:p w:rsidR="00F27FA0" w:rsidRPr="00942AFC" w:rsidRDefault="00B36554" w:rsidP="00C80D0A">
      <w:pPr>
        <w:shd w:val="clear" w:color="auto" w:fill="FFFFFF"/>
        <w:spacing w:after="0" w:line="360" w:lineRule="auto"/>
        <w:ind w:left="360"/>
        <w:jc w:val="both"/>
        <w:rPr>
          <w:rFonts w:ascii="Arial" w:eastAsia="Times New Roman" w:hAnsi="Arial" w:cs="Arial"/>
          <w:bCs/>
          <w:color w:val="000000" w:themeColor="text1"/>
          <w:sz w:val="24"/>
          <w:szCs w:val="24"/>
          <w:lang w:val="bs-Latn-BA"/>
        </w:rPr>
      </w:pPr>
      <w:r w:rsidRPr="00942AFC">
        <w:rPr>
          <w:rFonts w:ascii="Arial" w:eastAsia="Times New Roman" w:hAnsi="Arial" w:cs="Arial"/>
          <w:bCs/>
          <w:color w:val="000000" w:themeColor="text1"/>
          <w:sz w:val="24"/>
          <w:szCs w:val="24"/>
          <w:lang w:val="bs-Latn-BA"/>
        </w:rPr>
        <w:t xml:space="preserve">(3) </w:t>
      </w:r>
      <w:r w:rsidR="00367890" w:rsidRPr="00942AFC">
        <w:rPr>
          <w:rFonts w:ascii="Arial" w:eastAsia="Times New Roman" w:hAnsi="Arial" w:cs="Arial"/>
          <w:bCs/>
          <w:color w:val="000000" w:themeColor="text1"/>
          <w:sz w:val="24"/>
          <w:szCs w:val="24"/>
          <w:lang w:val="bs-Latn-BA"/>
        </w:rPr>
        <w:t xml:space="preserve">Odredbe ove uredbe </w:t>
      </w:r>
      <w:r w:rsidR="00B3400E" w:rsidRPr="00942AFC">
        <w:rPr>
          <w:rFonts w:ascii="Arial" w:eastAsia="Times New Roman" w:hAnsi="Arial" w:cs="Arial"/>
          <w:bCs/>
          <w:color w:val="000000" w:themeColor="text1"/>
          <w:sz w:val="24"/>
          <w:szCs w:val="24"/>
          <w:lang w:val="bs-Latn-BA"/>
        </w:rPr>
        <w:t xml:space="preserve">primjenjuju se i u slučaju </w:t>
      </w:r>
      <w:r w:rsidR="00367890" w:rsidRPr="00942AFC">
        <w:rPr>
          <w:rFonts w:ascii="Arial" w:eastAsia="Times New Roman" w:hAnsi="Arial" w:cs="Arial"/>
          <w:bCs/>
          <w:color w:val="000000" w:themeColor="text1"/>
          <w:sz w:val="24"/>
          <w:szCs w:val="24"/>
          <w:lang w:val="bs-Latn-BA"/>
        </w:rPr>
        <w:t xml:space="preserve">kada </w:t>
      </w:r>
      <w:r w:rsidR="00B3400E" w:rsidRPr="00942AFC">
        <w:rPr>
          <w:rFonts w:ascii="Arial" w:eastAsia="Times New Roman" w:hAnsi="Arial" w:cs="Arial"/>
          <w:bCs/>
          <w:color w:val="000000" w:themeColor="text1"/>
          <w:sz w:val="24"/>
          <w:szCs w:val="24"/>
          <w:lang w:val="bs-Latn-BA"/>
        </w:rPr>
        <w:t xml:space="preserve">Fedralno ministarstvo </w:t>
      </w:r>
      <w:r w:rsidR="00367890" w:rsidRPr="00942AFC">
        <w:rPr>
          <w:rFonts w:ascii="Arial" w:eastAsia="Times New Roman" w:hAnsi="Arial" w:cs="Arial"/>
          <w:bCs/>
          <w:color w:val="000000" w:themeColor="text1"/>
          <w:sz w:val="24"/>
          <w:szCs w:val="24"/>
          <w:lang w:val="bs-Latn-BA"/>
        </w:rPr>
        <w:t xml:space="preserve">zaprimi obavještenje o </w:t>
      </w:r>
      <w:r w:rsidR="00367890" w:rsidRPr="00942AFC">
        <w:rPr>
          <w:rFonts w:ascii="Arial" w:eastAsia="Times New Roman" w:hAnsi="Arial" w:cs="Arial"/>
          <w:color w:val="000000" w:themeColor="text1"/>
          <w:sz w:val="24"/>
          <w:szCs w:val="24"/>
          <w:lang w:val="bs-Latn-BA"/>
        </w:rPr>
        <w:t xml:space="preserve">vjerovatnom prekograničnom </w:t>
      </w:r>
      <w:r w:rsidR="0049000A" w:rsidRPr="00942AFC">
        <w:rPr>
          <w:rFonts w:ascii="Arial" w:eastAsia="Times New Roman" w:hAnsi="Arial" w:cs="Arial"/>
          <w:color w:val="000000" w:themeColor="text1"/>
          <w:sz w:val="24"/>
          <w:szCs w:val="24"/>
          <w:lang w:val="bs-Latn-BA"/>
        </w:rPr>
        <w:t>i</w:t>
      </w:r>
      <w:r w:rsidR="00367890" w:rsidRPr="00942AFC">
        <w:rPr>
          <w:rFonts w:ascii="Arial" w:eastAsia="Times New Roman" w:hAnsi="Arial" w:cs="Arial"/>
          <w:color w:val="000000" w:themeColor="text1"/>
          <w:sz w:val="24"/>
          <w:szCs w:val="24"/>
          <w:lang w:val="bs-Latn-BA"/>
        </w:rPr>
        <w:t xml:space="preserve"> međuentitetskom uticaju projekata susjednih država, Republike Srpske i/ili Brčko Distrikta BiH na okoliš Federacije Bosne i Hercegovine.</w:t>
      </w:r>
    </w:p>
    <w:p w:rsidR="00187711" w:rsidRPr="00942AFC" w:rsidRDefault="00187711" w:rsidP="00C355C6">
      <w:pPr>
        <w:shd w:val="clear" w:color="auto" w:fill="FFFFFF"/>
        <w:spacing w:after="0" w:line="360" w:lineRule="auto"/>
        <w:jc w:val="center"/>
        <w:rPr>
          <w:rFonts w:ascii="Arial" w:eastAsia="Times New Roman" w:hAnsi="Arial" w:cs="Arial"/>
          <w:b/>
          <w:bCs/>
          <w:color w:val="000000" w:themeColor="text1"/>
          <w:sz w:val="24"/>
          <w:szCs w:val="24"/>
          <w:lang w:val="bs-Latn-BA"/>
        </w:rPr>
      </w:pPr>
      <w:r w:rsidRPr="00942AFC">
        <w:rPr>
          <w:rFonts w:ascii="Arial" w:eastAsia="Times New Roman" w:hAnsi="Arial" w:cs="Arial"/>
          <w:b/>
          <w:bCs/>
          <w:color w:val="000000" w:themeColor="text1"/>
          <w:sz w:val="24"/>
          <w:szCs w:val="24"/>
          <w:lang w:val="bs-Latn-BA"/>
        </w:rPr>
        <w:t xml:space="preserve">Član </w:t>
      </w:r>
      <w:r w:rsidR="004F72F3" w:rsidRPr="00942AFC">
        <w:rPr>
          <w:rFonts w:ascii="Arial" w:eastAsia="Times New Roman" w:hAnsi="Arial" w:cs="Arial"/>
          <w:b/>
          <w:bCs/>
          <w:color w:val="000000" w:themeColor="text1"/>
          <w:sz w:val="24"/>
          <w:szCs w:val="24"/>
          <w:lang w:val="bs-Latn-BA"/>
        </w:rPr>
        <w:t>3</w:t>
      </w:r>
      <w:r w:rsidRPr="00942AFC">
        <w:rPr>
          <w:rFonts w:ascii="Arial" w:eastAsia="Times New Roman" w:hAnsi="Arial" w:cs="Arial"/>
          <w:b/>
          <w:bCs/>
          <w:color w:val="000000" w:themeColor="text1"/>
          <w:sz w:val="24"/>
          <w:szCs w:val="24"/>
          <w:lang w:val="bs-Latn-BA"/>
        </w:rPr>
        <w:t>.</w:t>
      </w:r>
    </w:p>
    <w:p w:rsidR="00187711" w:rsidRPr="00942AFC" w:rsidRDefault="00187711" w:rsidP="0044371F">
      <w:pPr>
        <w:shd w:val="clear" w:color="auto" w:fill="FFFFFF"/>
        <w:spacing w:line="360" w:lineRule="auto"/>
        <w:jc w:val="center"/>
        <w:rPr>
          <w:rFonts w:ascii="Arial" w:eastAsia="Times New Roman" w:hAnsi="Arial" w:cs="Arial"/>
          <w:b/>
          <w:bCs/>
          <w:color w:val="000000" w:themeColor="text1"/>
          <w:sz w:val="24"/>
          <w:szCs w:val="24"/>
          <w:lang w:val="bs-Latn-BA"/>
        </w:rPr>
      </w:pPr>
      <w:r w:rsidRPr="00942AFC">
        <w:rPr>
          <w:rFonts w:ascii="Arial" w:eastAsia="Times New Roman" w:hAnsi="Arial" w:cs="Arial"/>
          <w:b/>
          <w:bCs/>
          <w:color w:val="000000" w:themeColor="text1"/>
          <w:sz w:val="24"/>
          <w:szCs w:val="24"/>
          <w:lang w:val="bs-Latn-BA"/>
        </w:rPr>
        <w:t>(Definicije)</w:t>
      </w:r>
    </w:p>
    <w:p w:rsidR="00BA4285" w:rsidRPr="00942AFC" w:rsidRDefault="00B11AF5" w:rsidP="00367890">
      <w:p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Pojmovi koji se koriste u ovoj uredbi imaju sljedeća značenja:</w:t>
      </w:r>
    </w:p>
    <w:p w:rsidR="00187711" w:rsidRPr="00942AFC" w:rsidRDefault="00187711" w:rsidP="00C355C6">
      <w:pPr>
        <w:pStyle w:val="ListParagraph"/>
        <w:numPr>
          <w:ilvl w:val="0"/>
          <w:numId w:val="17"/>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w:t>
      </w:r>
      <w:r w:rsidRPr="00942AFC">
        <w:rPr>
          <w:rFonts w:ascii="Arial" w:hAnsi="Arial" w:cs="Arial"/>
          <w:b/>
          <w:color w:val="000000" w:themeColor="text1"/>
          <w:sz w:val="24"/>
          <w:szCs w:val="24"/>
          <w:lang w:val="bs-Latn-BA"/>
        </w:rPr>
        <w:t>predložen</w:t>
      </w:r>
      <w:r w:rsidR="0087686C" w:rsidRPr="00942AFC">
        <w:rPr>
          <w:rFonts w:ascii="Arial" w:hAnsi="Arial" w:cs="Arial"/>
          <w:b/>
          <w:color w:val="000000" w:themeColor="text1"/>
          <w:sz w:val="24"/>
          <w:szCs w:val="24"/>
          <w:lang w:val="bs-Latn-BA"/>
        </w:rPr>
        <w:t>i projekat</w:t>
      </w:r>
      <w:r w:rsidRPr="00942AFC">
        <w:rPr>
          <w:rFonts w:ascii="Arial" w:hAnsi="Arial" w:cs="Arial"/>
          <w:color w:val="000000" w:themeColor="text1"/>
          <w:sz w:val="24"/>
          <w:szCs w:val="24"/>
          <w:lang w:val="bs-Latn-BA"/>
        </w:rPr>
        <w:t xml:space="preserve">" </w:t>
      </w:r>
      <w:r w:rsidR="00865A88" w:rsidRPr="00942AFC">
        <w:rPr>
          <w:rFonts w:ascii="Arial" w:hAnsi="Arial" w:cs="Arial"/>
          <w:color w:val="000000" w:themeColor="text1"/>
          <w:sz w:val="24"/>
          <w:szCs w:val="24"/>
          <w:lang w:val="bs-Latn-BA"/>
        </w:rPr>
        <w:t>je</w:t>
      </w:r>
      <w:r w:rsidR="00A852B2" w:rsidRPr="00942AFC">
        <w:rPr>
          <w:rFonts w:ascii="Arial" w:hAnsi="Arial" w:cs="Arial"/>
          <w:color w:val="000000" w:themeColor="text1"/>
          <w:sz w:val="24"/>
          <w:szCs w:val="24"/>
          <w:lang w:val="bs-Latn-BA"/>
        </w:rPr>
        <w:t xml:space="preserve"> bilo koj</w:t>
      </w:r>
      <w:r w:rsidR="0087686C" w:rsidRPr="00942AFC">
        <w:rPr>
          <w:rFonts w:ascii="Arial" w:hAnsi="Arial" w:cs="Arial"/>
          <w:color w:val="000000" w:themeColor="text1"/>
          <w:sz w:val="24"/>
          <w:szCs w:val="24"/>
          <w:lang w:val="bs-Latn-BA"/>
        </w:rPr>
        <w:t>i projekat</w:t>
      </w:r>
      <w:r w:rsidR="00A852B2" w:rsidRPr="00942AFC">
        <w:rPr>
          <w:rFonts w:ascii="Arial" w:hAnsi="Arial" w:cs="Arial"/>
          <w:color w:val="000000" w:themeColor="text1"/>
          <w:sz w:val="24"/>
          <w:szCs w:val="24"/>
          <w:lang w:val="bs-Latn-BA"/>
        </w:rPr>
        <w:t xml:space="preserve"> ili važnija</w:t>
      </w:r>
      <w:r w:rsidRPr="00942AFC">
        <w:rPr>
          <w:rFonts w:ascii="Arial" w:hAnsi="Arial" w:cs="Arial"/>
          <w:color w:val="000000" w:themeColor="text1"/>
          <w:sz w:val="24"/>
          <w:szCs w:val="24"/>
          <w:lang w:val="bs-Latn-BA"/>
        </w:rPr>
        <w:t xml:space="preserve"> promjen</w:t>
      </w:r>
      <w:r w:rsidR="00A852B2" w:rsidRPr="00942AFC">
        <w:rPr>
          <w:rFonts w:ascii="Arial" w:hAnsi="Arial" w:cs="Arial"/>
          <w:color w:val="000000" w:themeColor="text1"/>
          <w:sz w:val="24"/>
          <w:szCs w:val="24"/>
          <w:lang w:val="bs-Latn-BA"/>
        </w:rPr>
        <w:t>a</w:t>
      </w:r>
      <w:r w:rsidRPr="00942AFC">
        <w:rPr>
          <w:rFonts w:ascii="Arial" w:hAnsi="Arial" w:cs="Arial"/>
          <w:color w:val="000000" w:themeColor="text1"/>
          <w:sz w:val="24"/>
          <w:szCs w:val="24"/>
          <w:lang w:val="bs-Latn-BA"/>
        </w:rPr>
        <w:t xml:space="preserve"> neke aktivnosti u skladu sa </w:t>
      </w:r>
      <w:r w:rsidR="006252A6" w:rsidRPr="00942AFC">
        <w:rPr>
          <w:rFonts w:ascii="Arial" w:hAnsi="Arial" w:cs="Arial"/>
          <w:color w:val="000000" w:themeColor="text1"/>
          <w:sz w:val="24"/>
          <w:szCs w:val="24"/>
          <w:lang w:val="bs-Latn-BA"/>
        </w:rPr>
        <w:t>Zakonom</w:t>
      </w:r>
      <w:r w:rsidRPr="00942AFC">
        <w:rPr>
          <w:rFonts w:ascii="Arial" w:hAnsi="Arial" w:cs="Arial"/>
          <w:color w:val="000000" w:themeColor="text1"/>
          <w:sz w:val="24"/>
          <w:szCs w:val="24"/>
          <w:lang w:val="bs-Latn-BA"/>
        </w:rPr>
        <w:t xml:space="preserve">; </w:t>
      </w:r>
    </w:p>
    <w:p w:rsidR="00187711" w:rsidRPr="00942AFC" w:rsidRDefault="00187711" w:rsidP="00C355C6">
      <w:pPr>
        <w:pStyle w:val="ListParagraph"/>
        <w:numPr>
          <w:ilvl w:val="0"/>
          <w:numId w:val="17"/>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w:t>
      </w:r>
      <w:r w:rsidRPr="00942AFC">
        <w:rPr>
          <w:rFonts w:ascii="Arial" w:hAnsi="Arial" w:cs="Arial"/>
          <w:b/>
          <w:color w:val="000000" w:themeColor="text1"/>
          <w:sz w:val="24"/>
          <w:szCs w:val="24"/>
          <w:lang w:val="bs-Latn-BA"/>
        </w:rPr>
        <w:t xml:space="preserve">procjena uticaja na </w:t>
      </w:r>
      <w:r w:rsidR="00C3491D" w:rsidRPr="00942AFC">
        <w:rPr>
          <w:rFonts w:ascii="Arial" w:hAnsi="Arial" w:cs="Arial"/>
          <w:b/>
          <w:color w:val="000000" w:themeColor="text1"/>
          <w:sz w:val="24"/>
          <w:szCs w:val="24"/>
          <w:lang w:val="bs-Latn-BA"/>
        </w:rPr>
        <w:t>okoliš</w:t>
      </w:r>
      <w:r w:rsidRPr="00942AFC">
        <w:rPr>
          <w:rFonts w:ascii="Arial" w:hAnsi="Arial" w:cs="Arial"/>
          <w:color w:val="000000" w:themeColor="text1"/>
          <w:sz w:val="24"/>
          <w:szCs w:val="24"/>
          <w:lang w:val="bs-Latn-BA"/>
        </w:rPr>
        <w:t xml:space="preserve">" </w:t>
      </w:r>
      <w:r w:rsidR="00865A88" w:rsidRPr="00942AFC">
        <w:rPr>
          <w:rFonts w:ascii="Arial" w:hAnsi="Arial" w:cs="Arial"/>
          <w:color w:val="000000" w:themeColor="text1"/>
          <w:sz w:val="24"/>
          <w:szCs w:val="24"/>
          <w:lang w:val="bs-Latn-BA"/>
        </w:rPr>
        <w:t>je</w:t>
      </w:r>
      <w:r w:rsidRPr="00942AFC">
        <w:rPr>
          <w:rFonts w:ascii="Arial" w:hAnsi="Arial" w:cs="Arial"/>
          <w:color w:val="000000" w:themeColor="text1"/>
          <w:sz w:val="24"/>
          <w:szCs w:val="24"/>
          <w:lang w:val="bs-Latn-BA"/>
        </w:rPr>
        <w:t xml:space="preserve"> zakonsk</w:t>
      </w:r>
      <w:r w:rsidR="00A852B2" w:rsidRPr="00942AFC">
        <w:rPr>
          <w:rFonts w:ascii="Arial" w:hAnsi="Arial" w:cs="Arial"/>
          <w:color w:val="000000" w:themeColor="text1"/>
          <w:sz w:val="24"/>
          <w:szCs w:val="24"/>
          <w:lang w:val="bs-Latn-BA"/>
        </w:rPr>
        <w:t>a</w:t>
      </w:r>
      <w:r w:rsidRPr="00942AFC">
        <w:rPr>
          <w:rFonts w:ascii="Arial" w:hAnsi="Arial" w:cs="Arial"/>
          <w:color w:val="000000" w:themeColor="text1"/>
          <w:sz w:val="24"/>
          <w:szCs w:val="24"/>
          <w:lang w:val="bs-Latn-BA"/>
        </w:rPr>
        <w:t xml:space="preserve"> </w:t>
      </w:r>
      <w:r w:rsidR="006252A6" w:rsidRPr="00942AFC">
        <w:rPr>
          <w:rFonts w:ascii="Arial" w:hAnsi="Arial" w:cs="Arial"/>
          <w:color w:val="000000" w:themeColor="text1"/>
          <w:sz w:val="24"/>
          <w:szCs w:val="24"/>
          <w:lang w:val="bs-Latn-BA"/>
        </w:rPr>
        <w:t>procedur</w:t>
      </w:r>
      <w:r w:rsidR="00865A88" w:rsidRPr="00942AFC">
        <w:rPr>
          <w:rFonts w:ascii="Arial" w:hAnsi="Arial" w:cs="Arial"/>
          <w:color w:val="000000" w:themeColor="text1"/>
          <w:sz w:val="24"/>
          <w:szCs w:val="24"/>
          <w:lang w:val="bs-Latn-BA"/>
        </w:rPr>
        <w:t>a</w:t>
      </w:r>
      <w:r w:rsidR="006252A6" w:rsidRPr="00942AFC">
        <w:rPr>
          <w:rFonts w:ascii="Arial" w:hAnsi="Arial" w:cs="Arial"/>
          <w:color w:val="000000" w:themeColor="text1"/>
          <w:sz w:val="24"/>
          <w:szCs w:val="24"/>
          <w:lang w:val="bs-Latn-BA"/>
        </w:rPr>
        <w:t xml:space="preserve"> iz čl. 67</w:t>
      </w:r>
      <w:r w:rsidR="00C3491D" w:rsidRPr="00942AFC">
        <w:rPr>
          <w:rFonts w:ascii="Arial" w:hAnsi="Arial" w:cs="Arial"/>
          <w:color w:val="000000" w:themeColor="text1"/>
          <w:sz w:val="24"/>
          <w:szCs w:val="24"/>
          <w:lang w:val="bs-Latn-BA"/>
        </w:rPr>
        <w:t>. do 81. Zakona</w:t>
      </w:r>
      <w:r w:rsidR="000E5407" w:rsidRPr="00942AFC">
        <w:rPr>
          <w:rFonts w:ascii="Arial" w:hAnsi="Arial" w:cs="Arial"/>
          <w:color w:val="000000" w:themeColor="text1"/>
          <w:sz w:val="24"/>
          <w:szCs w:val="24"/>
          <w:lang w:val="bs-Latn-BA"/>
        </w:rPr>
        <w:t>,</w:t>
      </w:r>
      <w:r w:rsidRPr="00942AFC">
        <w:rPr>
          <w:rFonts w:ascii="Arial" w:hAnsi="Arial" w:cs="Arial"/>
          <w:color w:val="000000" w:themeColor="text1"/>
          <w:sz w:val="24"/>
          <w:szCs w:val="24"/>
          <w:lang w:val="bs-Latn-BA"/>
        </w:rPr>
        <w:t xml:space="preserve"> za </w:t>
      </w:r>
      <w:r w:rsidR="006252A6" w:rsidRPr="00942AFC">
        <w:rPr>
          <w:rFonts w:ascii="Arial" w:hAnsi="Arial" w:cs="Arial"/>
          <w:color w:val="000000" w:themeColor="text1"/>
          <w:sz w:val="24"/>
          <w:szCs w:val="24"/>
          <w:lang w:val="bs-Latn-BA"/>
        </w:rPr>
        <w:t>procjenu</w:t>
      </w:r>
      <w:r w:rsidRPr="00942AFC">
        <w:rPr>
          <w:rFonts w:ascii="Arial" w:hAnsi="Arial" w:cs="Arial"/>
          <w:color w:val="000000" w:themeColor="text1"/>
          <w:sz w:val="24"/>
          <w:szCs w:val="24"/>
          <w:lang w:val="bs-Latn-BA"/>
        </w:rPr>
        <w:t xml:space="preserve"> mogućeg uticaja predložen</w:t>
      </w:r>
      <w:r w:rsidR="003C6EDA" w:rsidRPr="00942AFC">
        <w:rPr>
          <w:rFonts w:ascii="Arial" w:hAnsi="Arial" w:cs="Arial"/>
          <w:color w:val="000000" w:themeColor="text1"/>
          <w:sz w:val="24"/>
          <w:szCs w:val="24"/>
          <w:lang w:val="bs-Latn-BA"/>
        </w:rPr>
        <w:t>og projekta</w:t>
      </w:r>
      <w:r w:rsidRPr="00942AFC">
        <w:rPr>
          <w:rFonts w:ascii="Arial" w:hAnsi="Arial" w:cs="Arial"/>
          <w:color w:val="000000" w:themeColor="text1"/>
          <w:sz w:val="24"/>
          <w:szCs w:val="24"/>
          <w:lang w:val="bs-Latn-BA"/>
        </w:rPr>
        <w:t xml:space="preserve"> na okoliš; </w:t>
      </w:r>
    </w:p>
    <w:p w:rsidR="00187711" w:rsidRPr="00942AFC" w:rsidRDefault="00187711" w:rsidP="00C355C6">
      <w:pPr>
        <w:pStyle w:val="ListParagraph"/>
        <w:numPr>
          <w:ilvl w:val="0"/>
          <w:numId w:val="17"/>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w:t>
      </w:r>
      <w:r w:rsidRPr="00942AFC">
        <w:rPr>
          <w:rFonts w:ascii="Arial" w:hAnsi="Arial" w:cs="Arial"/>
          <w:b/>
          <w:color w:val="000000" w:themeColor="text1"/>
          <w:sz w:val="24"/>
          <w:szCs w:val="24"/>
          <w:lang w:val="bs-Latn-BA"/>
        </w:rPr>
        <w:t>uticaj"</w:t>
      </w:r>
      <w:r w:rsidRPr="00942AFC">
        <w:rPr>
          <w:rFonts w:ascii="Arial" w:hAnsi="Arial" w:cs="Arial"/>
          <w:color w:val="000000" w:themeColor="text1"/>
          <w:sz w:val="24"/>
          <w:szCs w:val="24"/>
          <w:lang w:val="bs-Latn-BA"/>
        </w:rPr>
        <w:t xml:space="preserve"> </w:t>
      </w:r>
      <w:r w:rsidR="00865A88" w:rsidRPr="00942AFC">
        <w:rPr>
          <w:rFonts w:ascii="Arial" w:hAnsi="Arial" w:cs="Arial"/>
          <w:color w:val="000000" w:themeColor="text1"/>
          <w:sz w:val="24"/>
          <w:szCs w:val="24"/>
          <w:lang w:val="bs-Latn-BA"/>
        </w:rPr>
        <w:t>je</w:t>
      </w:r>
      <w:r w:rsidRPr="00942AFC">
        <w:rPr>
          <w:rFonts w:ascii="Arial" w:hAnsi="Arial" w:cs="Arial"/>
          <w:color w:val="000000" w:themeColor="text1"/>
          <w:sz w:val="24"/>
          <w:szCs w:val="24"/>
          <w:lang w:val="bs-Latn-BA"/>
        </w:rPr>
        <w:t xml:space="preserve"> svaki efekat uzrokovan predložen</w:t>
      </w:r>
      <w:r w:rsidR="003C6EDA" w:rsidRPr="00942AFC">
        <w:rPr>
          <w:rFonts w:ascii="Arial" w:hAnsi="Arial" w:cs="Arial"/>
          <w:color w:val="000000" w:themeColor="text1"/>
          <w:sz w:val="24"/>
          <w:szCs w:val="24"/>
          <w:lang w:val="bs-Latn-BA"/>
        </w:rPr>
        <w:t>im projektom</w:t>
      </w:r>
      <w:r w:rsidRPr="00942AFC">
        <w:rPr>
          <w:rFonts w:ascii="Arial" w:hAnsi="Arial" w:cs="Arial"/>
          <w:color w:val="000000" w:themeColor="text1"/>
          <w:sz w:val="24"/>
          <w:szCs w:val="24"/>
          <w:lang w:val="bs-Latn-BA"/>
        </w:rPr>
        <w:t xml:space="preserve"> na okoliš, ljudsko zdravlje i bezbjednost, floru, faunu, tlo, zrak, vodu, klimu, predjele i istorijske spomenike ili neke druge fizičke strukture ili međusobno dejstvo ovih faktora, uključujući efekte na kulturno naslijeđe ili društveno-ekonomske uslove</w:t>
      </w:r>
      <w:r w:rsidR="00744BF3" w:rsidRPr="00942AFC">
        <w:rPr>
          <w:rFonts w:ascii="Arial" w:hAnsi="Arial" w:cs="Arial"/>
          <w:color w:val="000000" w:themeColor="text1"/>
          <w:sz w:val="24"/>
          <w:szCs w:val="24"/>
          <w:lang w:val="bs-Latn-BA"/>
        </w:rPr>
        <w:t>;</w:t>
      </w:r>
    </w:p>
    <w:p w:rsidR="00187711" w:rsidRPr="00942AFC" w:rsidRDefault="00187711" w:rsidP="00C355C6">
      <w:pPr>
        <w:pStyle w:val="ListParagraph"/>
        <w:numPr>
          <w:ilvl w:val="0"/>
          <w:numId w:val="17"/>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w:t>
      </w:r>
      <w:r w:rsidRPr="00942AFC">
        <w:rPr>
          <w:rFonts w:ascii="Arial" w:hAnsi="Arial" w:cs="Arial"/>
          <w:b/>
          <w:color w:val="000000" w:themeColor="text1"/>
          <w:sz w:val="24"/>
          <w:szCs w:val="24"/>
          <w:lang w:val="bs-Latn-BA"/>
        </w:rPr>
        <w:t>prekogranični uticaj</w:t>
      </w:r>
      <w:r w:rsidRPr="00942AFC">
        <w:rPr>
          <w:rFonts w:ascii="Arial" w:hAnsi="Arial" w:cs="Arial"/>
          <w:color w:val="000000" w:themeColor="text1"/>
          <w:sz w:val="24"/>
          <w:szCs w:val="24"/>
          <w:lang w:val="bs-Latn-BA"/>
        </w:rPr>
        <w:t xml:space="preserve">" </w:t>
      </w:r>
      <w:r w:rsidR="00865A88" w:rsidRPr="00942AFC">
        <w:rPr>
          <w:rFonts w:ascii="Arial" w:hAnsi="Arial" w:cs="Arial"/>
          <w:color w:val="000000" w:themeColor="text1"/>
          <w:sz w:val="24"/>
          <w:szCs w:val="24"/>
          <w:lang w:val="bs-Latn-BA"/>
        </w:rPr>
        <w:t>je</w:t>
      </w:r>
      <w:r w:rsidRPr="00942AFC">
        <w:rPr>
          <w:rFonts w:ascii="Arial" w:hAnsi="Arial" w:cs="Arial"/>
          <w:color w:val="000000" w:themeColor="text1"/>
          <w:sz w:val="24"/>
          <w:szCs w:val="24"/>
          <w:lang w:val="bs-Latn-BA"/>
        </w:rPr>
        <w:t xml:space="preserve"> svaki uticaj</w:t>
      </w:r>
      <w:r w:rsidR="006252A6" w:rsidRPr="00942AFC">
        <w:rPr>
          <w:rFonts w:ascii="Arial" w:hAnsi="Arial" w:cs="Arial"/>
          <w:color w:val="000000" w:themeColor="text1"/>
          <w:sz w:val="24"/>
          <w:szCs w:val="24"/>
          <w:lang w:val="bs-Latn-BA"/>
        </w:rPr>
        <w:t xml:space="preserve"> predložen</w:t>
      </w:r>
      <w:r w:rsidR="000463BC" w:rsidRPr="00942AFC">
        <w:rPr>
          <w:rFonts w:ascii="Arial" w:hAnsi="Arial" w:cs="Arial"/>
          <w:color w:val="000000" w:themeColor="text1"/>
          <w:sz w:val="24"/>
          <w:szCs w:val="24"/>
          <w:lang w:val="bs-Latn-BA"/>
        </w:rPr>
        <w:t>og projekta</w:t>
      </w:r>
      <w:r w:rsidRPr="00942AFC">
        <w:rPr>
          <w:rFonts w:ascii="Arial" w:hAnsi="Arial" w:cs="Arial"/>
          <w:color w:val="000000" w:themeColor="text1"/>
          <w:sz w:val="24"/>
          <w:szCs w:val="24"/>
          <w:lang w:val="bs-Latn-BA"/>
        </w:rPr>
        <w:t xml:space="preserve">, ne samo globalne prirode, </w:t>
      </w:r>
      <w:r w:rsidR="00C3491D" w:rsidRPr="00942AFC">
        <w:rPr>
          <w:rFonts w:ascii="Arial" w:hAnsi="Arial" w:cs="Arial"/>
          <w:color w:val="000000" w:themeColor="text1"/>
          <w:sz w:val="24"/>
          <w:szCs w:val="24"/>
          <w:lang w:val="bs-Latn-BA"/>
        </w:rPr>
        <w:t>na</w:t>
      </w:r>
      <w:r w:rsidRPr="00942AFC">
        <w:rPr>
          <w:rFonts w:ascii="Arial" w:hAnsi="Arial" w:cs="Arial"/>
          <w:color w:val="000000" w:themeColor="text1"/>
          <w:sz w:val="24"/>
          <w:szCs w:val="24"/>
          <w:lang w:val="bs-Latn-BA"/>
        </w:rPr>
        <w:t xml:space="preserve"> terit</w:t>
      </w:r>
      <w:r w:rsidR="00C3491D" w:rsidRPr="00942AFC">
        <w:rPr>
          <w:rFonts w:ascii="Arial" w:hAnsi="Arial" w:cs="Arial"/>
          <w:color w:val="000000" w:themeColor="text1"/>
          <w:sz w:val="24"/>
          <w:szCs w:val="24"/>
          <w:lang w:val="bs-Latn-BA"/>
        </w:rPr>
        <w:t>oriji</w:t>
      </w:r>
      <w:r w:rsidRPr="00942AFC">
        <w:rPr>
          <w:rFonts w:ascii="Arial" w:hAnsi="Arial" w:cs="Arial"/>
          <w:color w:val="000000" w:themeColor="text1"/>
          <w:sz w:val="24"/>
          <w:szCs w:val="24"/>
          <w:lang w:val="bs-Latn-BA"/>
        </w:rPr>
        <w:t xml:space="preserve"> </w:t>
      </w:r>
      <w:r w:rsidR="006252A6" w:rsidRPr="00942AFC">
        <w:rPr>
          <w:rFonts w:ascii="Arial" w:eastAsia="Times New Roman" w:hAnsi="Arial" w:cs="Arial"/>
          <w:color w:val="000000" w:themeColor="text1"/>
          <w:sz w:val="24"/>
          <w:szCs w:val="24"/>
          <w:lang w:val="bs-Latn-BA"/>
        </w:rPr>
        <w:t xml:space="preserve">druge države i svaki uticaj </w:t>
      </w:r>
      <w:r w:rsidR="006252A6" w:rsidRPr="00942AFC">
        <w:rPr>
          <w:rFonts w:ascii="Arial" w:hAnsi="Arial" w:cs="Arial"/>
          <w:color w:val="000000" w:themeColor="text1"/>
          <w:sz w:val="24"/>
          <w:szCs w:val="24"/>
          <w:lang w:val="bs-Latn-BA"/>
        </w:rPr>
        <w:t>predložen</w:t>
      </w:r>
      <w:r w:rsidR="003C6EDA" w:rsidRPr="00942AFC">
        <w:rPr>
          <w:rFonts w:ascii="Arial" w:hAnsi="Arial" w:cs="Arial"/>
          <w:color w:val="000000" w:themeColor="text1"/>
          <w:sz w:val="24"/>
          <w:szCs w:val="24"/>
          <w:lang w:val="bs-Latn-BA"/>
        </w:rPr>
        <w:t>og projekta</w:t>
      </w:r>
      <w:r w:rsidR="006252A6" w:rsidRPr="00942AFC">
        <w:rPr>
          <w:rFonts w:ascii="Arial" w:eastAsia="Times New Roman" w:hAnsi="Arial" w:cs="Arial"/>
          <w:color w:val="000000" w:themeColor="text1"/>
          <w:sz w:val="24"/>
          <w:szCs w:val="24"/>
          <w:lang w:val="bs-Latn-BA"/>
        </w:rPr>
        <w:t xml:space="preserve"> druge države na područje Federacije BiH</w:t>
      </w:r>
      <w:r w:rsidR="00A852B2" w:rsidRPr="00942AFC">
        <w:rPr>
          <w:rFonts w:ascii="Arial" w:eastAsia="Times New Roman" w:hAnsi="Arial" w:cs="Arial"/>
          <w:color w:val="000000" w:themeColor="text1"/>
          <w:sz w:val="24"/>
          <w:szCs w:val="24"/>
          <w:lang w:val="bs-Latn-BA"/>
        </w:rPr>
        <w:t xml:space="preserve"> i Bosne i Herc</w:t>
      </w:r>
      <w:r w:rsidR="006338A5" w:rsidRPr="00942AFC">
        <w:rPr>
          <w:rFonts w:ascii="Arial" w:eastAsia="Times New Roman" w:hAnsi="Arial" w:cs="Arial"/>
          <w:color w:val="000000" w:themeColor="text1"/>
          <w:sz w:val="24"/>
          <w:szCs w:val="24"/>
          <w:lang w:val="bs-Latn-BA"/>
        </w:rPr>
        <w:t>e</w:t>
      </w:r>
      <w:r w:rsidR="00A852B2" w:rsidRPr="00942AFC">
        <w:rPr>
          <w:rFonts w:ascii="Arial" w:eastAsia="Times New Roman" w:hAnsi="Arial" w:cs="Arial"/>
          <w:color w:val="000000" w:themeColor="text1"/>
          <w:sz w:val="24"/>
          <w:szCs w:val="24"/>
          <w:lang w:val="bs-Latn-BA"/>
        </w:rPr>
        <w:t>govine</w:t>
      </w:r>
      <w:r w:rsidR="00C57800" w:rsidRPr="00942AFC">
        <w:rPr>
          <w:rFonts w:ascii="Arial" w:hAnsi="Arial" w:cs="Arial"/>
          <w:color w:val="000000" w:themeColor="text1"/>
          <w:sz w:val="24"/>
          <w:szCs w:val="24"/>
          <w:lang w:val="bs-Latn-BA"/>
        </w:rPr>
        <w:t>;</w:t>
      </w:r>
    </w:p>
    <w:p w:rsidR="006252A6" w:rsidRPr="00942AFC" w:rsidRDefault="006252A6" w:rsidP="00C355C6">
      <w:pPr>
        <w:pStyle w:val="ListParagraph"/>
        <w:numPr>
          <w:ilvl w:val="0"/>
          <w:numId w:val="17"/>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w:t>
      </w:r>
      <w:r w:rsidRPr="00942AFC">
        <w:rPr>
          <w:rFonts w:ascii="Arial" w:hAnsi="Arial" w:cs="Arial"/>
          <w:b/>
          <w:color w:val="000000" w:themeColor="text1"/>
          <w:sz w:val="24"/>
          <w:szCs w:val="24"/>
          <w:lang w:val="bs-Latn-BA"/>
        </w:rPr>
        <w:t>međuentitetski uticaj</w:t>
      </w:r>
      <w:r w:rsidRPr="00942AFC">
        <w:rPr>
          <w:rFonts w:ascii="Arial" w:hAnsi="Arial" w:cs="Arial"/>
          <w:color w:val="000000" w:themeColor="text1"/>
          <w:sz w:val="24"/>
          <w:szCs w:val="24"/>
          <w:lang w:val="bs-Latn-BA"/>
        </w:rPr>
        <w:t xml:space="preserve">" </w:t>
      </w:r>
      <w:r w:rsidR="00865A88" w:rsidRPr="00942AFC">
        <w:rPr>
          <w:rFonts w:ascii="Arial" w:hAnsi="Arial" w:cs="Arial"/>
          <w:color w:val="000000" w:themeColor="text1"/>
          <w:sz w:val="24"/>
          <w:szCs w:val="24"/>
          <w:lang w:val="bs-Latn-BA"/>
        </w:rPr>
        <w:t xml:space="preserve">je </w:t>
      </w:r>
      <w:r w:rsidRPr="00942AFC">
        <w:rPr>
          <w:rFonts w:ascii="Arial" w:hAnsi="Arial" w:cs="Arial"/>
          <w:color w:val="000000" w:themeColor="text1"/>
          <w:sz w:val="24"/>
          <w:szCs w:val="24"/>
          <w:lang w:val="bs-Latn-BA"/>
        </w:rPr>
        <w:t>svaki uticaj predložen</w:t>
      </w:r>
      <w:r w:rsidR="000463BC" w:rsidRPr="00942AFC">
        <w:rPr>
          <w:rFonts w:ascii="Arial" w:hAnsi="Arial" w:cs="Arial"/>
          <w:color w:val="000000" w:themeColor="text1"/>
          <w:sz w:val="24"/>
          <w:szCs w:val="24"/>
          <w:lang w:val="bs-Latn-BA"/>
        </w:rPr>
        <w:t>og projekta</w:t>
      </w:r>
      <w:r w:rsidRPr="00942AFC">
        <w:rPr>
          <w:rFonts w:ascii="Arial" w:eastAsia="Times New Roman" w:hAnsi="Arial" w:cs="Arial"/>
          <w:color w:val="000000" w:themeColor="text1"/>
          <w:sz w:val="24"/>
          <w:szCs w:val="24"/>
          <w:lang w:val="bs-Latn-BA"/>
        </w:rPr>
        <w:t xml:space="preserve"> na </w:t>
      </w:r>
      <w:r w:rsidR="006338A5" w:rsidRPr="00942AFC">
        <w:rPr>
          <w:rFonts w:ascii="Arial" w:eastAsia="Times New Roman" w:hAnsi="Arial" w:cs="Arial"/>
          <w:color w:val="000000" w:themeColor="text1"/>
          <w:sz w:val="24"/>
          <w:szCs w:val="24"/>
          <w:lang w:val="bs-Latn-BA"/>
        </w:rPr>
        <w:t xml:space="preserve">okoliš na </w:t>
      </w:r>
      <w:r w:rsidRPr="00942AFC">
        <w:rPr>
          <w:rFonts w:ascii="Arial" w:eastAsia="Times New Roman" w:hAnsi="Arial" w:cs="Arial"/>
          <w:color w:val="000000" w:themeColor="text1"/>
          <w:sz w:val="24"/>
          <w:szCs w:val="24"/>
          <w:lang w:val="bs-Latn-BA"/>
        </w:rPr>
        <w:t xml:space="preserve">području Federacije BiH </w:t>
      </w:r>
      <w:r w:rsidR="006338A5" w:rsidRPr="00942AFC">
        <w:rPr>
          <w:rFonts w:ascii="Arial" w:eastAsia="Times New Roman" w:hAnsi="Arial" w:cs="Arial"/>
          <w:color w:val="000000" w:themeColor="text1"/>
          <w:sz w:val="24"/>
          <w:szCs w:val="24"/>
          <w:lang w:val="bs-Latn-BA"/>
        </w:rPr>
        <w:t xml:space="preserve">koji ima uticaj na okoliš </w:t>
      </w:r>
      <w:r w:rsidRPr="00942AFC">
        <w:rPr>
          <w:rFonts w:ascii="Arial" w:eastAsia="Times New Roman" w:hAnsi="Arial" w:cs="Arial"/>
          <w:color w:val="000000" w:themeColor="text1"/>
          <w:sz w:val="24"/>
          <w:szCs w:val="24"/>
          <w:lang w:val="bs-Latn-BA"/>
        </w:rPr>
        <w:t>na područj</w:t>
      </w:r>
      <w:r w:rsidR="006338A5" w:rsidRPr="00942AFC">
        <w:rPr>
          <w:rFonts w:ascii="Arial" w:eastAsia="Times New Roman" w:hAnsi="Arial" w:cs="Arial"/>
          <w:color w:val="000000" w:themeColor="text1"/>
          <w:sz w:val="24"/>
          <w:szCs w:val="24"/>
          <w:lang w:val="bs-Latn-BA"/>
        </w:rPr>
        <w:t>u</w:t>
      </w:r>
      <w:r w:rsidRPr="00942AFC">
        <w:rPr>
          <w:rFonts w:ascii="Arial" w:eastAsia="Times New Roman" w:hAnsi="Arial" w:cs="Arial"/>
          <w:color w:val="000000" w:themeColor="text1"/>
          <w:sz w:val="24"/>
          <w:szCs w:val="24"/>
          <w:lang w:val="bs-Latn-BA"/>
        </w:rPr>
        <w:t xml:space="preserve"> Republike Srpske i/ili Brčko Distrikta BiH</w:t>
      </w:r>
      <w:r w:rsidRPr="00942AFC">
        <w:rPr>
          <w:rFonts w:ascii="Arial" w:hAnsi="Arial" w:cs="Arial"/>
          <w:color w:val="000000" w:themeColor="text1"/>
          <w:sz w:val="24"/>
          <w:szCs w:val="24"/>
          <w:lang w:val="bs-Latn-BA"/>
        </w:rPr>
        <w:t xml:space="preserve"> i svaki uticaj predložen</w:t>
      </w:r>
      <w:r w:rsidR="000463BC" w:rsidRPr="00942AFC">
        <w:rPr>
          <w:rFonts w:ascii="Arial" w:hAnsi="Arial" w:cs="Arial"/>
          <w:color w:val="000000" w:themeColor="text1"/>
          <w:sz w:val="24"/>
          <w:szCs w:val="24"/>
          <w:lang w:val="bs-Latn-BA"/>
        </w:rPr>
        <w:t>og projekta</w:t>
      </w:r>
      <w:r w:rsidRPr="00942AFC">
        <w:rPr>
          <w:rFonts w:ascii="Arial" w:eastAsia="Times New Roman" w:hAnsi="Arial" w:cs="Arial"/>
          <w:color w:val="000000" w:themeColor="text1"/>
          <w:sz w:val="24"/>
          <w:szCs w:val="24"/>
          <w:lang w:val="bs-Latn-BA"/>
        </w:rPr>
        <w:t xml:space="preserve"> </w:t>
      </w:r>
      <w:r w:rsidR="00744BF3" w:rsidRPr="00942AFC">
        <w:rPr>
          <w:rFonts w:ascii="Arial" w:eastAsia="Times New Roman" w:hAnsi="Arial" w:cs="Arial"/>
          <w:color w:val="000000" w:themeColor="text1"/>
          <w:sz w:val="24"/>
          <w:szCs w:val="24"/>
          <w:lang w:val="bs-Latn-BA"/>
        </w:rPr>
        <w:t xml:space="preserve">na okoliš u </w:t>
      </w:r>
      <w:r w:rsidRPr="00942AFC">
        <w:rPr>
          <w:rFonts w:ascii="Arial" w:eastAsia="Times New Roman" w:hAnsi="Arial" w:cs="Arial"/>
          <w:color w:val="000000" w:themeColor="text1"/>
          <w:sz w:val="24"/>
          <w:szCs w:val="24"/>
          <w:lang w:val="bs-Latn-BA"/>
        </w:rPr>
        <w:t>Republi</w:t>
      </w:r>
      <w:r w:rsidR="00744BF3" w:rsidRPr="00942AFC">
        <w:rPr>
          <w:rFonts w:ascii="Arial" w:eastAsia="Times New Roman" w:hAnsi="Arial" w:cs="Arial"/>
          <w:color w:val="000000" w:themeColor="text1"/>
          <w:sz w:val="24"/>
          <w:szCs w:val="24"/>
          <w:lang w:val="bs-Latn-BA"/>
        </w:rPr>
        <w:t>ci</w:t>
      </w:r>
      <w:r w:rsidRPr="00942AFC">
        <w:rPr>
          <w:rFonts w:ascii="Arial" w:eastAsia="Times New Roman" w:hAnsi="Arial" w:cs="Arial"/>
          <w:color w:val="000000" w:themeColor="text1"/>
          <w:sz w:val="24"/>
          <w:szCs w:val="24"/>
          <w:lang w:val="bs-Latn-BA"/>
        </w:rPr>
        <w:t xml:space="preserve"> Srpsk</w:t>
      </w:r>
      <w:r w:rsidR="00744BF3" w:rsidRPr="00942AFC">
        <w:rPr>
          <w:rFonts w:ascii="Arial" w:eastAsia="Times New Roman" w:hAnsi="Arial" w:cs="Arial"/>
          <w:color w:val="000000" w:themeColor="text1"/>
          <w:sz w:val="24"/>
          <w:szCs w:val="24"/>
          <w:lang w:val="bs-Latn-BA"/>
        </w:rPr>
        <w:t>oj</w:t>
      </w:r>
      <w:r w:rsidRPr="00942AFC">
        <w:rPr>
          <w:rFonts w:ascii="Arial" w:eastAsia="Times New Roman" w:hAnsi="Arial" w:cs="Arial"/>
          <w:color w:val="000000" w:themeColor="text1"/>
          <w:sz w:val="24"/>
          <w:szCs w:val="24"/>
          <w:lang w:val="bs-Latn-BA"/>
        </w:rPr>
        <w:t xml:space="preserve"> i/ili Brčko Distrikta BiH na </w:t>
      </w:r>
      <w:r w:rsidR="00744BF3" w:rsidRPr="00942AFC">
        <w:rPr>
          <w:rFonts w:ascii="Arial" w:eastAsia="Times New Roman" w:hAnsi="Arial" w:cs="Arial"/>
          <w:color w:val="000000" w:themeColor="text1"/>
          <w:sz w:val="24"/>
          <w:szCs w:val="24"/>
          <w:lang w:val="bs-Latn-BA"/>
        </w:rPr>
        <w:t xml:space="preserve">okoliš na </w:t>
      </w:r>
      <w:r w:rsidRPr="00942AFC">
        <w:rPr>
          <w:rFonts w:ascii="Arial" w:eastAsia="Times New Roman" w:hAnsi="Arial" w:cs="Arial"/>
          <w:color w:val="000000" w:themeColor="text1"/>
          <w:sz w:val="24"/>
          <w:szCs w:val="24"/>
          <w:lang w:val="bs-Latn-BA"/>
        </w:rPr>
        <w:t>područj</w:t>
      </w:r>
      <w:r w:rsidR="00744BF3" w:rsidRPr="00942AFC">
        <w:rPr>
          <w:rFonts w:ascii="Arial" w:eastAsia="Times New Roman" w:hAnsi="Arial" w:cs="Arial"/>
          <w:color w:val="000000" w:themeColor="text1"/>
          <w:sz w:val="24"/>
          <w:szCs w:val="24"/>
          <w:lang w:val="bs-Latn-BA"/>
        </w:rPr>
        <w:t>u</w:t>
      </w:r>
      <w:r w:rsidRPr="00942AFC">
        <w:rPr>
          <w:rFonts w:ascii="Arial" w:eastAsia="Times New Roman" w:hAnsi="Arial" w:cs="Arial"/>
          <w:color w:val="000000" w:themeColor="text1"/>
          <w:sz w:val="24"/>
          <w:szCs w:val="24"/>
          <w:lang w:val="bs-Latn-BA"/>
        </w:rPr>
        <w:t xml:space="preserve"> Federacije BiH</w:t>
      </w:r>
      <w:r w:rsidR="00152C32" w:rsidRPr="00942AFC">
        <w:rPr>
          <w:rFonts w:ascii="Arial" w:eastAsia="Times New Roman" w:hAnsi="Arial" w:cs="Arial"/>
          <w:color w:val="000000" w:themeColor="text1"/>
          <w:sz w:val="24"/>
          <w:szCs w:val="24"/>
          <w:lang w:val="bs-Latn-BA"/>
        </w:rPr>
        <w:t>;</w:t>
      </w:r>
      <w:r w:rsidRPr="00942AFC">
        <w:rPr>
          <w:rFonts w:ascii="Arial" w:eastAsia="Times New Roman" w:hAnsi="Arial" w:cs="Arial"/>
          <w:color w:val="000000" w:themeColor="text1"/>
          <w:sz w:val="24"/>
          <w:szCs w:val="24"/>
          <w:lang w:val="bs-Latn-BA"/>
        </w:rPr>
        <w:t xml:space="preserve"> </w:t>
      </w:r>
    </w:p>
    <w:p w:rsidR="00C3491D" w:rsidRPr="00942AFC" w:rsidRDefault="00187711" w:rsidP="00C355C6">
      <w:pPr>
        <w:pStyle w:val="ListParagraph"/>
        <w:numPr>
          <w:ilvl w:val="0"/>
          <w:numId w:val="17"/>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w:t>
      </w:r>
      <w:r w:rsidRPr="00942AFC">
        <w:rPr>
          <w:rFonts w:ascii="Arial" w:hAnsi="Arial" w:cs="Arial"/>
          <w:b/>
          <w:color w:val="000000" w:themeColor="text1"/>
          <w:sz w:val="24"/>
          <w:szCs w:val="24"/>
          <w:lang w:val="bs-Latn-BA"/>
        </w:rPr>
        <w:t>nadležni organ</w:t>
      </w:r>
      <w:r w:rsidRPr="00942AFC">
        <w:rPr>
          <w:rFonts w:ascii="Arial" w:hAnsi="Arial" w:cs="Arial"/>
          <w:color w:val="000000" w:themeColor="text1"/>
          <w:sz w:val="24"/>
          <w:szCs w:val="24"/>
          <w:lang w:val="bs-Latn-BA"/>
        </w:rPr>
        <w:t xml:space="preserve">" </w:t>
      </w:r>
      <w:r w:rsidR="0064237D" w:rsidRPr="00942AFC">
        <w:rPr>
          <w:rFonts w:ascii="Arial" w:hAnsi="Arial" w:cs="Arial"/>
          <w:color w:val="000000" w:themeColor="text1"/>
          <w:sz w:val="24"/>
          <w:szCs w:val="24"/>
          <w:lang w:val="bs-Latn-BA"/>
        </w:rPr>
        <w:t>je</w:t>
      </w:r>
      <w:r w:rsidRPr="00942AFC">
        <w:rPr>
          <w:rFonts w:ascii="Arial" w:hAnsi="Arial" w:cs="Arial"/>
          <w:color w:val="000000" w:themeColor="text1"/>
          <w:sz w:val="24"/>
          <w:szCs w:val="24"/>
          <w:lang w:val="bs-Latn-BA"/>
        </w:rPr>
        <w:t xml:space="preserve"> </w:t>
      </w:r>
      <w:r w:rsidR="00683181" w:rsidRPr="00942AFC">
        <w:rPr>
          <w:rFonts w:ascii="Arial" w:hAnsi="Arial" w:cs="Arial"/>
          <w:color w:val="000000" w:themeColor="text1"/>
          <w:sz w:val="24"/>
          <w:szCs w:val="24"/>
          <w:lang w:val="bs-Latn-BA"/>
        </w:rPr>
        <w:t xml:space="preserve">organ izvršne vlasti </w:t>
      </w:r>
      <w:r w:rsidR="001F50A2" w:rsidRPr="00942AFC">
        <w:rPr>
          <w:rFonts w:ascii="Arial" w:hAnsi="Arial" w:cs="Arial"/>
          <w:color w:val="000000" w:themeColor="text1"/>
          <w:sz w:val="24"/>
          <w:szCs w:val="24"/>
          <w:lang w:val="bs-Latn-BA"/>
        </w:rPr>
        <w:t xml:space="preserve">koji je </w:t>
      </w:r>
      <w:r w:rsidR="001A379A" w:rsidRPr="00942AFC">
        <w:rPr>
          <w:rFonts w:ascii="Arial" w:hAnsi="Arial" w:cs="Arial"/>
          <w:color w:val="000000" w:themeColor="text1"/>
          <w:sz w:val="24"/>
          <w:szCs w:val="24"/>
          <w:lang w:val="bs-Latn-BA"/>
        </w:rPr>
        <w:t xml:space="preserve">nadležan </w:t>
      </w:r>
      <w:r w:rsidR="00683181" w:rsidRPr="00942AFC">
        <w:rPr>
          <w:rFonts w:ascii="Arial" w:hAnsi="Arial" w:cs="Arial"/>
          <w:color w:val="000000" w:themeColor="text1"/>
          <w:sz w:val="24"/>
          <w:szCs w:val="24"/>
          <w:lang w:val="bs-Latn-BA"/>
        </w:rPr>
        <w:t xml:space="preserve">za </w:t>
      </w:r>
      <w:r w:rsidR="00241545" w:rsidRPr="00942AFC">
        <w:rPr>
          <w:rFonts w:ascii="Arial" w:hAnsi="Arial" w:cs="Arial"/>
          <w:color w:val="000000" w:themeColor="text1"/>
          <w:sz w:val="24"/>
          <w:szCs w:val="24"/>
          <w:lang w:val="bs-Latn-BA"/>
        </w:rPr>
        <w:t>provođenje postupka procjene uticaja</w:t>
      </w:r>
      <w:r w:rsidR="001F50A2" w:rsidRPr="00942AFC">
        <w:rPr>
          <w:rFonts w:ascii="Arial" w:hAnsi="Arial" w:cs="Arial"/>
          <w:color w:val="000000" w:themeColor="text1"/>
          <w:sz w:val="24"/>
          <w:szCs w:val="24"/>
          <w:lang w:val="bs-Latn-BA"/>
        </w:rPr>
        <w:t xml:space="preserve"> na okoliš u drugoj državi, </w:t>
      </w:r>
      <w:r w:rsidR="00CB4443" w:rsidRPr="00942AFC">
        <w:rPr>
          <w:rFonts w:ascii="Arial" w:hAnsi="Arial" w:cs="Arial"/>
          <w:color w:val="000000" w:themeColor="text1"/>
          <w:sz w:val="24"/>
          <w:szCs w:val="24"/>
          <w:lang w:val="bs-Latn-BA"/>
        </w:rPr>
        <w:t xml:space="preserve">Republici Srpskoj </w:t>
      </w:r>
      <w:r w:rsidR="001F50A2" w:rsidRPr="00942AFC">
        <w:rPr>
          <w:rFonts w:ascii="Arial" w:hAnsi="Arial" w:cs="Arial"/>
          <w:color w:val="000000" w:themeColor="text1"/>
          <w:sz w:val="24"/>
          <w:szCs w:val="24"/>
          <w:lang w:val="bs-Latn-BA"/>
        </w:rPr>
        <w:t>ili Brčko Distriktu BiH</w:t>
      </w:r>
      <w:r w:rsidR="00152C32" w:rsidRPr="00942AFC">
        <w:rPr>
          <w:rFonts w:ascii="Arial" w:hAnsi="Arial" w:cs="Arial"/>
          <w:color w:val="000000" w:themeColor="text1"/>
          <w:sz w:val="24"/>
          <w:szCs w:val="24"/>
          <w:lang w:val="bs-Latn-BA"/>
        </w:rPr>
        <w:t>;</w:t>
      </w:r>
      <w:r w:rsidRPr="00942AFC">
        <w:rPr>
          <w:rFonts w:ascii="Arial" w:hAnsi="Arial" w:cs="Arial"/>
          <w:color w:val="000000" w:themeColor="text1"/>
          <w:sz w:val="24"/>
          <w:szCs w:val="24"/>
          <w:lang w:val="bs-Latn-BA"/>
        </w:rPr>
        <w:t xml:space="preserve"> </w:t>
      </w:r>
    </w:p>
    <w:p w:rsidR="00187711" w:rsidRPr="00942AFC" w:rsidRDefault="00187711" w:rsidP="0044371F">
      <w:pPr>
        <w:pStyle w:val="ListParagraph"/>
        <w:numPr>
          <w:ilvl w:val="0"/>
          <w:numId w:val="17"/>
        </w:numPr>
        <w:shd w:val="clear" w:color="auto" w:fill="FFFFFF"/>
        <w:spacing w:after="0" w:line="360" w:lineRule="auto"/>
        <w:jc w:val="both"/>
        <w:rPr>
          <w:rFonts w:ascii="Arial" w:eastAsia="Times New Roman" w:hAnsi="Arial" w:cs="Arial"/>
          <w:b/>
          <w:bCs/>
          <w:color w:val="000000" w:themeColor="text1"/>
          <w:sz w:val="24"/>
          <w:szCs w:val="24"/>
          <w:lang w:val="bs-Latn-BA"/>
        </w:rPr>
      </w:pPr>
      <w:r w:rsidRPr="00942AFC">
        <w:rPr>
          <w:rFonts w:ascii="Arial" w:hAnsi="Arial" w:cs="Arial"/>
          <w:b/>
          <w:color w:val="000000" w:themeColor="text1"/>
          <w:sz w:val="24"/>
          <w:szCs w:val="24"/>
          <w:lang w:val="bs-Latn-BA"/>
        </w:rPr>
        <w:lastRenderedPageBreak/>
        <w:t>"javnost"</w:t>
      </w:r>
      <w:r w:rsidRPr="00942AFC">
        <w:rPr>
          <w:rFonts w:ascii="Arial" w:hAnsi="Arial" w:cs="Arial"/>
          <w:color w:val="000000" w:themeColor="text1"/>
          <w:sz w:val="24"/>
          <w:szCs w:val="24"/>
          <w:lang w:val="bs-Latn-BA"/>
        </w:rPr>
        <w:t xml:space="preserve"> označava jedno ili više fizičkih ili pravnih lica</w:t>
      </w:r>
      <w:r w:rsidR="00A852B2" w:rsidRPr="00942AFC">
        <w:rPr>
          <w:rFonts w:ascii="Arial" w:hAnsi="Arial" w:cs="Arial"/>
          <w:color w:val="000000" w:themeColor="text1"/>
          <w:sz w:val="24"/>
          <w:szCs w:val="24"/>
          <w:lang w:val="bs-Latn-BA"/>
        </w:rPr>
        <w:t>, njihova udruženja, organizacije ili grupe</w:t>
      </w:r>
      <w:r w:rsidRPr="00942AFC">
        <w:rPr>
          <w:rFonts w:ascii="Arial" w:hAnsi="Arial" w:cs="Arial"/>
          <w:color w:val="000000" w:themeColor="text1"/>
          <w:sz w:val="24"/>
          <w:szCs w:val="24"/>
          <w:lang w:val="bs-Latn-BA"/>
        </w:rPr>
        <w:t>.</w:t>
      </w:r>
    </w:p>
    <w:p w:rsidR="001F6D9D" w:rsidRPr="00942AFC" w:rsidRDefault="001F6D9D" w:rsidP="00C355C6">
      <w:pPr>
        <w:pStyle w:val="ListParagraph"/>
        <w:shd w:val="clear" w:color="auto" w:fill="FFFFFF"/>
        <w:spacing w:after="0" w:line="360" w:lineRule="auto"/>
        <w:jc w:val="center"/>
        <w:rPr>
          <w:rFonts w:ascii="Arial" w:hAnsi="Arial" w:cs="Arial"/>
          <w:b/>
          <w:color w:val="000000" w:themeColor="text1"/>
          <w:lang w:val="bs-Latn-BA"/>
        </w:rPr>
      </w:pPr>
      <w:r w:rsidRPr="00942AFC">
        <w:rPr>
          <w:rFonts w:ascii="Arial" w:hAnsi="Arial" w:cs="Arial"/>
          <w:b/>
          <w:color w:val="000000" w:themeColor="text1"/>
          <w:lang w:val="bs-Latn-BA"/>
        </w:rPr>
        <w:t xml:space="preserve">Član </w:t>
      </w:r>
      <w:r w:rsidR="004F72F3" w:rsidRPr="00942AFC">
        <w:rPr>
          <w:rFonts w:ascii="Arial" w:hAnsi="Arial" w:cs="Arial"/>
          <w:b/>
          <w:color w:val="000000" w:themeColor="text1"/>
          <w:lang w:val="bs-Latn-BA"/>
        </w:rPr>
        <w:t>4</w:t>
      </w:r>
      <w:r w:rsidRPr="00942AFC">
        <w:rPr>
          <w:rFonts w:ascii="Arial" w:hAnsi="Arial" w:cs="Arial"/>
          <w:b/>
          <w:color w:val="000000" w:themeColor="text1"/>
          <w:lang w:val="bs-Latn-BA"/>
        </w:rPr>
        <w:t>.</w:t>
      </w:r>
    </w:p>
    <w:p w:rsidR="001F6D9D" w:rsidRPr="00942AFC" w:rsidRDefault="0050631F">
      <w:pPr>
        <w:pStyle w:val="ListParagraph"/>
        <w:shd w:val="clear" w:color="auto" w:fill="FFFFFF"/>
        <w:spacing w:after="0" w:line="360" w:lineRule="auto"/>
        <w:jc w:val="center"/>
        <w:rPr>
          <w:rFonts w:ascii="Arial" w:hAnsi="Arial" w:cs="Arial"/>
          <w:b/>
          <w:color w:val="000000" w:themeColor="text1"/>
          <w:sz w:val="24"/>
          <w:szCs w:val="24"/>
          <w:lang w:val="bs-Latn-BA"/>
        </w:rPr>
      </w:pPr>
      <w:r w:rsidRPr="00942AFC" w:rsidDel="0050631F">
        <w:rPr>
          <w:lang w:val="bs-Latn-BA"/>
        </w:rPr>
        <w:t xml:space="preserve"> </w:t>
      </w:r>
      <w:r w:rsidR="001F6D9D" w:rsidRPr="00942AFC">
        <w:rPr>
          <w:rFonts w:ascii="Arial" w:hAnsi="Arial" w:cs="Arial"/>
          <w:b/>
          <w:color w:val="000000" w:themeColor="text1"/>
          <w:sz w:val="24"/>
          <w:szCs w:val="24"/>
          <w:lang w:val="bs-Latn-BA"/>
        </w:rPr>
        <w:t>(Način vršenja konsultacija</w:t>
      </w:r>
      <w:r w:rsidR="00291F54" w:rsidRPr="00942AFC">
        <w:rPr>
          <w:rFonts w:ascii="Arial" w:hAnsi="Arial" w:cs="Arial"/>
          <w:b/>
          <w:color w:val="000000" w:themeColor="text1"/>
          <w:sz w:val="24"/>
          <w:szCs w:val="24"/>
          <w:lang w:val="bs-Latn-BA"/>
        </w:rPr>
        <w:t xml:space="preserve"> sa </w:t>
      </w:r>
      <w:r w:rsidR="00A752BC" w:rsidRPr="00942AFC">
        <w:rPr>
          <w:rFonts w:ascii="Arial" w:hAnsi="Arial" w:cs="Arial"/>
          <w:b/>
          <w:color w:val="000000" w:themeColor="text1"/>
          <w:sz w:val="24"/>
          <w:szCs w:val="24"/>
          <w:lang w:val="bs-Latn-BA"/>
        </w:rPr>
        <w:t xml:space="preserve">drugim </w:t>
      </w:r>
      <w:r w:rsidR="00291F54" w:rsidRPr="00942AFC">
        <w:rPr>
          <w:rFonts w:ascii="Arial" w:hAnsi="Arial" w:cs="Arial"/>
          <w:b/>
          <w:color w:val="000000" w:themeColor="text1"/>
          <w:sz w:val="24"/>
          <w:szCs w:val="24"/>
          <w:lang w:val="bs-Latn-BA"/>
        </w:rPr>
        <w:t>državama, Republikom Srpskom i/ili Brčko Distriktom BiH</w:t>
      </w:r>
      <w:r w:rsidR="001F6D9D" w:rsidRPr="00942AFC">
        <w:rPr>
          <w:rFonts w:ascii="Arial" w:hAnsi="Arial" w:cs="Arial"/>
          <w:b/>
          <w:color w:val="000000" w:themeColor="text1"/>
          <w:sz w:val="24"/>
          <w:szCs w:val="24"/>
          <w:lang w:val="bs-Latn-BA"/>
        </w:rPr>
        <w:t>)</w:t>
      </w:r>
    </w:p>
    <w:p w:rsidR="001F6D9D" w:rsidRPr="00942AFC" w:rsidRDefault="001F6D9D" w:rsidP="00C355C6">
      <w:pPr>
        <w:pStyle w:val="ListParagraph"/>
        <w:shd w:val="clear" w:color="auto" w:fill="FFFFFF"/>
        <w:spacing w:after="0" w:line="360" w:lineRule="auto"/>
        <w:jc w:val="center"/>
        <w:rPr>
          <w:rFonts w:ascii="Arial" w:hAnsi="Arial" w:cs="Arial"/>
          <w:b/>
          <w:color w:val="000000" w:themeColor="text1"/>
          <w:sz w:val="24"/>
          <w:szCs w:val="24"/>
          <w:lang w:val="bs-Latn-BA"/>
        </w:rPr>
      </w:pPr>
    </w:p>
    <w:p w:rsidR="00CD419B" w:rsidRPr="00942AFC" w:rsidRDefault="001F6D9D" w:rsidP="00CD419B">
      <w:pPr>
        <w:pStyle w:val="ListParagraph"/>
        <w:numPr>
          <w:ilvl w:val="0"/>
          <w:numId w:val="2"/>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 xml:space="preserve">Konsultacije sa predstavnicima druge države, kao i procedure pružanja informacija i pribavljanja primjedbi  </w:t>
      </w:r>
      <w:r w:rsidR="00A752BC" w:rsidRPr="00942AFC">
        <w:rPr>
          <w:rFonts w:ascii="Arial" w:eastAsia="Times New Roman" w:hAnsi="Arial" w:cs="Arial"/>
          <w:color w:val="000000" w:themeColor="text1"/>
          <w:sz w:val="24"/>
          <w:szCs w:val="24"/>
          <w:lang w:val="bs-Latn-BA"/>
        </w:rPr>
        <w:t xml:space="preserve">i </w:t>
      </w:r>
      <w:r w:rsidRPr="00942AFC">
        <w:rPr>
          <w:rFonts w:ascii="Arial" w:eastAsia="Times New Roman" w:hAnsi="Arial" w:cs="Arial"/>
          <w:color w:val="000000" w:themeColor="text1"/>
          <w:sz w:val="24"/>
          <w:szCs w:val="24"/>
          <w:lang w:val="bs-Latn-BA"/>
        </w:rPr>
        <w:t xml:space="preserve">mišljenja  u vezi vjerovatnog prekograničnog uticaja </w:t>
      </w:r>
      <w:r w:rsidR="00733EDF" w:rsidRPr="00942AFC">
        <w:rPr>
          <w:rFonts w:ascii="Arial" w:eastAsia="Times New Roman" w:hAnsi="Arial" w:cs="Arial"/>
          <w:color w:val="000000" w:themeColor="text1"/>
          <w:sz w:val="24"/>
          <w:szCs w:val="24"/>
          <w:lang w:val="bs-Latn-BA"/>
        </w:rPr>
        <w:t>predložen</w:t>
      </w:r>
      <w:r w:rsidR="00371C36" w:rsidRPr="00942AFC">
        <w:rPr>
          <w:rFonts w:ascii="Arial" w:eastAsia="Times New Roman" w:hAnsi="Arial" w:cs="Arial"/>
          <w:color w:val="000000" w:themeColor="text1"/>
          <w:sz w:val="24"/>
          <w:szCs w:val="24"/>
          <w:lang w:val="bs-Latn-BA"/>
        </w:rPr>
        <w:t>og</w:t>
      </w:r>
      <w:r w:rsidR="00733EDF" w:rsidRPr="00942AFC">
        <w:rPr>
          <w:rFonts w:ascii="Arial" w:eastAsia="Times New Roman" w:hAnsi="Arial" w:cs="Arial"/>
          <w:color w:val="000000" w:themeColor="text1"/>
          <w:sz w:val="24"/>
          <w:szCs w:val="24"/>
          <w:lang w:val="bs-Latn-BA"/>
        </w:rPr>
        <w:t xml:space="preserve"> </w:t>
      </w:r>
      <w:r w:rsidR="00371C36" w:rsidRPr="00942AFC">
        <w:rPr>
          <w:rFonts w:ascii="Arial" w:eastAsia="Times New Roman" w:hAnsi="Arial" w:cs="Arial"/>
          <w:color w:val="000000" w:themeColor="text1"/>
          <w:sz w:val="24"/>
          <w:szCs w:val="24"/>
          <w:lang w:val="bs-Latn-BA"/>
        </w:rPr>
        <w:t>projekta</w:t>
      </w:r>
      <w:r w:rsidR="00A752BC" w:rsidRPr="00942AFC">
        <w:rPr>
          <w:rFonts w:ascii="Arial" w:eastAsia="Times New Roman" w:hAnsi="Arial" w:cs="Arial"/>
          <w:color w:val="000000" w:themeColor="text1"/>
          <w:sz w:val="24"/>
          <w:szCs w:val="24"/>
          <w:lang w:val="bs-Latn-BA"/>
        </w:rPr>
        <w:t xml:space="preserve"> na okoliš druge države</w:t>
      </w:r>
      <w:r w:rsidRPr="00942AFC">
        <w:rPr>
          <w:rFonts w:ascii="Arial" w:eastAsia="Times New Roman" w:hAnsi="Arial" w:cs="Arial"/>
          <w:color w:val="000000" w:themeColor="text1"/>
          <w:sz w:val="24"/>
          <w:szCs w:val="24"/>
          <w:lang w:val="bs-Latn-BA"/>
        </w:rPr>
        <w:t xml:space="preserve">, </w:t>
      </w:r>
      <w:r w:rsidR="00521CCA" w:rsidRPr="00942AFC">
        <w:rPr>
          <w:rFonts w:ascii="Arial" w:eastAsia="Times New Roman" w:hAnsi="Arial" w:cs="Arial"/>
          <w:color w:val="000000" w:themeColor="text1"/>
          <w:sz w:val="24"/>
          <w:szCs w:val="24"/>
          <w:lang w:val="bs-Latn-BA"/>
        </w:rPr>
        <w:t>Federalno m</w:t>
      </w:r>
      <w:r w:rsidRPr="00942AFC">
        <w:rPr>
          <w:rFonts w:ascii="Arial" w:eastAsia="Times New Roman" w:hAnsi="Arial" w:cs="Arial"/>
          <w:color w:val="000000" w:themeColor="text1"/>
          <w:sz w:val="24"/>
          <w:szCs w:val="24"/>
          <w:lang w:val="bs-Latn-BA"/>
        </w:rPr>
        <w:t xml:space="preserve">inistarstvo </w:t>
      </w:r>
      <w:r w:rsidR="00733EDF" w:rsidRPr="00942AFC">
        <w:rPr>
          <w:rFonts w:ascii="Arial" w:eastAsia="Times New Roman" w:hAnsi="Arial" w:cs="Arial"/>
          <w:color w:val="000000" w:themeColor="text1"/>
          <w:sz w:val="24"/>
          <w:szCs w:val="24"/>
          <w:lang w:val="bs-Latn-BA"/>
        </w:rPr>
        <w:t>vrši</w:t>
      </w:r>
      <w:r w:rsidRPr="00942AFC">
        <w:rPr>
          <w:rFonts w:ascii="Arial" w:eastAsia="Times New Roman" w:hAnsi="Arial" w:cs="Arial"/>
          <w:color w:val="000000" w:themeColor="text1"/>
          <w:sz w:val="24"/>
          <w:szCs w:val="24"/>
          <w:lang w:val="bs-Latn-BA"/>
        </w:rPr>
        <w:t xml:space="preserve"> putem</w:t>
      </w:r>
      <w:r w:rsidR="00521CCA" w:rsidRPr="00942AFC">
        <w:rPr>
          <w:rFonts w:ascii="Arial" w:eastAsia="Times New Roman" w:hAnsi="Arial" w:cs="Arial"/>
          <w:color w:val="000000" w:themeColor="text1"/>
          <w:sz w:val="24"/>
          <w:szCs w:val="24"/>
          <w:lang w:val="bs-Latn-BA"/>
        </w:rPr>
        <w:t xml:space="preserve"> </w:t>
      </w:r>
      <w:r w:rsidR="001F5B35" w:rsidRPr="00942AFC">
        <w:rPr>
          <w:rFonts w:ascii="Arial" w:eastAsia="Times New Roman" w:hAnsi="Arial" w:cs="Arial"/>
          <w:color w:val="000000" w:themeColor="text1"/>
          <w:sz w:val="24"/>
          <w:szCs w:val="24"/>
          <w:lang w:val="bs-Latn-BA"/>
        </w:rPr>
        <w:t>institucija Bosne i Hercegovine (</w:t>
      </w:r>
      <w:r w:rsidR="00733EDF" w:rsidRPr="00942AFC">
        <w:rPr>
          <w:rFonts w:ascii="Arial" w:eastAsia="Times New Roman" w:hAnsi="Arial" w:cs="Arial"/>
          <w:color w:val="000000" w:themeColor="text1"/>
          <w:sz w:val="24"/>
          <w:szCs w:val="24"/>
          <w:lang w:val="bs-Latn-BA"/>
        </w:rPr>
        <w:t>Ministarstv</w:t>
      </w:r>
      <w:r w:rsidR="00A752BC" w:rsidRPr="00942AFC">
        <w:rPr>
          <w:rFonts w:ascii="Arial" w:eastAsia="Times New Roman" w:hAnsi="Arial" w:cs="Arial"/>
          <w:color w:val="000000" w:themeColor="text1"/>
          <w:sz w:val="24"/>
          <w:szCs w:val="24"/>
          <w:lang w:val="bs-Latn-BA"/>
        </w:rPr>
        <w:t>a</w:t>
      </w:r>
      <w:r w:rsidR="00733EDF" w:rsidRPr="00942AFC">
        <w:rPr>
          <w:rFonts w:ascii="Arial" w:eastAsia="Times New Roman" w:hAnsi="Arial" w:cs="Arial"/>
          <w:color w:val="000000" w:themeColor="text1"/>
          <w:sz w:val="24"/>
          <w:szCs w:val="24"/>
          <w:lang w:val="bs-Latn-BA"/>
        </w:rPr>
        <w:t xml:space="preserve"> vanjske trgovine i ekonomskih odnosa i Ministarstv</w:t>
      </w:r>
      <w:r w:rsidR="004A50CF" w:rsidRPr="00942AFC">
        <w:rPr>
          <w:rFonts w:ascii="Arial" w:eastAsia="Times New Roman" w:hAnsi="Arial" w:cs="Arial"/>
          <w:color w:val="000000" w:themeColor="text1"/>
          <w:sz w:val="24"/>
          <w:szCs w:val="24"/>
          <w:lang w:val="bs-Latn-BA"/>
        </w:rPr>
        <w:t>a</w:t>
      </w:r>
      <w:r w:rsidR="00733EDF" w:rsidRPr="00942AFC">
        <w:rPr>
          <w:rFonts w:ascii="Arial" w:eastAsia="Times New Roman" w:hAnsi="Arial" w:cs="Arial"/>
          <w:color w:val="000000" w:themeColor="text1"/>
          <w:sz w:val="24"/>
          <w:szCs w:val="24"/>
          <w:lang w:val="bs-Latn-BA"/>
        </w:rPr>
        <w:t xml:space="preserve"> vanjskih poslova</w:t>
      </w:r>
      <w:r w:rsidR="001F5B35" w:rsidRPr="00942AFC">
        <w:rPr>
          <w:rFonts w:ascii="Arial" w:eastAsia="Times New Roman" w:hAnsi="Arial" w:cs="Arial"/>
          <w:color w:val="000000" w:themeColor="text1"/>
          <w:sz w:val="24"/>
          <w:szCs w:val="24"/>
          <w:lang w:val="bs-Latn-BA"/>
        </w:rPr>
        <w:t>)</w:t>
      </w:r>
      <w:r w:rsidR="00E3118D" w:rsidRPr="00942AFC">
        <w:rPr>
          <w:rFonts w:ascii="Arial" w:eastAsia="Times New Roman" w:hAnsi="Arial" w:cs="Arial"/>
          <w:color w:val="000000" w:themeColor="text1"/>
          <w:sz w:val="24"/>
          <w:szCs w:val="24"/>
          <w:lang w:val="bs-Latn-BA"/>
        </w:rPr>
        <w:t xml:space="preserve"> </w:t>
      </w:r>
      <w:r w:rsidR="004A50CF" w:rsidRPr="00942AFC">
        <w:rPr>
          <w:rFonts w:ascii="Arial" w:eastAsia="Times New Roman" w:hAnsi="Arial" w:cs="Arial"/>
          <w:color w:val="000000" w:themeColor="text1"/>
          <w:sz w:val="24"/>
          <w:szCs w:val="24"/>
          <w:lang w:val="bs-Latn-BA"/>
        </w:rPr>
        <w:t xml:space="preserve">koji su nadležni za implementaciju Konvencije o procjeni uticaja na okoliš u prekograničnom kontekstu </w:t>
      </w:r>
      <w:r w:rsidR="00E3118D" w:rsidRPr="00942AFC">
        <w:rPr>
          <w:rFonts w:ascii="Arial" w:eastAsia="Times New Roman" w:hAnsi="Arial" w:cs="Arial"/>
          <w:color w:val="000000" w:themeColor="text1"/>
          <w:sz w:val="24"/>
          <w:szCs w:val="24"/>
          <w:lang w:val="bs-Latn-BA"/>
        </w:rPr>
        <w:t>(„Službeni glasnik B</w:t>
      </w:r>
      <w:r w:rsidR="001F5B35" w:rsidRPr="00942AFC">
        <w:rPr>
          <w:rFonts w:ascii="Arial" w:eastAsia="Times New Roman" w:hAnsi="Arial" w:cs="Arial"/>
          <w:color w:val="000000" w:themeColor="text1"/>
          <w:sz w:val="24"/>
          <w:szCs w:val="24"/>
          <w:lang w:val="bs-Latn-BA"/>
        </w:rPr>
        <w:t>iH</w:t>
      </w:r>
      <w:r w:rsidR="00E3118D" w:rsidRPr="00942AFC">
        <w:rPr>
          <w:rFonts w:ascii="Arial" w:eastAsia="Times New Roman" w:hAnsi="Arial" w:cs="Arial"/>
          <w:color w:val="000000" w:themeColor="text1"/>
          <w:sz w:val="24"/>
          <w:szCs w:val="24"/>
          <w:lang w:val="bs-Latn-BA"/>
        </w:rPr>
        <w:t>“ - MU broj 08/09)</w:t>
      </w:r>
      <w:r w:rsidRPr="00942AFC">
        <w:rPr>
          <w:rFonts w:ascii="Arial" w:eastAsia="Times New Roman" w:hAnsi="Arial" w:cs="Arial"/>
          <w:color w:val="000000" w:themeColor="text1"/>
          <w:sz w:val="24"/>
          <w:szCs w:val="24"/>
          <w:lang w:val="bs-Latn-BA"/>
        </w:rPr>
        <w:t>.</w:t>
      </w:r>
      <w:r w:rsidR="00CD419B" w:rsidRPr="00942AFC">
        <w:t xml:space="preserve"> </w:t>
      </w:r>
    </w:p>
    <w:p w:rsidR="001F6D9D" w:rsidRPr="00942AFC" w:rsidRDefault="00371C36" w:rsidP="002E3633">
      <w:pPr>
        <w:pStyle w:val="ListParagraph"/>
        <w:numPr>
          <w:ilvl w:val="0"/>
          <w:numId w:val="2"/>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K</w:t>
      </w:r>
      <w:r w:rsidR="00CD419B" w:rsidRPr="00942AFC">
        <w:rPr>
          <w:rFonts w:ascii="Arial" w:eastAsia="Times New Roman" w:hAnsi="Arial" w:cs="Arial"/>
          <w:color w:val="000000" w:themeColor="text1"/>
          <w:sz w:val="24"/>
          <w:szCs w:val="24"/>
          <w:lang w:val="bs-Latn-BA"/>
        </w:rPr>
        <w:t>onsultacije iz stava (1)  ovog člana, mogu se vršiti putem zajedničkog tijela formiranog na bilateralnoj i multilateralnoj osnovi.</w:t>
      </w:r>
    </w:p>
    <w:p w:rsidR="00A642C8" w:rsidRPr="00942AFC" w:rsidRDefault="001F6D9D" w:rsidP="00C355C6">
      <w:pPr>
        <w:pStyle w:val="ListParagraph"/>
        <w:numPr>
          <w:ilvl w:val="0"/>
          <w:numId w:val="2"/>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U slučaju vjerovatnog međuentitetskog uticaja</w:t>
      </w:r>
      <w:r w:rsidR="001039EE" w:rsidRPr="00942AFC">
        <w:rPr>
          <w:rFonts w:ascii="Arial" w:eastAsia="Times New Roman" w:hAnsi="Arial" w:cs="Arial"/>
          <w:color w:val="000000" w:themeColor="text1"/>
          <w:sz w:val="24"/>
          <w:szCs w:val="24"/>
          <w:lang w:val="bs-Latn-BA"/>
        </w:rPr>
        <w:t xml:space="preserve"> predloženih</w:t>
      </w:r>
      <w:r w:rsidR="0039624E" w:rsidRPr="00942AFC">
        <w:rPr>
          <w:rFonts w:ascii="Arial" w:eastAsia="Times New Roman" w:hAnsi="Arial" w:cs="Arial"/>
          <w:color w:val="000000" w:themeColor="text1"/>
          <w:sz w:val="24"/>
          <w:szCs w:val="24"/>
          <w:lang w:val="bs-Latn-BA"/>
        </w:rPr>
        <w:t xml:space="preserve"> projekata </w:t>
      </w:r>
      <w:r w:rsidR="001039EE" w:rsidRPr="00942AFC">
        <w:rPr>
          <w:rFonts w:ascii="Arial" w:eastAsia="Times New Roman" w:hAnsi="Arial" w:cs="Arial"/>
          <w:color w:val="000000" w:themeColor="text1"/>
          <w:sz w:val="24"/>
          <w:szCs w:val="24"/>
          <w:lang w:val="bs-Latn-BA"/>
        </w:rPr>
        <w:t>na okoliš</w:t>
      </w:r>
      <w:r w:rsidRPr="00942AFC">
        <w:rPr>
          <w:rFonts w:ascii="Arial" w:eastAsia="Times New Roman" w:hAnsi="Arial" w:cs="Arial"/>
          <w:color w:val="000000" w:themeColor="text1"/>
          <w:sz w:val="24"/>
          <w:szCs w:val="24"/>
          <w:lang w:val="bs-Latn-BA"/>
        </w:rPr>
        <w:t xml:space="preserve">, </w:t>
      </w:r>
      <w:r w:rsidR="001039EE" w:rsidRPr="00942AFC">
        <w:rPr>
          <w:rFonts w:ascii="Arial" w:eastAsia="Times New Roman" w:hAnsi="Arial" w:cs="Arial"/>
          <w:color w:val="000000" w:themeColor="text1"/>
          <w:sz w:val="24"/>
          <w:szCs w:val="24"/>
          <w:lang w:val="bs-Latn-BA"/>
        </w:rPr>
        <w:t>Federalno m</w:t>
      </w:r>
      <w:r w:rsidRPr="00942AFC">
        <w:rPr>
          <w:rFonts w:ascii="Arial" w:eastAsia="Times New Roman" w:hAnsi="Arial" w:cs="Arial"/>
          <w:color w:val="000000" w:themeColor="text1"/>
          <w:sz w:val="24"/>
          <w:szCs w:val="24"/>
          <w:lang w:val="bs-Latn-BA"/>
        </w:rPr>
        <w:t xml:space="preserve">inistarstvo </w:t>
      </w:r>
      <w:r w:rsidR="004C77D3" w:rsidRPr="00942AFC">
        <w:rPr>
          <w:rFonts w:ascii="Arial" w:eastAsia="Times New Roman" w:hAnsi="Arial" w:cs="Arial"/>
          <w:color w:val="000000" w:themeColor="text1"/>
          <w:sz w:val="24"/>
          <w:szCs w:val="24"/>
          <w:lang w:val="bs-Latn-BA"/>
        </w:rPr>
        <w:t>obavještava nadležni organ</w:t>
      </w:r>
      <w:r w:rsidRPr="00942AFC">
        <w:rPr>
          <w:rFonts w:ascii="Arial" w:eastAsia="Times New Roman" w:hAnsi="Arial" w:cs="Arial"/>
          <w:color w:val="000000" w:themeColor="text1"/>
          <w:sz w:val="24"/>
          <w:szCs w:val="24"/>
          <w:lang w:val="bs-Latn-BA"/>
        </w:rPr>
        <w:t xml:space="preserve"> </w:t>
      </w:r>
      <w:r w:rsidR="004C77D3" w:rsidRPr="00942AFC">
        <w:rPr>
          <w:rFonts w:ascii="Arial" w:eastAsia="Times New Roman" w:hAnsi="Arial" w:cs="Arial"/>
          <w:color w:val="000000" w:themeColor="text1"/>
          <w:sz w:val="24"/>
          <w:szCs w:val="24"/>
          <w:lang w:val="bs-Latn-BA"/>
        </w:rPr>
        <w:t>Republike Srpske</w:t>
      </w:r>
      <w:r w:rsidRPr="00942AFC">
        <w:rPr>
          <w:rFonts w:ascii="Arial" w:eastAsia="Times New Roman" w:hAnsi="Arial" w:cs="Arial"/>
          <w:color w:val="000000" w:themeColor="text1"/>
          <w:sz w:val="24"/>
          <w:szCs w:val="24"/>
          <w:lang w:val="bs-Latn-BA"/>
        </w:rPr>
        <w:t>, odnosno Brčko Distrikta BiH</w:t>
      </w:r>
      <w:r w:rsidR="004432E7" w:rsidRPr="00942AFC">
        <w:rPr>
          <w:rFonts w:ascii="Arial" w:eastAsia="Times New Roman" w:hAnsi="Arial" w:cs="Arial"/>
          <w:color w:val="000000" w:themeColor="text1"/>
          <w:sz w:val="24"/>
          <w:szCs w:val="24"/>
          <w:lang w:val="bs-Latn-BA"/>
        </w:rPr>
        <w:t>,</w:t>
      </w:r>
      <w:r w:rsidR="00A642C8" w:rsidRPr="00942AFC">
        <w:rPr>
          <w:rFonts w:ascii="Arial" w:eastAsia="Times New Roman" w:hAnsi="Arial" w:cs="Arial"/>
          <w:color w:val="000000" w:themeColor="text1"/>
          <w:sz w:val="24"/>
          <w:szCs w:val="24"/>
          <w:lang w:val="bs-Latn-BA"/>
        </w:rPr>
        <w:t xml:space="preserve"> direktno.</w:t>
      </w:r>
    </w:p>
    <w:p w:rsidR="00D424A8" w:rsidRPr="00942AFC" w:rsidRDefault="00D424A8" w:rsidP="00C355C6">
      <w:pPr>
        <w:pStyle w:val="NormalWeb"/>
        <w:numPr>
          <w:ilvl w:val="0"/>
          <w:numId w:val="2"/>
        </w:numPr>
        <w:spacing w:line="360" w:lineRule="auto"/>
        <w:jc w:val="both"/>
        <w:rPr>
          <w:rFonts w:ascii="Arial" w:hAnsi="Arial" w:cs="Arial"/>
          <w:lang w:val="bs-Latn-BA"/>
        </w:rPr>
      </w:pPr>
      <w:r w:rsidRPr="00942AFC">
        <w:rPr>
          <w:rFonts w:ascii="Arial" w:hAnsi="Arial" w:cs="Arial"/>
          <w:lang w:val="bs-Latn-BA"/>
        </w:rPr>
        <w:t xml:space="preserve">Konsultacije u </w:t>
      </w:r>
      <w:r w:rsidR="00170862" w:rsidRPr="00942AFC">
        <w:rPr>
          <w:rFonts w:ascii="Arial" w:hAnsi="Arial" w:cs="Arial"/>
          <w:lang w:val="bs-Latn-BA"/>
        </w:rPr>
        <w:t>smislu</w:t>
      </w:r>
      <w:r w:rsidRPr="00942AFC">
        <w:rPr>
          <w:rFonts w:ascii="Arial" w:hAnsi="Arial" w:cs="Arial"/>
          <w:lang w:val="bs-Latn-BA"/>
        </w:rPr>
        <w:t xml:space="preserve"> ove uredbe podrazumijevaju </w:t>
      </w:r>
      <w:r w:rsidR="006A3728" w:rsidRPr="00942AFC">
        <w:rPr>
          <w:rFonts w:ascii="Arial" w:hAnsi="Arial" w:cs="Arial"/>
          <w:lang w:val="bs-Latn-BA"/>
        </w:rPr>
        <w:t>obavještavanje</w:t>
      </w:r>
      <w:r w:rsidR="00170862" w:rsidRPr="00942AFC">
        <w:rPr>
          <w:rFonts w:ascii="Arial" w:hAnsi="Arial" w:cs="Arial"/>
          <w:lang w:val="bs-Latn-BA"/>
        </w:rPr>
        <w:t xml:space="preserve"> </w:t>
      </w:r>
      <w:r w:rsidR="009441E7" w:rsidRPr="00942AFC">
        <w:rPr>
          <w:rFonts w:ascii="Arial" w:hAnsi="Arial" w:cs="Arial"/>
          <w:lang w:val="bs-Latn-BA"/>
        </w:rPr>
        <w:t>o predloženom projektu</w:t>
      </w:r>
      <w:r w:rsidR="006A3728" w:rsidRPr="00942AFC">
        <w:rPr>
          <w:rFonts w:ascii="Arial" w:hAnsi="Arial" w:cs="Arial"/>
          <w:lang w:val="bs-Latn-BA"/>
        </w:rPr>
        <w:t xml:space="preserve"> </w:t>
      </w:r>
      <w:r w:rsidR="00170862" w:rsidRPr="00942AFC">
        <w:rPr>
          <w:rFonts w:ascii="Arial" w:hAnsi="Arial" w:cs="Arial"/>
          <w:lang w:val="bs-Latn-BA"/>
        </w:rPr>
        <w:t xml:space="preserve">i </w:t>
      </w:r>
      <w:r w:rsidRPr="00942AFC">
        <w:rPr>
          <w:rFonts w:ascii="Arial" w:hAnsi="Arial" w:cs="Arial"/>
          <w:lang w:val="bs-Latn-BA"/>
        </w:rPr>
        <w:t xml:space="preserve">savjetovanje o neophodnim mjerama za </w:t>
      </w:r>
      <w:r w:rsidR="00A745E2" w:rsidRPr="00942AFC">
        <w:rPr>
          <w:rFonts w:ascii="Arial" w:hAnsi="Arial" w:cs="Arial"/>
          <w:lang w:val="bs-Latn-BA"/>
        </w:rPr>
        <w:t xml:space="preserve">sprečavanje, </w:t>
      </w:r>
      <w:r w:rsidRPr="00942AFC">
        <w:rPr>
          <w:rFonts w:ascii="Arial" w:hAnsi="Arial" w:cs="Arial"/>
          <w:lang w:val="bs-Latn-BA"/>
        </w:rPr>
        <w:t>smanjenje i</w:t>
      </w:r>
      <w:r w:rsidR="00A745E2" w:rsidRPr="00942AFC">
        <w:rPr>
          <w:rFonts w:ascii="Arial" w:hAnsi="Arial" w:cs="Arial"/>
          <w:lang w:val="bs-Latn-BA"/>
        </w:rPr>
        <w:t xml:space="preserve"> kontrolu značajnih štetnih</w:t>
      </w:r>
      <w:r w:rsidRPr="00942AFC">
        <w:rPr>
          <w:rFonts w:ascii="Arial" w:hAnsi="Arial" w:cs="Arial"/>
          <w:lang w:val="bs-Latn-BA"/>
        </w:rPr>
        <w:t xml:space="preserve"> </w:t>
      </w:r>
      <w:r w:rsidR="00A745E2" w:rsidRPr="00942AFC">
        <w:rPr>
          <w:rFonts w:ascii="Arial" w:hAnsi="Arial" w:cs="Arial"/>
          <w:lang w:val="bs-Latn-BA"/>
        </w:rPr>
        <w:t xml:space="preserve">prekograničnih </w:t>
      </w:r>
      <w:r w:rsidR="006809D3" w:rsidRPr="00942AFC">
        <w:rPr>
          <w:rFonts w:ascii="Arial" w:hAnsi="Arial" w:cs="Arial"/>
          <w:lang w:val="bs-Latn-BA"/>
        </w:rPr>
        <w:t xml:space="preserve">ili međuentitetskih </w:t>
      </w:r>
      <w:r w:rsidRPr="00942AFC">
        <w:rPr>
          <w:rFonts w:ascii="Arial" w:hAnsi="Arial" w:cs="Arial"/>
          <w:lang w:val="bs-Latn-BA"/>
        </w:rPr>
        <w:t xml:space="preserve">uticaja </w:t>
      </w:r>
      <w:r w:rsidR="009441E7" w:rsidRPr="00942AFC">
        <w:rPr>
          <w:rFonts w:ascii="Arial" w:hAnsi="Arial" w:cs="Arial"/>
          <w:lang w:val="bs-Latn-BA"/>
        </w:rPr>
        <w:t>predloženog projekta</w:t>
      </w:r>
      <w:r w:rsidR="00A745E2" w:rsidRPr="00942AFC">
        <w:rPr>
          <w:rFonts w:ascii="Arial" w:hAnsi="Arial" w:cs="Arial"/>
          <w:lang w:val="bs-Latn-BA"/>
        </w:rPr>
        <w:t xml:space="preserve"> </w:t>
      </w:r>
      <w:r w:rsidRPr="00942AFC">
        <w:rPr>
          <w:rFonts w:ascii="Arial" w:hAnsi="Arial" w:cs="Arial"/>
          <w:lang w:val="bs-Latn-BA"/>
        </w:rPr>
        <w:t>na okoliš</w:t>
      </w:r>
      <w:r w:rsidR="00A745E2" w:rsidRPr="00942AFC">
        <w:rPr>
          <w:rFonts w:ascii="Arial" w:hAnsi="Arial" w:cs="Arial"/>
          <w:lang w:val="bs-Latn-BA"/>
        </w:rPr>
        <w:t>.</w:t>
      </w:r>
      <w:r w:rsidRPr="00942AFC">
        <w:rPr>
          <w:rFonts w:ascii="Arial" w:hAnsi="Arial" w:cs="Arial"/>
          <w:lang w:val="bs-Latn-BA"/>
        </w:rPr>
        <w:t xml:space="preserve"> </w:t>
      </w:r>
    </w:p>
    <w:p w:rsidR="00D00CAF" w:rsidRPr="00942AFC" w:rsidRDefault="00B45266" w:rsidP="00C355C6">
      <w:pPr>
        <w:pStyle w:val="ListParagraph"/>
        <w:numPr>
          <w:ilvl w:val="0"/>
          <w:numId w:val="2"/>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Federalno m</w:t>
      </w:r>
      <w:r w:rsidR="00BA4285" w:rsidRPr="00942AFC">
        <w:rPr>
          <w:rFonts w:ascii="Arial" w:eastAsia="Times New Roman" w:hAnsi="Arial" w:cs="Arial"/>
          <w:color w:val="000000" w:themeColor="text1"/>
          <w:sz w:val="24"/>
          <w:szCs w:val="24"/>
          <w:lang w:val="bs-Latn-BA"/>
        </w:rPr>
        <w:t>inistarstvo</w:t>
      </w:r>
      <w:r w:rsidR="00053ABA" w:rsidRPr="00942AFC">
        <w:rPr>
          <w:rFonts w:ascii="Arial" w:eastAsia="Times New Roman" w:hAnsi="Arial" w:cs="Arial"/>
          <w:color w:val="000000" w:themeColor="text1"/>
          <w:sz w:val="24"/>
          <w:szCs w:val="24"/>
          <w:lang w:val="bs-Latn-BA"/>
        </w:rPr>
        <w:t xml:space="preserve"> </w:t>
      </w:r>
      <w:r w:rsidR="000B0081" w:rsidRPr="00942AFC">
        <w:rPr>
          <w:rFonts w:ascii="Arial" w:eastAsia="Times New Roman" w:hAnsi="Arial" w:cs="Arial"/>
          <w:color w:val="000000" w:themeColor="text1"/>
          <w:sz w:val="24"/>
          <w:szCs w:val="24"/>
          <w:lang w:val="bs-Latn-BA"/>
        </w:rPr>
        <w:t xml:space="preserve">će </w:t>
      </w:r>
      <w:r w:rsidR="0064237D" w:rsidRPr="00942AFC">
        <w:rPr>
          <w:rFonts w:ascii="Arial" w:eastAsia="Times New Roman" w:hAnsi="Arial" w:cs="Arial"/>
          <w:color w:val="000000" w:themeColor="text1"/>
          <w:sz w:val="24"/>
          <w:szCs w:val="24"/>
          <w:lang w:val="bs-Latn-BA"/>
        </w:rPr>
        <w:t>obezb</w:t>
      </w:r>
      <w:r w:rsidRPr="00942AFC">
        <w:rPr>
          <w:rFonts w:ascii="Arial" w:eastAsia="Times New Roman" w:hAnsi="Arial" w:cs="Arial"/>
          <w:color w:val="000000" w:themeColor="text1"/>
          <w:sz w:val="24"/>
          <w:szCs w:val="24"/>
          <w:lang w:val="bs-Latn-BA"/>
        </w:rPr>
        <w:t>ij</w:t>
      </w:r>
      <w:r w:rsidR="0064237D" w:rsidRPr="00942AFC">
        <w:rPr>
          <w:rFonts w:ascii="Arial" w:eastAsia="Times New Roman" w:hAnsi="Arial" w:cs="Arial"/>
          <w:color w:val="000000" w:themeColor="text1"/>
          <w:sz w:val="24"/>
          <w:szCs w:val="24"/>
          <w:lang w:val="bs-Latn-BA"/>
        </w:rPr>
        <w:t>editi da se</w:t>
      </w:r>
      <w:r w:rsidRPr="00942AFC">
        <w:rPr>
          <w:rFonts w:ascii="Arial" w:eastAsia="Times New Roman" w:hAnsi="Arial" w:cs="Arial"/>
          <w:color w:val="000000" w:themeColor="text1"/>
          <w:sz w:val="24"/>
          <w:szCs w:val="24"/>
          <w:lang w:val="bs-Latn-BA"/>
        </w:rPr>
        <w:t>,</w:t>
      </w:r>
      <w:r w:rsidR="0064237D" w:rsidRPr="00942AFC">
        <w:rPr>
          <w:rFonts w:ascii="Arial" w:eastAsia="Times New Roman" w:hAnsi="Arial" w:cs="Arial"/>
          <w:color w:val="000000" w:themeColor="text1"/>
          <w:sz w:val="24"/>
          <w:szCs w:val="24"/>
          <w:lang w:val="bs-Latn-BA"/>
        </w:rPr>
        <w:t xml:space="preserve"> u skladu sa odredbama ove </w:t>
      </w:r>
      <w:r w:rsidR="00A642C8" w:rsidRPr="00942AFC">
        <w:rPr>
          <w:rFonts w:ascii="Arial" w:eastAsia="Times New Roman" w:hAnsi="Arial" w:cs="Arial"/>
          <w:color w:val="000000" w:themeColor="text1"/>
          <w:sz w:val="24"/>
          <w:szCs w:val="24"/>
          <w:lang w:val="bs-Latn-BA"/>
        </w:rPr>
        <w:t>u</w:t>
      </w:r>
      <w:r w:rsidR="00803A7C" w:rsidRPr="00942AFC">
        <w:rPr>
          <w:rFonts w:ascii="Arial" w:eastAsia="Times New Roman" w:hAnsi="Arial" w:cs="Arial"/>
          <w:color w:val="000000" w:themeColor="text1"/>
          <w:sz w:val="24"/>
          <w:szCs w:val="24"/>
          <w:lang w:val="bs-Latn-BA"/>
        </w:rPr>
        <w:t>redbe</w:t>
      </w:r>
      <w:r w:rsidRPr="00942AFC">
        <w:rPr>
          <w:rFonts w:ascii="Arial" w:eastAsia="Times New Roman" w:hAnsi="Arial" w:cs="Arial"/>
          <w:color w:val="000000" w:themeColor="text1"/>
          <w:sz w:val="24"/>
          <w:szCs w:val="24"/>
          <w:lang w:val="bs-Latn-BA"/>
        </w:rPr>
        <w:t>,</w:t>
      </w:r>
      <w:r w:rsidR="0064237D" w:rsidRPr="00942AFC">
        <w:rPr>
          <w:rFonts w:ascii="Arial" w:eastAsia="Times New Roman" w:hAnsi="Arial" w:cs="Arial"/>
          <w:color w:val="000000" w:themeColor="text1"/>
          <w:sz w:val="24"/>
          <w:szCs w:val="24"/>
          <w:lang w:val="bs-Latn-BA"/>
        </w:rPr>
        <w:t xml:space="preserve"> proc</w:t>
      </w:r>
      <w:r w:rsidR="00803A7C" w:rsidRPr="00942AFC">
        <w:rPr>
          <w:rFonts w:ascii="Arial" w:eastAsia="Times New Roman" w:hAnsi="Arial" w:cs="Arial"/>
          <w:color w:val="000000" w:themeColor="text1"/>
          <w:sz w:val="24"/>
          <w:szCs w:val="24"/>
          <w:lang w:val="bs-Latn-BA"/>
        </w:rPr>
        <w:t>j</w:t>
      </w:r>
      <w:r w:rsidR="0064237D" w:rsidRPr="00942AFC">
        <w:rPr>
          <w:rFonts w:ascii="Arial" w:eastAsia="Times New Roman" w:hAnsi="Arial" w:cs="Arial"/>
          <w:color w:val="000000" w:themeColor="text1"/>
          <w:sz w:val="24"/>
          <w:szCs w:val="24"/>
          <w:lang w:val="bs-Latn-BA"/>
        </w:rPr>
        <w:t xml:space="preserve">ena uticaja na </w:t>
      </w:r>
      <w:r w:rsidR="00803A7C" w:rsidRPr="00942AFC">
        <w:rPr>
          <w:rFonts w:ascii="Arial" w:eastAsia="Times New Roman" w:hAnsi="Arial" w:cs="Arial"/>
          <w:color w:val="000000" w:themeColor="text1"/>
          <w:sz w:val="24"/>
          <w:szCs w:val="24"/>
          <w:lang w:val="bs-Latn-BA"/>
        </w:rPr>
        <w:t>okoliš</w:t>
      </w:r>
      <w:r w:rsidR="0064237D" w:rsidRPr="00942AFC">
        <w:rPr>
          <w:rFonts w:ascii="Arial" w:eastAsia="Times New Roman" w:hAnsi="Arial" w:cs="Arial"/>
          <w:color w:val="000000" w:themeColor="text1"/>
          <w:sz w:val="24"/>
          <w:szCs w:val="24"/>
          <w:lang w:val="bs-Latn-BA"/>
        </w:rPr>
        <w:t xml:space="preserve"> obavlja pr</w:t>
      </w:r>
      <w:r w:rsidR="000B0081" w:rsidRPr="00942AFC">
        <w:rPr>
          <w:rFonts w:ascii="Arial" w:eastAsia="Times New Roman" w:hAnsi="Arial" w:cs="Arial"/>
          <w:color w:val="000000" w:themeColor="text1"/>
          <w:sz w:val="24"/>
          <w:szCs w:val="24"/>
          <w:lang w:val="bs-Latn-BA"/>
        </w:rPr>
        <w:t>ij</w:t>
      </w:r>
      <w:r w:rsidR="0064237D" w:rsidRPr="00942AFC">
        <w:rPr>
          <w:rFonts w:ascii="Arial" w:eastAsia="Times New Roman" w:hAnsi="Arial" w:cs="Arial"/>
          <w:color w:val="000000" w:themeColor="text1"/>
          <w:sz w:val="24"/>
          <w:szCs w:val="24"/>
          <w:lang w:val="bs-Latn-BA"/>
        </w:rPr>
        <w:t xml:space="preserve">e donošenja </w:t>
      </w:r>
      <w:r w:rsidR="00053ABA" w:rsidRPr="00942AFC">
        <w:rPr>
          <w:rFonts w:ascii="Arial" w:eastAsia="Times New Roman" w:hAnsi="Arial" w:cs="Arial"/>
          <w:color w:val="000000" w:themeColor="text1"/>
          <w:sz w:val="24"/>
          <w:szCs w:val="24"/>
          <w:lang w:val="bs-Latn-BA"/>
        </w:rPr>
        <w:t xml:space="preserve">konačne </w:t>
      </w:r>
      <w:r w:rsidR="0064237D" w:rsidRPr="00942AFC">
        <w:rPr>
          <w:rFonts w:ascii="Arial" w:eastAsia="Times New Roman" w:hAnsi="Arial" w:cs="Arial"/>
          <w:color w:val="000000" w:themeColor="text1"/>
          <w:sz w:val="24"/>
          <w:szCs w:val="24"/>
          <w:lang w:val="bs-Latn-BA"/>
        </w:rPr>
        <w:t>odluke kojom se pokreće predložen</w:t>
      </w:r>
      <w:r w:rsidR="00C77941" w:rsidRPr="00942AFC">
        <w:rPr>
          <w:rFonts w:ascii="Arial" w:eastAsia="Times New Roman" w:hAnsi="Arial" w:cs="Arial"/>
          <w:color w:val="000000" w:themeColor="text1"/>
          <w:sz w:val="24"/>
          <w:szCs w:val="24"/>
          <w:lang w:val="bs-Latn-BA"/>
        </w:rPr>
        <w:t>i projekat koji se nalazi na popisu projekata</w:t>
      </w:r>
      <w:r w:rsidR="0064237D" w:rsidRPr="00942AFC">
        <w:rPr>
          <w:rFonts w:ascii="Arial" w:eastAsia="Times New Roman" w:hAnsi="Arial" w:cs="Arial"/>
          <w:color w:val="000000" w:themeColor="text1"/>
          <w:sz w:val="24"/>
          <w:szCs w:val="24"/>
          <w:lang w:val="bs-Latn-BA"/>
        </w:rPr>
        <w:t xml:space="preserve"> naveden</w:t>
      </w:r>
      <w:r w:rsidR="00C77941" w:rsidRPr="00942AFC">
        <w:rPr>
          <w:rFonts w:ascii="Arial" w:eastAsia="Times New Roman" w:hAnsi="Arial" w:cs="Arial"/>
          <w:color w:val="000000" w:themeColor="text1"/>
          <w:sz w:val="24"/>
          <w:szCs w:val="24"/>
          <w:lang w:val="bs-Latn-BA"/>
        </w:rPr>
        <w:t>ih</w:t>
      </w:r>
      <w:r w:rsidR="0064237D" w:rsidRPr="00942AFC">
        <w:rPr>
          <w:rFonts w:ascii="Arial" w:eastAsia="Times New Roman" w:hAnsi="Arial" w:cs="Arial"/>
          <w:color w:val="000000" w:themeColor="text1"/>
          <w:sz w:val="24"/>
          <w:szCs w:val="24"/>
          <w:lang w:val="bs-Latn-BA"/>
        </w:rPr>
        <w:t xml:space="preserve"> u </w:t>
      </w:r>
      <w:r w:rsidR="00A2669A" w:rsidRPr="00942AFC">
        <w:rPr>
          <w:rFonts w:ascii="Arial" w:eastAsia="Times New Roman" w:hAnsi="Arial" w:cs="Arial"/>
          <w:color w:val="000000" w:themeColor="text1"/>
          <w:sz w:val="24"/>
          <w:szCs w:val="24"/>
          <w:lang w:val="bs-Latn-BA"/>
        </w:rPr>
        <w:t>Prilogu</w:t>
      </w:r>
      <w:r w:rsidR="00A642C8" w:rsidRPr="00942AFC">
        <w:rPr>
          <w:rFonts w:ascii="Arial" w:eastAsia="Times New Roman" w:hAnsi="Arial" w:cs="Arial"/>
          <w:color w:val="000000" w:themeColor="text1"/>
          <w:sz w:val="24"/>
          <w:szCs w:val="24"/>
          <w:lang w:val="bs-Latn-BA"/>
        </w:rPr>
        <w:t xml:space="preserve"> I</w:t>
      </w:r>
      <w:r w:rsidR="005F3373" w:rsidRPr="00942AFC">
        <w:rPr>
          <w:rFonts w:ascii="Arial" w:eastAsia="Times New Roman" w:hAnsi="Arial" w:cs="Arial"/>
          <w:color w:val="000000" w:themeColor="text1"/>
          <w:sz w:val="24"/>
          <w:szCs w:val="24"/>
          <w:lang w:val="bs-Latn-BA"/>
        </w:rPr>
        <w:t>.</w:t>
      </w:r>
      <w:r w:rsidR="0064237D" w:rsidRPr="00942AFC">
        <w:rPr>
          <w:rFonts w:ascii="Arial" w:eastAsia="Times New Roman" w:hAnsi="Arial" w:cs="Arial"/>
          <w:color w:val="000000" w:themeColor="text1"/>
          <w:sz w:val="24"/>
          <w:szCs w:val="24"/>
          <w:lang w:val="bs-Latn-BA"/>
        </w:rPr>
        <w:t xml:space="preserve"> </w:t>
      </w:r>
      <w:r w:rsidR="00A642C8" w:rsidRPr="00942AFC">
        <w:rPr>
          <w:rFonts w:ascii="Arial" w:eastAsia="Times New Roman" w:hAnsi="Arial" w:cs="Arial"/>
          <w:color w:val="000000" w:themeColor="text1"/>
          <w:sz w:val="24"/>
          <w:szCs w:val="24"/>
          <w:lang w:val="bs-Latn-BA"/>
        </w:rPr>
        <w:t>ili</w:t>
      </w:r>
      <w:r w:rsidR="00C6342B" w:rsidRPr="00942AFC">
        <w:rPr>
          <w:rFonts w:ascii="Arial" w:eastAsia="Times New Roman" w:hAnsi="Arial" w:cs="Arial"/>
          <w:color w:val="000000" w:themeColor="text1"/>
          <w:sz w:val="24"/>
          <w:szCs w:val="24"/>
          <w:lang w:val="bs-Latn-BA"/>
        </w:rPr>
        <w:t xml:space="preserve"> drugi projekat za koji, prema kriterijima iz Priloga III</w:t>
      </w:r>
      <w:r w:rsidR="005F3373" w:rsidRPr="00942AFC">
        <w:rPr>
          <w:rFonts w:ascii="Arial" w:eastAsia="Times New Roman" w:hAnsi="Arial" w:cs="Arial"/>
          <w:color w:val="000000" w:themeColor="text1"/>
          <w:sz w:val="24"/>
          <w:szCs w:val="24"/>
          <w:lang w:val="bs-Latn-BA"/>
        </w:rPr>
        <w:t>.</w:t>
      </w:r>
      <w:r w:rsidR="00BB5E5F" w:rsidRPr="00942AFC">
        <w:rPr>
          <w:rFonts w:ascii="Arial" w:eastAsia="Times New Roman" w:hAnsi="Arial" w:cs="Arial"/>
          <w:color w:val="000000" w:themeColor="text1"/>
          <w:sz w:val="24"/>
          <w:szCs w:val="24"/>
          <w:lang w:val="bs-Latn-BA"/>
        </w:rPr>
        <w:t xml:space="preserve">, </w:t>
      </w:r>
      <w:r w:rsidR="00C6342B" w:rsidRPr="00942AFC">
        <w:rPr>
          <w:rFonts w:ascii="Arial" w:eastAsia="Times New Roman" w:hAnsi="Arial" w:cs="Arial"/>
          <w:color w:val="000000" w:themeColor="text1"/>
          <w:sz w:val="24"/>
          <w:szCs w:val="24"/>
          <w:lang w:val="bs-Latn-BA"/>
        </w:rPr>
        <w:t>postoji vjerovatnoća da može izaz</w:t>
      </w:r>
      <w:r w:rsidR="0064237D" w:rsidRPr="00942AFC">
        <w:rPr>
          <w:rFonts w:ascii="Arial" w:eastAsia="Times New Roman" w:hAnsi="Arial" w:cs="Arial"/>
          <w:color w:val="000000" w:themeColor="text1"/>
          <w:sz w:val="24"/>
          <w:szCs w:val="24"/>
          <w:lang w:val="bs-Latn-BA"/>
        </w:rPr>
        <w:t xml:space="preserve">vati značajne štetne uticaje na </w:t>
      </w:r>
      <w:r w:rsidR="000B0081" w:rsidRPr="00942AFC">
        <w:rPr>
          <w:rFonts w:ascii="Arial" w:eastAsia="Times New Roman" w:hAnsi="Arial" w:cs="Arial"/>
          <w:color w:val="000000" w:themeColor="text1"/>
          <w:sz w:val="24"/>
          <w:szCs w:val="24"/>
          <w:lang w:val="bs-Latn-BA"/>
        </w:rPr>
        <w:t>okoliš</w:t>
      </w:r>
      <w:r w:rsidR="0064237D" w:rsidRPr="00942AFC">
        <w:rPr>
          <w:rFonts w:ascii="Arial" w:eastAsia="Times New Roman" w:hAnsi="Arial" w:cs="Arial"/>
          <w:color w:val="000000" w:themeColor="text1"/>
          <w:sz w:val="24"/>
          <w:szCs w:val="24"/>
          <w:lang w:val="bs-Latn-BA"/>
        </w:rPr>
        <w:t xml:space="preserve">. </w:t>
      </w:r>
    </w:p>
    <w:p w:rsidR="00EE0DB0" w:rsidRPr="00942AFC" w:rsidRDefault="00177963" w:rsidP="0044371F">
      <w:pPr>
        <w:pStyle w:val="ListParagraph"/>
        <w:numPr>
          <w:ilvl w:val="0"/>
          <w:numId w:val="2"/>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Obavještenje iz stava (</w:t>
      </w:r>
      <w:r w:rsidR="00371C36" w:rsidRPr="00942AFC">
        <w:rPr>
          <w:rFonts w:ascii="Arial" w:eastAsia="Times New Roman" w:hAnsi="Arial" w:cs="Arial"/>
          <w:color w:val="000000" w:themeColor="text1"/>
          <w:sz w:val="24"/>
          <w:szCs w:val="24"/>
          <w:lang w:val="bs-Latn-BA"/>
        </w:rPr>
        <w:t>4</w:t>
      </w:r>
      <w:r w:rsidRPr="00942AFC">
        <w:rPr>
          <w:rFonts w:ascii="Arial" w:eastAsia="Times New Roman" w:hAnsi="Arial" w:cs="Arial"/>
          <w:color w:val="000000" w:themeColor="text1"/>
          <w:sz w:val="24"/>
          <w:szCs w:val="24"/>
          <w:lang w:val="bs-Latn-BA"/>
        </w:rPr>
        <w:t xml:space="preserve">) ovog člana </w:t>
      </w:r>
      <w:r w:rsidR="007C38BB" w:rsidRPr="00942AFC">
        <w:rPr>
          <w:rFonts w:ascii="Arial" w:eastAsia="Times New Roman" w:hAnsi="Arial" w:cs="Arial"/>
          <w:color w:val="000000" w:themeColor="text1"/>
          <w:sz w:val="24"/>
          <w:szCs w:val="24"/>
          <w:lang w:val="bs-Latn-BA"/>
        </w:rPr>
        <w:t xml:space="preserve">treba dostaviti što je ranije moguće, a najkasnije u trenutku kada </w:t>
      </w:r>
      <w:r w:rsidR="006C1CDE" w:rsidRPr="00942AFC">
        <w:rPr>
          <w:rFonts w:ascii="Arial" w:eastAsia="Times New Roman" w:hAnsi="Arial" w:cs="Arial"/>
          <w:color w:val="000000" w:themeColor="text1"/>
          <w:sz w:val="24"/>
          <w:szCs w:val="24"/>
          <w:lang w:val="bs-Latn-BA"/>
        </w:rPr>
        <w:t xml:space="preserve">Federalno ministarstvo </w:t>
      </w:r>
      <w:r w:rsidR="007C38BB" w:rsidRPr="00942AFC">
        <w:rPr>
          <w:rFonts w:ascii="Arial" w:eastAsia="Times New Roman" w:hAnsi="Arial" w:cs="Arial"/>
          <w:color w:val="000000" w:themeColor="text1"/>
          <w:sz w:val="24"/>
          <w:szCs w:val="24"/>
          <w:lang w:val="bs-Latn-BA"/>
        </w:rPr>
        <w:t xml:space="preserve">obavještava vlastitu javnost. </w:t>
      </w:r>
    </w:p>
    <w:p w:rsidR="00ED4C41" w:rsidRPr="00942AFC" w:rsidRDefault="00ED4C41" w:rsidP="00C355C6">
      <w:pPr>
        <w:pStyle w:val="ListParagraph"/>
        <w:numPr>
          <w:ilvl w:val="0"/>
          <w:numId w:val="2"/>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 xml:space="preserve">Federalno ministarstvo daje drugoj državi </w:t>
      </w:r>
      <w:r w:rsidR="008143E7" w:rsidRPr="00942AFC">
        <w:rPr>
          <w:rFonts w:ascii="Arial" w:eastAsia="Times New Roman" w:hAnsi="Arial" w:cs="Arial"/>
          <w:color w:val="000000" w:themeColor="text1"/>
          <w:sz w:val="24"/>
          <w:szCs w:val="24"/>
          <w:lang w:val="bs-Latn-BA"/>
        </w:rPr>
        <w:t xml:space="preserve">razuman </w:t>
      </w:r>
      <w:r w:rsidRPr="00942AFC">
        <w:rPr>
          <w:rFonts w:ascii="Arial" w:eastAsia="Times New Roman" w:hAnsi="Arial" w:cs="Arial"/>
          <w:color w:val="000000" w:themeColor="text1"/>
          <w:sz w:val="24"/>
          <w:szCs w:val="24"/>
          <w:lang w:val="bs-Latn-BA"/>
        </w:rPr>
        <w:t xml:space="preserve">rok u kojem </w:t>
      </w:r>
      <w:r w:rsidR="006F36CA" w:rsidRPr="00942AFC">
        <w:rPr>
          <w:rFonts w:ascii="Arial" w:eastAsia="Times New Roman" w:hAnsi="Arial" w:cs="Arial"/>
          <w:color w:val="000000" w:themeColor="text1"/>
          <w:sz w:val="24"/>
          <w:szCs w:val="24"/>
          <w:lang w:val="bs-Latn-BA"/>
        </w:rPr>
        <w:t>druga</w:t>
      </w:r>
      <w:r w:rsidRPr="00942AFC">
        <w:rPr>
          <w:rFonts w:ascii="Arial" w:eastAsia="Times New Roman" w:hAnsi="Arial" w:cs="Arial"/>
          <w:color w:val="000000" w:themeColor="text1"/>
          <w:sz w:val="24"/>
          <w:szCs w:val="24"/>
          <w:lang w:val="bs-Latn-BA"/>
        </w:rPr>
        <w:t xml:space="preserve"> država ili Republika Srpska i/ili Brčko Distrikt BiH može </w:t>
      </w:r>
      <w:r w:rsidR="008143E7" w:rsidRPr="00942AFC">
        <w:rPr>
          <w:rFonts w:ascii="Arial" w:eastAsia="Times New Roman" w:hAnsi="Arial" w:cs="Arial"/>
          <w:color w:val="000000" w:themeColor="text1"/>
          <w:sz w:val="24"/>
          <w:szCs w:val="24"/>
          <w:lang w:val="bs-Latn-BA"/>
        </w:rPr>
        <w:t xml:space="preserve">navesti da želi sudjelovati </w:t>
      </w:r>
      <w:r w:rsidR="006F36CA" w:rsidRPr="00942AFC">
        <w:rPr>
          <w:rFonts w:ascii="Arial" w:eastAsia="Times New Roman" w:hAnsi="Arial" w:cs="Arial"/>
          <w:color w:val="000000" w:themeColor="text1"/>
          <w:sz w:val="24"/>
          <w:szCs w:val="24"/>
          <w:lang w:val="bs-Latn-BA"/>
        </w:rPr>
        <w:t>u postupcima donošenja odluka</w:t>
      </w:r>
      <w:r w:rsidR="00764429" w:rsidRPr="00942AFC">
        <w:rPr>
          <w:rFonts w:ascii="Arial" w:eastAsia="Times New Roman" w:hAnsi="Arial" w:cs="Arial"/>
          <w:color w:val="000000" w:themeColor="text1"/>
          <w:sz w:val="24"/>
          <w:szCs w:val="24"/>
          <w:lang w:val="bs-Latn-BA"/>
        </w:rPr>
        <w:t>,</w:t>
      </w:r>
      <w:r w:rsidR="006F36CA" w:rsidRPr="00942AFC">
        <w:rPr>
          <w:rFonts w:ascii="Arial" w:eastAsia="Times New Roman" w:hAnsi="Arial" w:cs="Arial"/>
          <w:color w:val="000000" w:themeColor="text1"/>
          <w:sz w:val="24"/>
          <w:szCs w:val="24"/>
          <w:lang w:val="bs-Latn-BA"/>
        </w:rPr>
        <w:t xml:space="preserve"> vezanih za prekogranični uticaj projekta na okoliš</w:t>
      </w:r>
      <w:r w:rsidR="00764429" w:rsidRPr="00942AFC">
        <w:rPr>
          <w:rFonts w:ascii="Arial" w:eastAsia="Times New Roman" w:hAnsi="Arial" w:cs="Arial"/>
          <w:color w:val="000000" w:themeColor="text1"/>
          <w:sz w:val="24"/>
          <w:szCs w:val="24"/>
          <w:lang w:val="bs-Latn-BA"/>
        </w:rPr>
        <w:t>,</w:t>
      </w:r>
      <w:r w:rsidR="0050631F" w:rsidRPr="00942AFC">
        <w:rPr>
          <w:rFonts w:ascii="Arial" w:eastAsia="Times New Roman" w:hAnsi="Arial" w:cs="Arial"/>
          <w:color w:val="000000" w:themeColor="text1"/>
          <w:sz w:val="24"/>
          <w:szCs w:val="24"/>
          <w:lang w:val="bs-Latn-BA"/>
        </w:rPr>
        <w:t xml:space="preserve"> iz člana 2</w:t>
      </w:r>
      <w:r w:rsidR="00302ECD" w:rsidRPr="00942AFC">
        <w:rPr>
          <w:rFonts w:ascii="Arial" w:eastAsia="Times New Roman" w:hAnsi="Arial" w:cs="Arial"/>
          <w:color w:val="000000" w:themeColor="text1"/>
          <w:sz w:val="24"/>
          <w:szCs w:val="24"/>
          <w:lang w:val="bs-Latn-BA"/>
        </w:rPr>
        <w:t>. ove uredbe</w:t>
      </w:r>
      <w:r w:rsidR="006F36CA" w:rsidRPr="00942AFC">
        <w:rPr>
          <w:rFonts w:ascii="Arial" w:eastAsia="Times New Roman" w:hAnsi="Arial" w:cs="Arial"/>
          <w:color w:val="000000" w:themeColor="text1"/>
          <w:sz w:val="24"/>
          <w:szCs w:val="24"/>
          <w:lang w:val="bs-Latn-BA"/>
        </w:rPr>
        <w:t>.</w:t>
      </w:r>
    </w:p>
    <w:p w:rsidR="0064237D" w:rsidRPr="00942AFC" w:rsidRDefault="00C150B4" w:rsidP="00C355C6">
      <w:pPr>
        <w:pStyle w:val="ListParagraph"/>
        <w:numPr>
          <w:ilvl w:val="0"/>
          <w:numId w:val="2"/>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lastRenderedPageBreak/>
        <w:t>Federalno m</w:t>
      </w:r>
      <w:r w:rsidR="009B5381" w:rsidRPr="00942AFC">
        <w:rPr>
          <w:rFonts w:ascii="Arial" w:eastAsia="Times New Roman" w:hAnsi="Arial" w:cs="Arial"/>
          <w:color w:val="000000" w:themeColor="text1"/>
          <w:sz w:val="24"/>
          <w:szCs w:val="24"/>
          <w:lang w:val="bs-Latn-BA"/>
        </w:rPr>
        <w:t xml:space="preserve">inistarstvo </w:t>
      </w:r>
      <w:r w:rsidR="00D00CAF" w:rsidRPr="00942AFC">
        <w:rPr>
          <w:rFonts w:ascii="Arial" w:eastAsia="Times New Roman" w:hAnsi="Arial" w:cs="Arial"/>
          <w:color w:val="000000" w:themeColor="text1"/>
          <w:sz w:val="24"/>
          <w:szCs w:val="24"/>
          <w:lang w:val="bs-Latn-BA"/>
        </w:rPr>
        <w:t>će</w:t>
      </w:r>
      <w:r w:rsidR="00CA1F6E" w:rsidRPr="00942AFC">
        <w:rPr>
          <w:rFonts w:ascii="Arial" w:eastAsia="Times New Roman" w:hAnsi="Arial" w:cs="Arial"/>
          <w:color w:val="000000" w:themeColor="text1"/>
          <w:sz w:val="24"/>
          <w:szCs w:val="24"/>
          <w:lang w:val="bs-Latn-BA"/>
        </w:rPr>
        <w:t>,</w:t>
      </w:r>
      <w:r w:rsidR="00D00CAF" w:rsidRPr="00942AFC">
        <w:rPr>
          <w:rFonts w:ascii="Arial" w:eastAsia="Times New Roman" w:hAnsi="Arial" w:cs="Arial"/>
          <w:color w:val="000000" w:themeColor="text1"/>
          <w:sz w:val="24"/>
          <w:szCs w:val="24"/>
          <w:lang w:val="bs-Latn-BA"/>
        </w:rPr>
        <w:t xml:space="preserve"> </w:t>
      </w:r>
      <w:r w:rsidR="0064237D" w:rsidRPr="00942AFC">
        <w:rPr>
          <w:rFonts w:ascii="Arial" w:eastAsia="Times New Roman" w:hAnsi="Arial" w:cs="Arial"/>
          <w:color w:val="000000" w:themeColor="text1"/>
          <w:sz w:val="24"/>
          <w:szCs w:val="24"/>
          <w:lang w:val="bs-Latn-BA"/>
        </w:rPr>
        <w:t>u pogledu predložen</w:t>
      </w:r>
      <w:r w:rsidR="00116A6A" w:rsidRPr="00942AFC">
        <w:rPr>
          <w:rFonts w:ascii="Arial" w:eastAsia="Times New Roman" w:hAnsi="Arial" w:cs="Arial"/>
          <w:color w:val="000000" w:themeColor="text1"/>
          <w:sz w:val="24"/>
          <w:szCs w:val="24"/>
          <w:lang w:val="bs-Latn-BA"/>
        </w:rPr>
        <w:t>og projekta</w:t>
      </w:r>
      <w:r w:rsidR="00CA1F6E" w:rsidRPr="00942AFC">
        <w:rPr>
          <w:rFonts w:ascii="Arial" w:eastAsia="Times New Roman" w:hAnsi="Arial" w:cs="Arial"/>
          <w:color w:val="000000" w:themeColor="text1"/>
          <w:sz w:val="24"/>
          <w:szCs w:val="24"/>
          <w:lang w:val="bs-Latn-BA"/>
        </w:rPr>
        <w:t>, obezbijediti</w:t>
      </w:r>
      <w:r w:rsidR="00CA1F6E" w:rsidRPr="00942AFC" w:rsidDel="00116A6A">
        <w:rPr>
          <w:rFonts w:ascii="Arial" w:eastAsia="Times New Roman" w:hAnsi="Arial" w:cs="Arial"/>
          <w:color w:val="000000" w:themeColor="text1"/>
          <w:sz w:val="24"/>
          <w:szCs w:val="24"/>
          <w:lang w:val="bs-Latn-BA"/>
        </w:rPr>
        <w:t xml:space="preserve"> </w:t>
      </w:r>
      <w:r w:rsidR="0064237D" w:rsidRPr="00942AFC">
        <w:rPr>
          <w:rFonts w:ascii="Arial" w:eastAsia="Times New Roman" w:hAnsi="Arial" w:cs="Arial"/>
          <w:color w:val="000000" w:themeColor="text1"/>
          <w:sz w:val="24"/>
          <w:szCs w:val="24"/>
          <w:lang w:val="bs-Latn-BA"/>
        </w:rPr>
        <w:t xml:space="preserve">da prilika koja se pruži javnosti </w:t>
      </w:r>
      <w:r w:rsidR="00D00CAF" w:rsidRPr="00942AFC">
        <w:rPr>
          <w:rFonts w:ascii="Arial" w:eastAsia="Times New Roman" w:hAnsi="Arial" w:cs="Arial"/>
          <w:color w:val="000000" w:themeColor="text1"/>
          <w:sz w:val="24"/>
          <w:szCs w:val="24"/>
          <w:lang w:val="bs-Latn-BA"/>
        </w:rPr>
        <w:t>druge države/</w:t>
      </w:r>
      <w:r w:rsidR="00A642C8" w:rsidRPr="00942AFC">
        <w:rPr>
          <w:rFonts w:ascii="Arial" w:eastAsia="Times New Roman" w:hAnsi="Arial" w:cs="Arial"/>
          <w:color w:val="000000" w:themeColor="text1"/>
          <w:sz w:val="24"/>
          <w:szCs w:val="24"/>
          <w:lang w:val="bs-Latn-BA"/>
        </w:rPr>
        <w:t>Rep</w:t>
      </w:r>
      <w:r w:rsidR="00683181" w:rsidRPr="00942AFC">
        <w:rPr>
          <w:rFonts w:ascii="Arial" w:eastAsia="Times New Roman" w:hAnsi="Arial" w:cs="Arial"/>
          <w:color w:val="000000" w:themeColor="text1"/>
          <w:sz w:val="24"/>
          <w:szCs w:val="24"/>
          <w:lang w:val="bs-Latn-BA"/>
        </w:rPr>
        <w:t>ublike Srpske</w:t>
      </w:r>
      <w:r w:rsidR="00D00CAF" w:rsidRPr="00942AFC">
        <w:rPr>
          <w:rFonts w:ascii="Arial" w:eastAsia="Times New Roman" w:hAnsi="Arial" w:cs="Arial"/>
          <w:color w:val="000000" w:themeColor="text1"/>
          <w:sz w:val="24"/>
          <w:szCs w:val="24"/>
          <w:lang w:val="bs-Latn-BA"/>
        </w:rPr>
        <w:t xml:space="preserve"> i</w:t>
      </w:r>
      <w:r w:rsidR="006F36CA" w:rsidRPr="00942AFC">
        <w:rPr>
          <w:rFonts w:ascii="Arial" w:eastAsia="Times New Roman" w:hAnsi="Arial" w:cs="Arial"/>
          <w:color w:val="000000" w:themeColor="text1"/>
          <w:sz w:val="24"/>
          <w:szCs w:val="24"/>
          <w:lang w:val="bs-Latn-BA"/>
        </w:rPr>
        <w:t xml:space="preserve">/ili Brčko Distrikta BiH </w:t>
      </w:r>
      <w:r w:rsidR="00683181" w:rsidRPr="00942AFC">
        <w:rPr>
          <w:rFonts w:ascii="Arial" w:eastAsia="Times New Roman" w:hAnsi="Arial" w:cs="Arial"/>
          <w:color w:val="000000" w:themeColor="text1"/>
          <w:sz w:val="24"/>
          <w:szCs w:val="24"/>
          <w:lang w:val="bs-Latn-BA"/>
        </w:rPr>
        <w:t>putem nadležnog organa</w:t>
      </w:r>
      <w:r w:rsidR="00D00CAF" w:rsidRPr="00942AFC">
        <w:rPr>
          <w:rFonts w:ascii="Arial" w:eastAsia="Times New Roman" w:hAnsi="Arial" w:cs="Arial"/>
          <w:color w:val="000000" w:themeColor="text1"/>
          <w:sz w:val="24"/>
          <w:szCs w:val="24"/>
          <w:lang w:val="bs-Latn-BA"/>
        </w:rPr>
        <w:t xml:space="preserve"> </w:t>
      </w:r>
      <w:r w:rsidR="0064237D" w:rsidRPr="00942AFC">
        <w:rPr>
          <w:rFonts w:ascii="Arial" w:eastAsia="Times New Roman" w:hAnsi="Arial" w:cs="Arial"/>
          <w:color w:val="000000" w:themeColor="text1"/>
          <w:sz w:val="24"/>
          <w:szCs w:val="24"/>
          <w:lang w:val="bs-Latn-BA"/>
        </w:rPr>
        <w:t>bude jednaka</w:t>
      </w:r>
      <w:r w:rsidR="006F36CA" w:rsidRPr="00942AFC">
        <w:rPr>
          <w:rFonts w:ascii="Arial" w:eastAsia="Times New Roman" w:hAnsi="Arial" w:cs="Arial"/>
          <w:color w:val="000000" w:themeColor="text1"/>
          <w:sz w:val="24"/>
          <w:szCs w:val="24"/>
          <w:lang w:val="bs-Latn-BA"/>
        </w:rPr>
        <w:t>,</w:t>
      </w:r>
      <w:r w:rsidR="0064237D" w:rsidRPr="00942AFC">
        <w:rPr>
          <w:rFonts w:ascii="Arial" w:eastAsia="Times New Roman" w:hAnsi="Arial" w:cs="Arial"/>
          <w:color w:val="000000" w:themeColor="text1"/>
          <w:sz w:val="24"/>
          <w:szCs w:val="24"/>
          <w:lang w:val="bs-Latn-BA"/>
        </w:rPr>
        <w:t xml:space="preserve"> kao i ona koja se obezbeđuje</w:t>
      </w:r>
      <w:r w:rsidR="006F36CA" w:rsidRPr="00942AFC">
        <w:rPr>
          <w:rFonts w:ascii="Arial" w:eastAsia="Times New Roman" w:hAnsi="Arial" w:cs="Arial"/>
          <w:color w:val="000000" w:themeColor="text1"/>
          <w:sz w:val="24"/>
          <w:szCs w:val="24"/>
          <w:lang w:val="bs-Latn-BA"/>
        </w:rPr>
        <w:t xml:space="preserve"> za</w:t>
      </w:r>
      <w:r w:rsidR="0064237D" w:rsidRPr="00942AFC">
        <w:rPr>
          <w:rFonts w:ascii="Arial" w:eastAsia="Times New Roman" w:hAnsi="Arial" w:cs="Arial"/>
          <w:color w:val="000000" w:themeColor="text1"/>
          <w:sz w:val="24"/>
          <w:szCs w:val="24"/>
          <w:lang w:val="bs-Latn-BA"/>
        </w:rPr>
        <w:t xml:space="preserve"> javnosti u </w:t>
      </w:r>
      <w:r w:rsidR="00EF4FCD" w:rsidRPr="00942AFC">
        <w:rPr>
          <w:rFonts w:ascii="Arial" w:eastAsia="Times New Roman" w:hAnsi="Arial" w:cs="Arial"/>
          <w:color w:val="000000" w:themeColor="text1"/>
          <w:sz w:val="24"/>
          <w:szCs w:val="24"/>
          <w:lang w:val="bs-Latn-BA"/>
        </w:rPr>
        <w:t>Federaciji BiH</w:t>
      </w:r>
      <w:r w:rsidR="0064237D" w:rsidRPr="00942AFC">
        <w:rPr>
          <w:rFonts w:ascii="Arial" w:eastAsia="Times New Roman" w:hAnsi="Arial" w:cs="Arial"/>
          <w:color w:val="000000" w:themeColor="text1"/>
          <w:sz w:val="24"/>
          <w:szCs w:val="24"/>
          <w:lang w:val="bs-Latn-BA"/>
        </w:rPr>
        <w:t xml:space="preserve">. </w:t>
      </w:r>
    </w:p>
    <w:p w:rsidR="00C503B6" w:rsidRPr="00942AFC" w:rsidRDefault="0064237D" w:rsidP="00C355C6">
      <w:pPr>
        <w:pStyle w:val="ListParagraph"/>
        <w:numPr>
          <w:ilvl w:val="0"/>
          <w:numId w:val="2"/>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 xml:space="preserve">Odredbe ove </w:t>
      </w:r>
      <w:r w:rsidR="00A642C8" w:rsidRPr="00942AFC">
        <w:rPr>
          <w:rFonts w:ascii="Arial" w:eastAsia="Times New Roman" w:hAnsi="Arial" w:cs="Arial"/>
          <w:color w:val="000000" w:themeColor="text1"/>
          <w:sz w:val="24"/>
          <w:szCs w:val="24"/>
          <w:lang w:val="bs-Latn-BA"/>
        </w:rPr>
        <w:t>u</w:t>
      </w:r>
      <w:r w:rsidR="00EF4FCD" w:rsidRPr="00942AFC">
        <w:rPr>
          <w:rFonts w:ascii="Arial" w:eastAsia="Times New Roman" w:hAnsi="Arial" w:cs="Arial"/>
          <w:color w:val="000000" w:themeColor="text1"/>
          <w:sz w:val="24"/>
          <w:szCs w:val="24"/>
          <w:lang w:val="bs-Latn-BA"/>
        </w:rPr>
        <w:t>redbe</w:t>
      </w:r>
      <w:r w:rsidRPr="00942AFC">
        <w:rPr>
          <w:rFonts w:ascii="Arial" w:eastAsia="Times New Roman" w:hAnsi="Arial" w:cs="Arial"/>
          <w:color w:val="000000" w:themeColor="text1"/>
          <w:sz w:val="24"/>
          <w:szCs w:val="24"/>
          <w:lang w:val="bs-Latn-BA"/>
        </w:rPr>
        <w:t xml:space="preserve"> neće uticati na pravo </w:t>
      </w:r>
      <w:r w:rsidR="006F36CA" w:rsidRPr="00942AFC">
        <w:rPr>
          <w:rFonts w:ascii="Arial" w:eastAsia="Times New Roman" w:hAnsi="Arial" w:cs="Arial"/>
          <w:color w:val="000000" w:themeColor="text1"/>
          <w:sz w:val="24"/>
          <w:szCs w:val="24"/>
          <w:lang w:val="bs-Latn-BA"/>
        </w:rPr>
        <w:t>Federalnog m</w:t>
      </w:r>
      <w:r w:rsidR="009B5381" w:rsidRPr="00942AFC">
        <w:rPr>
          <w:rFonts w:ascii="Arial" w:eastAsia="Times New Roman" w:hAnsi="Arial" w:cs="Arial"/>
          <w:color w:val="000000" w:themeColor="text1"/>
          <w:sz w:val="24"/>
          <w:szCs w:val="24"/>
          <w:lang w:val="bs-Latn-BA"/>
        </w:rPr>
        <w:t>inistarstva</w:t>
      </w:r>
      <w:r w:rsidR="00053ABA" w:rsidRPr="00942AFC">
        <w:rPr>
          <w:rFonts w:ascii="Arial" w:eastAsia="Times New Roman" w:hAnsi="Arial" w:cs="Arial"/>
          <w:color w:val="000000" w:themeColor="text1"/>
          <w:sz w:val="24"/>
          <w:szCs w:val="24"/>
          <w:lang w:val="bs-Latn-BA"/>
        </w:rPr>
        <w:t xml:space="preserve"> </w:t>
      </w:r>
      <w:r w:rsidRPr="00942AFC">
        <w:rPr>
          <w:rFonts w:ascii="Arial" w:eastAsia="Times New Roman" w:hAnsi="Arial" w:cs="Arial"/>
          <w:color w:val="000000" w:themeColor="text1"/>
          <w:sz w:val="24"/>
          <w:szCs w:val="24"/>
          <w:lang w:val="bs-Latn-BA"/>
        </w:rPr>
        <w:t>da bilateralnim ili multilateralnim spo</w:t>
      </w:r>
      <w:r w:rsidR="00EF4FCD" w:rsidRPr="00942AFC">
        <w:rPr>
          <w:rFonts w:ascii="Arial" w:eastAsia="Times New Roman" w:hAnsi="Arial" w:cs="Arial"/>
          <w:color w:val="000000" w:themeColor="text1"/>
          <w:sz w:val="24"/>
          <w:szCs w:val="24"/>
          <w:lang w:val="bs-Latn-BA"/>
        </w:rPr>
        <w:t>razumom, tamo gd</w:t>
      </w:r>
      <w:r w:rsidR="00526501" w:rsidRPr="00942AFC">
        <w:rPr>
          <w:rFonts w:ascii="Arial" w:eastAsia="Times New Roman" w:hAnsi="Arial" w:cs="Arial"/>
          <w:color w:val="000000" w:themeColor="text1"/>
          <w:sz w:val="24"/>
          <w:szCs w:val="24"/>
          <w:lang w:val="bs-Latn-BA"/>
        </w:rPr>
        <w:t>j</w:t>
      </w:r>
      <w:r w:rsidR="00EF4FCD" w:rsidRPr="00942AFC">
        <w:rPr>
          <w:rFonts w:ascii="Arial" w:eastAsia="Times New Roman" w:hAnsi="Arial" w:cs="Arial"/>
          <w:color w:val="000000" w:themeColor="text1"/>
          <w:sz w:val="24"/>
          <w:szCs w:val="24"/>
          <w:lang w:val="bs-Latn-BA"/>
        </w:rPr>
        <w:t xml:space="preserve">e </w:t>
      </w:r>
      <w:r w:rsidR="00526501" w:rsidRPr="00942AFC">
        <w:rPr>
          <w:rFonts w:ascii="Arial" w:eastAsia="Times New Roman" w:hAnsi="Arial" w:cs="Arial"/>
          <w:color w:val="000000" w:themeColor="text1"/>
          <w:sz w:val="24"/>
          <w:szCs w:val="24"/>
          <w:lang w:val="bs-Latn-BA"/>
        </w:rPr>
        <w:t>je</w:t>
      </w:r>
      <w:r w:rsidR="00D81C14" w:rsidRPr="00942AFC">
        <w:rPr>
          <w:rFonts w:ascii="Arial" w:eastAsia="Times New Roman" w:hAnsi="Arial" w:cs="Arial"/>
          <w:color w:val="000000" w:themeColor="text1"/>
          <w:sz w:val="24"/>
          <w:szCs w:val="24"/>
          <w:lang w:val="bs-Latn-BA"/>
        </w:rPr>
        <w:t xml:space="preserve"> </w:t>
      </w:r>
      <w:r w:rsidR="00EF4FCD" w:rsidRPr="00942AFC">
        <w:rPr>
          <w:rFonts w:ascii="Arial" w:eastAsia="Times New Roman" w:hAnsi="Arial" w:cs="Arial"/>
          <w:color w:val="000000" w:themeColor="text1"/>
          <w:sz w:val="24"/>
          <w:szCs w:val="24"/>
          <w:lang w:val="bs-Latn-BA"/>
        </w:rPr>
        <w:t xml:space="preserve">to </w:t>
      </w:r>
      <w:r w:rsidR="00526501" w:rsidRPr="00942AFC">
        <w:rPr>
          <w:rFonts w:ascii="Arial" w:eastAsia="Times New Roman" w:hAnsi="Arial" w:cs="Arial"/>
          <w:color w:val="000000" w:themeColor="text1"/>
          <w:sz w:val="24"/>
          <w:szCs w:val="24"/>
          <w:lang w:val="bs-Latn-BA"/>
        </w:rPr>
        <w:t>potrebno</w:t>
      </w:r>
      <w:r w:rsidR="00EF4FCD" w:rsidRPr="00942AFC">
        <w:rPr>
          <w:rFonts w:ascii="Arial" w:eastAsia="Times New Roman" w:hAnsi="Arial" w:cs="Arial"/>
          <w:color w:val="000000" w:themeColor="text1"/>
          <w:sz w:val="24"/>
          <w:szCs w:val="24"/>
          <w:lang w:val="bs-Latn-BA"/>
        </w:rPr>
        <w:t xml:space="preserve">, </w:t>
      </w:r>
      <w:r w:rsidRPr="00942AFC">
        <w:rPr>
          <w:rFonts w:ascii="Arial" w:eastAsia="Times New Roman" w:hAnsi="Arial" w:cs="Arial"/>
          <w:color w:val="000000" w:themeColor="text1"/>
          <w:sz w:val="24"/>
          <w:szCs w:val="24"/>
          <w:lang w:val="bs-Latn-BA"/>
        </w:rPr>
        <w:t>provod</w:t>
      </w:r>
      <w:r w:rsidR="00133369" w:rsidRPr="00942AFC">
        <w:rPr>
          <w:rFonts w:ascii="Arial" w:eastAsia="Times New Roman" w:hAnsi="Arial" w:cs="Arial"/>
          <w:color w:val="000000" w:themeColor="text1"/>
          <w:sz w:val="24"/>
          <w:szCs w:val="24"/>
          <w:lang w:val="bs-Latn-BA"/>
        </w:rPr>
        <w:t>i</w:t>
      </w:r>
      <w:r w:rsidRPr="00942AFC">
        <w:rPr>
          <w:rFonts w:ascii="Arial" w:eastAsia="Times New Roman" w:hAnsi="Arial" w:cs="Arial"/>
          <w:color w:val="000000" w:themeColor="text1"/>
          <w:sz w:val="24"/>
          <w:szCs w:val="24"/>
          <w:lang w:val="bs-Latn-BA"/>
        </w:rPr>
        <w:t xml:space="preserve"> mere strožije od onih iz </w:t>
      </w:r>
      <w:r w:rsidR="00EF4FCD" w:rsidRPr="00942AFC">
        <w:rPr>
          <w:rFonts w:ascii="Arial" w:eastAsia="Times New Roman" w:hAnsi="Arial" w:cs="Arial"/>
          <w:color w:val="000000" w:themeColor="text1"/>
          <w:sz w:val="24"/>
          <w:szCs w:val="24"/>
          <w:lang w:val="bs-Latn-BA"/>
        </w:rPr>
        <w:t xml:space="preserve">Zakona i </w:t>
      </w:r>
      <w:r w:rsidRPr="00942AFC">
        <w:rPr>
          <w:rFonts w:ascii="Arial" w:eastAsia="Times New Roman" w:hAnsi="Arial" w:cs="Arial"/>
          <w:color w:val="000000" w:themeColor="text1"/>
          <w:sz w:val="24"/>
          <w:szCs w:val="24"/>
          <w:lang w:val="bs-Latn-BA"/>
        </w:rPr>
        <w:t xml:space="preserve">ove </w:t>
      </w:r>
      <w:r w:rsidR="00A642C8" w:rsidRPr="00942AFC">
        <w:rPr>
          <w:rFonts w:ascii="Arial" w:eastAsia="Times New Roman" w:hAnsi="Arial" w:cs="Arial"/>
          <w:color w:val="000000" w:themeColor="text1"/>
          <w:sz w:val="24"/>
          <w:szCs w:val="24"/>
          <w:lang w:val="bs-Latn-BA"/>
        </w:rPr>
        <w:t>u</w:t>
      </w:r>
      <w:r w:rsidR="00EF4FCD" w:rsidRPr="00942AFC">
        <w:rPr>
          <w:rFonts w:ascii="Arial" w:eastAsia="Times New Roman" w:hAnsi="Arial" w:cs="Arial"/>
          <w:color w:val="000000" w:themeColor="text1"/>
          <w:sz w:val="24"/>
          <w:szCs w:val="24"/>
          <w:lang w:val="bs-Latn-BA"/>
        </w:rPr>
        <w:t>redbe</w:t>
      </w:r>
      <w:r w:rsidRPr="00942AFC">
        <w:rPr>
          <w:rFonts w:ascii="Arial" w:eastAsia="Times New Roman" w:hAnsi="Arial" w:cs="Arial"/>
          <w:color w:val="000000" w:themeColor="text1"/>
          <w:sz w:val="24"/>
          <w:szCs w:val="24"/>
          <w:lang w:val="bs-Latn-BA"/>
        </w:rPr>
        <w:t>.</w:t>
      </w:r>
    </w:p>
    <w:p w:rsidR="0064237D" w:rsidRPr="00942AFC" w:rsidRDefault="00C503B6" w:rsidP="0044371F">
      <w:pPr>
        <w:pStyle w:val="ListParagraph"/>
        <w:numPr>
          <w:ilvl w:val="0"/>
          <w:numId w:val="2"/>
        </w:numPr>
        <w:shd w:val="clear" w:color="auto" w:fill="FFFFFF"/>
        <w:tabs>
          <w:tab w:val="left" w:pos="567"/>
        </w:tabs>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Za predložen</w:t>
      </w:r>
      <w:r w:rsidR="003C6EDA" w:rsidRPr="00942AFC">
        <w:rPr>
          <w:rFonts w:ascii="Arial" w:eastAsia="Times New Roman" w:hAnsi="Arial" w:cs="Arial"/>
          <w:color w:val="000000" w:themeColor="text1"/>
          <w:sz w:val="24"/>
          <w:szCs w:val="24"/>
          <w:lang w:val="bs-Latn-BA"/>
        </w:rPr>
        <w:t>i projekat</w:t>
      </w:r>
      <w:r w:rsidRPr="00942AFC">
        <w:rPr>
          <w:rFonts w:ascii="Arial" w:eastAsia="Times New Roman" w:hAnsi="Arial" w:cs="Arial"/>
          <w:color w:val="000000" w:themeColor="text1"/>
          <w:sz w:val="24"/>
          <w:szCs w:val="24"/>
          <w:lang w:val="bs-Latn-BA"/>
        </w:rPr>
        <w:t xml:space="preserve"> sa mogućim međuentiteskim uticajem, u skladu sa </w:t>
      </w:r>
      <w:r w:rsidR="00D76CFF" w:rsidRPr="00942AFC">
        <w:rPr>
          <w:rFonts w:ascii="Arial" w:eastAsia="Times New Roman" w:hAnsi="Arial" w:cs="Arial"/>
          <w:color w:val="000000" w:themeColor="text1"/>
          <w:sz w:val="24"/>
          <w:szCs w:val="24"/>
          <w:lang w:val="bs-Latn-BA"/>
        </w:rPr>
        <w:t xml:space="preserve">članom 81. </w:t>
      </w:r>
      <w:r w:rsidRPr="00942AFC">
        <w:rPr>
          <w:rFonts w:ascii="Arial" w:eastAsia="Times New Roman" w:hAnsi="Arial" w:cs="Arial"/>
          <w:color w:val="000000" w:themeColor="text1"/>
          <w:sz w:val="24"/>
          <w:szCs w:val="24"/>
          <w:lang w:val="bs-Latn-BA"/>
        </w:rPr>
        <w:t>stav (8) Zakona</w:t>
      </w:r>
      <w:r w:rsidR="00D76CFF" w:rsidRPr="00942AFC">
        <w:rPr>
          <w:rFonts w:ascii="Arial" w:eastAsia="Times New Roman" w:hAnsi="Arial" w:cs="Arial"/>
          <w:color w:val="000000" w:themeColor="text1"/>
          <w:sz w:val="24"/>
          <w:szCs w:val="24"/>
          <w:lang w:val="bs-Latn-BA"/>
        </w:rPr>
        <w:t>,</w:t>
      </w:r>
      <w:r w:rsidRPr="00942AFC">
        <w:rPr>
          <w:rFonts w:ascii="Arial" w:eastAsia="Times New Roman" w:hAnsi="Arial" w:cs="Arial"/>
          <w:color w:val="000000" w:themeColor="text1"/>
          <w:sz w:val="24"/>
          <w:szCs w:val="24"/>
          <w:lang w:val="bs-Latn-BA"/>
        </w:rPr>
        <w:t xml:space="preserve"> postupak</w:t>
      </w:r>
      <w:r w:rsidR="00D76CFF" w:rsidRPr="00942AFC">
        <w:rPr>
          <w:rFonts w:ascii="Arial" w:eastAsia="Times New Roman" w:hAnsi="Arial" w:cs="Arial"/>
          <w:color w:val="000000" w:themeColor="text1"/>
          <w:sz w:val="24"/>
          <w:szCs w:val="24"/>
          <w:lang w:val="bs-Latn-BA"/>
        </w:rPr>
        <w:t>,</w:t>
      </w:r>
      <w:r w:rsidRPr="00942AFC">
        <w:rPr>
          <w:rFonts w:ascii="Arial" w:eastAsia="Times New Roman" w:hAnsi="Arial" w:cs="Arial"/>
          <w:color w:val="000000" w:themeColor="text1"/>
          <w:sz w:val="24"/>
          <w:szCs w:val="24"/>
          <w:lang w:val="bs-Latn-BA"/>
        </w:rPr>
        <w:t xml:space="preserve"> u skladu sa ovom uredbom</w:t>
      </w:r>
      <w:r w:rsidR="00D76CFF" w:rsidRPr="00942AFC">
        <w:rPr>
          <w:rFonts w:ascii="Arial" w:eastAsia="Times New Roman" w:hAnsi="Arial" w:cs="Arial"/>
          <w:color w:val="000000" w:themeColor="text1"/>
          <w:sz w:val="24"/>
          <w:szCs w:val="24"/>
          <w:lang w:val="bs-Latn-BA"/>
        </w:rPr>
        <w:t>,</w:t>
      </w:r>
      <w:r w:rsidRPr="00942AFC">
        <w:rPr>
          <w:rFonts w:ascii="Arial" w:eastAsia="Times New Roman" w:hAnsi="Arial" w:cs="Arial"/>
          <w:color w:val="000000" w:themeColor="text1"/>
          <w:sz w:val="24"/>
          <w:szCs w:val="24"/>
          <w:lang w:val="bs-Latn-BA"/>
        </w:rPr>
        <w:t xml:space="preserve"> može biti određen sporazumom između entiteta koji se zaključuje uz konsultiranje Međuentite</w:t>
      </w:r>
      <w:r w:rsidR="0066085B" w:rsidRPr="00942AFC">
        <w:rPr>
          <w:rFonts w:ascii="Arial" w:eastAsia="Times New Roman" w:hAnsi="Arial" w:cs="Arial"/>
          <w:color w:val="000000" w:themeColor="text1"/>
          <w:sz w:val="24"/>
          <w:szCs w:val="24"/>
          <w:lang w:val="bs-Latn-BA"/>
        </w:rPr>
        <w:t>t</w:t>
      </w:r>
      <w:r w:rsidRPr="00942AFC">
        <w:rPr>
          <w:rFonts w:ascii="Arial" w:eastAsia="Times New Roman" w:hAnsi="Arial" w:cs="Arial"/>
          <w:color w:val="000000" w:themeColor="text1"/>
          <w:sz w:val="24"/>
          <w:szCs w:val="24"/>
          <w:lang w:val="bs-Latn-BA"/>
        </w:rPr>
        <w:t>skog tijela za okoliš.</w:t>
      </w:r>
      <w:r w:rsidR="0064237D" w:rsidRPr="00942AFC">
        <w:rPr>
          <w:rFonts w:ascii="Arial" w:eastAsia="Times New Roman" w:hAnsi="Arial" w:cs="Arial"/>
          <w:color w:val="000000" w:themeColor="text1"/>
          <w:sz w:val="24"/>
          <w:szCs w:val="24"/>
          <w:lang w:val="bs-Latn-BA"/>
        </w:rPr>
        <w:t xml:space="preserve"> </w:t>
      </w:r>
    </w:p>
    <w:p w:rsidR="00B03310" w:rsidRPr="00942AFC" w:rsidRDefault="0064237D" w:rsidP="0044371F">
      <w:pPr>
        <w:pStyle w:val="ListParagraph"/>
        <w:numPr>
          <w:ilvl w:val="0"/>
          <w:numId w:val="2"/>
        </w:numPr>
        <w:shd w:val="clear" w:color="auto" w:fill="FFFFFF"/>
        <w:tabs>
          <w:tab w:val="left" w:pos="426"/>
          <w:tab w:val="left" w:pos="567"/>
        </w:tabs>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 xml:space="preserve">Odredbe ove </w:t>
      </w:r>
      <w:r w:rsidR="00A642C8" w:rsidRPr="00942AFC">
        <w:rPr>
          <w:rFonts w:ascii="Arial" w:eastAsia="Times New Roman" w:hAnsi="Arial" w:cs="Arial"/>
          <w:color w:val="000000" w:themeColor="text1"/>
          <w:sz w:val="24"/>
          <w:szCs w:val="24"/>
          <w:lang w:val="bs-Latn-BA"/>
        </w:rPr>
        <w:t>u</w:t>
      </w:r>
      <w:r w:rsidR="00EF4FCD" w:rsidRPr="00942AFC">
        <w:rPr>
          <w:rFonts w:ascii="Arial" w:eastAsia="Times New Roman" w:hAnsi="Arial" w:cs="Arial"/>
          <w:color w:val="000000" w:themeColor="text1"/>
          <w:sz w:val="24"/>
          <w:szCs w:val="24"/>
          <w:lang w:val="bs-Latn-BA"/>
        </w:rPr>
        <w:t>redbe</w:t>
      </w:r>
      <w:r w:rsidRPr="00942AFC">
        <w:rPr>
          <w:rFonts w:ascii="Arial" w:eastAsia="Times New Roman" w:hAnsi="Arial" w:cs="Arial"/>
          <w:color w:val="000000" w:themeColor="text1"/>
          <w:sz w:val="24"/>
          <w:szCs w:val="24"/>
          <w:lang w:val="bs-Latn-BA"/>
        </w:rPr>
        <w:t xml:space="preserve"> </w:t>
      </w:r>
      <w:r w:rsidR="00EF4FCD" w:rsidRPr="00942AFC">
        <w:rPr>
          <w:rFonts w:ascii="Arial" w:eastAsia="Times New Roman" w:hAnsi="Arial" w:cs="Arial"/>
          <w:color w:val="000000" w:themeColor="text1"/>
          <w:sz w:val="24"/>
          <w:szCs w:val="24"/>
          <w:lang w:val="bs-Latn-BA"/>
        </w:rPr>
        <w:t xml:space="preserve">ne oslobađaju </w:t>
      </w:r>
      <w:r w:rsidR="00370295" w:rsidRPr="00942AFC">
        <w:rPr>
          <w:rFonts w:ascii="Arial" w:eastAsia="Times New Roman" w:hAnsi="Arial" w:cs="Arial"/>
          <w:color w:val="000000" w:themeColor="text1"/>
          <w:sz w:val="24"/>
          <w:szCs w:val="24"/>
          <w:lang w:val="bs-Latn-BA"/>
        </w:rPr>
        <w:t>Federalno m</w:t>
      </w:r>
      <w:r w:rsidR="009B5381" w:rsidRPr="00942AFC">
        <w:rPr>
          <w:rFonts w:ascii="Arial" w:eastAsia="Times New Roman" w:hAnsi="Arial" w:cs="Arial"/>
          <w:color w:val="000000" w:themeColor="text1"/>
          <w:sz w:val="24"/>
          <w:szCs w:val="24"/>
          <w:lang w:val="bs-Latn-BA"/>
        </w:rPr>
        <w:t xml:space="preserve">inistarstvo </w:t>
      </w:r>
      <w:r w:rsidRPr="00942AFC">
        <w:rPr>
          <w:rFonts w:ascii="Arial" w:eastAsia="Times New Roman" w:hAnsi="Arial" w:cs="Arial"/>
          <w:color w:val="000000" w:themeColor="text1"/>
          <w:sz w:val="24"/>
          <w:szCs w:val="24"/>
          <w:lang w:val="bs-Latn-BA"/>
        </w:rPr>
        <w:t xml:space="preserve">od </w:t>
      </w:r>
      <w:r w:rsidR="00526501" w:rsidRPr="00942AFC">
        <w:rPr>
          <w:rFonts w:ascii="Arial" w:eastAsia="Times New Roman" w:hAnsi="Arial" w:cs="Arial"/>
          <w:color w:val="000000" w:themeColor="text1"/>
          <w:sz w:val="24"/>
          <w:szCs w:val="24"/>
          <w:lang w:val="bs-Latn-BA"/>
        </w:rPr>
        <w:t>drugih</w:t>
      </w:r>
      <w:r w:rsidRPr="00942AFC">
        <w:rPr>
          <w:rFonts w:ascii="Arial" w:eastAsia="Times New Roman" w:hAnsi="Arial" w:cs="Arial"/>
          <w:color w:val="000000" w:themeColor="text1"/>
          <w:sz w:val="24"/>
          <w:szCs w:val="24"/>
          <w:lang w:val="bs-Latn-BA"/>
        </w:rPr>
        <w:t xml:space="preserve"> obaveza prema međunarodnom pravu u pogledu aktivnosti koje imaju ili v</w:t>
      </w:r>
      <w:r w:rsidR="00EF4FCD" w:rsidRPr="00942AFC">
        <w:rPr>
          <w:rFonts w:ascii="Arial" w:eastAsia="Times New Roman" w:hAnsi="Arial" w:cs="Arial"/>
          <w:color w:val="000000" w:themeColor="text1"/>
          <w:sz w:val="24"/>
          <w:szCs w:val="24"/>
          <w:lang w:val="bs-Latn-BA"/>
        </w:rPr>
        <w:t>j</w:t>
      </w:r>
      <w:r w:rsidRPr="00942AFC">
        <w:rPr>
          <w:rFonts w:ascii="Arial" w:eastAsia="Times New Roman" w:hAnsi="Arial" w:cs="Arial"/>
          <w:color w:val="000000" w:themeColor="text1"/>
          <w:sz w:val="24"/>
          <w:szCs w:val="24"/>
          <w:lang w:val="bs-Latn-BA"/>
        </w:rPr>
        <w:t>erovatno m</w:t>
      </w:r>
      <w:r w:rsidR="00D00CAF" w:rsidRPr="00942AFC">
        <w:rPr>
          <w:rFonts w:ascii="Arial" w:eastAsia="Times New Roman" w:hAnsi="Arial" w:cs="Arial"/>
          <w:color w:val="000000" w:themeColor="text1"/>
          <w:sz w:val="24"/>
          <w:szCs w:val="24"/>
          <w:lang w:val="bs-Latn-BA"/>
        </w:rPr>
        <w:t>ogu imati prekogranični uticaj</w:t>
      </w:r>
      <w:r w:rsidR="005C41DA" w:rsidRPr="00942AFC">
        <w:rPr>
          <w:rFonts w:ascii="Arial" w:eastAsia="Times New Roman" w:hAnsi="Arial" w:cs="Arial"/>
          <w:color w:val="000000" w:themeColor="text1"/>
          <w:sz w:val="24"/>
          <w:szCs w:val="24"/>
          <w:lang w:val="bs-Latn-BA"/>
        </w:rPr>
        <w:t xml:space="preserve"> na okoliš</w:t>
      </w:r>
      <w:r w:rsidR="00D00CAF" w:rsidRPr="00942AFC">
        <w:rPr>
          <w:rFonts w:ascii="Arial" w:eastAsia="Times New Roman" w:hAnsi="Arial" w:cs="Arial"/>
          <w:color w:val="000000" w:themeColor="text1"/>
          <w:sz w:val="24"/>
          <w:szCs w:val="24"/>
          <w:lang w:val="bs-Latn-BA"/>
        </w:rPr>
        <w:t>.</w:t>
      </w:r>
    </w:p>
    <w:p w:rsidR="009B5381" w:rsidRPr="00942AFC" w:rsidRDefault="009B5381" w:rsidP="00C355C6">
      <w:pPr>
        <w:shd w:val="clear" w:color="auto" w:fill="FFFFFF"/>
        <w:spacing w:after="0" w:line="360" w:lineRule="auto"/>
        <w:jc w:val="both"/>
        <w:rPr>
          <w:rFonts w:ascii="Arial" w:eastAsia="Times New Roman" w:hAnsi="Arial" w:cs="Arial"/>
          <w:b/>
          <w:bCs/>
          <w:color w:val="000000" w:themeColor="text1"/>
          <w:sz w:val="24"/>
          <w:szCs w:val="24"/>
          <w:lang w:val="bs-Latn-BA"/>
        </w:rPr>
      </w:pPr>
    </w:p>
    <w:p w:rsidR="00A1366F" w:rsidRPr="00942AFC" w:rsidRDefault="001A18C6" w:rsidP="00C355C6">
      <w:pPr>
        <w:pStyle w:val="Normal1"/>
        <w:shd w:val="clear" w:color="auto" w:fill="FFFFFF"/>
        <w:spacing w:before="0" w:beforeAutospacing="0" w:after="0" w:afterAutospacing="0" w:line="360" w:lineRule="auto"/>
        <w:jc w:val="both"/>
        <w:rPr>
          <w:rFonts w:ascii="Arial" w:hAnsi="Arial" w:cs="Arial"/>
          <w:b/>
          <w:color w:val="000000" w:themeColor="text1"/>
          <w:shd w:val="clear" w:color="auto" w:fill="FFFFFF"/>
          <w:lang w:val="bs-Latn-BA"/>
        </w:rPr>
      </w:pPr>
      <w:r w:rsidRPr="00942AFC">
        <w:rPr>
          <w:rFonts w:ascii="Arial" w:hAnsi="Arial" w:cs="Arial"/>
          <w:b/>
          <w:bCs/>
          <w:color w:val="000000" w:themeColor="text1"/>
          <w:lang w:val="bs-Latn-BA"/>
        </w:rPr>
        <w:t xml:space="preserve">POGLAVLJE II. </w:t>
      </w:r>
      <w:r w:rsidR="00A1366F" w:rsidRPr="00942AFC">
        <w:rPr>
          <w:rFonts w:ascii="Arial" w:hAnsi="Arial" w:cs="Arial"/>
          <w:b/>
          <w:color w:val="000000" w:themeColor="text1"/>
          <w:shd w:val="clear" w:color="auto" w:fill="FFFFFF"/>
          <w:lang w:val="bs-Latn-BA"/>
        </w:rPr>
        <w:t>PRETHODNA PROCJENA UTICAJA NA OKOLIŠ</w:t>
      </w:r>
    </w:p>
    <w:p w:rsidR="00BA4285" w:rsidRPr="00942AFC" w:rsidRDefault="00BA4285" w:rsidP="00C355C6">
      <w:pPr>
        <w:pStyle w:val="Normal1"/>
        <w:shd w:val="clear" w:color="auto" w:fill="FFFFFF"/>
        <w:spacing w:before="0" w:beforeAutospacing="0" w:after="0" w:afterAutospacing="0" w:line="360" w:lineRule="auto"/>
        <w:jc w:val="both"/>
        <w:rPr>
          <w:rFonts w:ascii="Arial" w:hAnsi="Arial" w:cs="Arial"/>
          <w:b/>
          <w:color w:val="000000" w:themeColor="text1"/>
          <w:shd w:val="clear" w:color="auto" w:fill="FFFFFF"/>
          <w:lang w:val="bs-Latn-BA"/>
        </w:rPr>
      </w:pPr>
    </w:p>
    <w:p w:rsidR="00314F45" w:rsidRPr="00942AFC" w:rsidRDefault="00BA4285" w:rsidP="00C355C6">
      <w:pPr>
        <w:pStyle w:val="Normal1"/>
        <w:shd w:val="clear" w:color="auto" w:fill="FFFFFF"/>
        <w:spacing w:before="0" w:beforeAutospacing="0" w:after="0" w:afterAutospacing="0" w:line="360" w:lineRule="auto"/>
        <w:jc w:val="center"/>
        <w:rPr>
          <w:rFonts w:ascii="Arial" w:hAnsi="Arial" w:cs="Arial"/>
          <w:b/>
          <w:color w:val="000000" w:themeColor="text1"/>
          <w:shd w:val="clear" w:color="auto" w:fill="FFFFFF"/>
          <w:lang w:val="bs-Latn-BA"/>
        </w:rPr>
      </w:pPr>
      <w:r w:rsidRPr="00942AFC">
        <w:rPr>
          <w:rFonts w:ascii="Arial" w:hAnsi="Arial" w:cs="Arial"/>
          <w:b/>
          <w:color w:val="000000" w:themeColor="text1"/>
          <w:sz w:val="22"/>
          <w:szCs w:val="22"/>
          <w:shd w:val="clear" w:color="auto" w:fill="FFFFFF"/>
          <w:lang w:val="bs-Latn-BA"/>
        </w:rPr>
        <w:t xml:space="preserve">Član </w:t>
      </w:r>
      <w:r w:rsidR="004F72F3" w:rsidRPr="00942AFC">
        <w:rPr>
          <w:rFonts w:ascii="Arial" w:hAnsi="Arial" w:cs="Arial"/>
          <w:b/>
          <w:color w:val="000000" w:themeColor="text1"/>
          <w:sz w:val="22"/>
          <w:szCs w:val="22"/>
          <w:shd w:val="clear" w:color="auto" w:fill="FFFFFF"/>
          <w:lang w:val="bs-Latn-BA"/>
        </w:rPr>
        <w:t>5</w:t>
      </w:r>
      <w:r w:rsidR="00314F45" w:rsidRPr="00942AFC">
        <w:rPr>
          <w:rFonts w:ascii="Arial" w:hAnsi="Arial" w:cs="Arial"/>
          <w:b/>
          <w:color w:val="000000" w:themeColor="text1"/>
          <w:shd w:val="clear" w:color="auto" w:fill="FFFFFF"/>
          <w:lang w:val="bs-Latn-BA"/>
        </w:rPr>
        <w:t>.</w:t>
      </w:r>
    </w:p>
    <w:p w:rsidR="00314F45" w:rsidRPr="00942AFC" w:rsidRDefault="00314F45" w:rsidP="00C355C6">
      <w:pPr>
        <w:pStyle w:val="Normal1"/>
        <w:shd w:val="clear" w:color="auto" w:fill="FFFFFF"/>
        <w:spacing w:before="0" w:beforeAutospacing="0" w:after="0" w:afterAutospacing="0" w:line="360" w:lineRule="auto"/>
        <w:jc w:val="center"/>
        <w:rPr>
          <w:rFonts w:ascii="Arial" w:hAnsi="Arial" w:cs="Arial"/>
          <w:b/>
          <w:color w:val="000000" w:themeColor="text1"/>
          <w:shd w:val="clear" w:color="auto" w:fill="FFFFFF"/>
          <w:lang w:val="bs-Latn-BA"/>
        </w:rPr>
      </w:pPr>
      <w:r w:rsidRPr="00942AFC">
        <w:rPr>
          <w:rFonts w:ascii="Arial" w:hAnsi="Arial" w:cs="Arial"/>
          <w:b/>
          <w:color w:val="000000" w:themeColor="text1"/>
          <w:shd w:val="clear" w:color="auto" w:fill="FFFFFF"/>
          <w:lang w:val="bs-Latn-BA"/>
        </w:rPr>
        <w:t>(</w:t>
      </w:r>
      <w:r w:rsidR="00186755" w:rsidRPr="00942AFC">
        <w:rPr>
          <w:rFonts w:ascii="Arial" w:hAnsi="Arial" w:cs="Arial"/>
          <w:b/>
          <w:color w:val="000000" w:themeColor="text1"/>
          <w:shd w:val="clear" w:color="auto" w:fill="FFFFFF"/>
          <w:lang w:val="bs-Latn-BA"/>
        </w:rPr>
        <w:t>Konsultacije</w:t>
      </w:r>
      <w:r w:rsidRPr="00942AFC">
        <w:rPr>
          <w:rFonts w:ascii="Arial" w:hAnsi="Arial" w:cs="Arial"/>
          <w:b/>
          <w:color w:val="000000" w:themeColor="text1"/>
          <w:shd w:val="clear" w:color="auto" w:fill="FFFFFF"/>
          <w:lang w:val="bs-Latn-BA"/>
        </w:rPr>
        <w:t xml:space="preserve"> u postupku ocjene zahtjeva za prethodnu procjenu</w:t>
      </w:r>
      <w:r w:rsidR="00322338" w:rsidRPr="00942AFC">
        <w:rPr>
          <w:rFonts w:ascii="Arial" w:hAnsi="Arial" w:cs="Arial"/>
          <w:b/>
          <w:color w:val="000000" w:themeColor="text1"/>
          <w:shd w:val="clear" w:color="auto" w:fill="FFFFFF"/>
          <w:lang w:val="bs-Latn-BA"/>
        </w:rPr>
        <w:t xml:space="preserve"> prema članu 70. stav (1) tačka c) Zakona</w:t>
      </w:r>
      <w:r w:rsidRPr="00942AFC">
        <w:rPr>
          <w:rFonts w:ascii="Arial" w:hAnsi="Arial" w:cs="Arial"/>
          <w:b/>
          <w:color w:val="000000" w:themeColor="text1"/>
          <w:shd w:val="clear" w:color="auto" w:fill="FFFFFF"/>
          <w:lang w:val="bs-Latn-BA"/>
        </w:rPr>
        <w:t>)</w:t>
      </w:r>
    </w:p>
    <w:p w:rsidR="00BA4285" w:rsidRPr="00942AFC" w:rsidRDefault="00BA4285" w:rsidP="00C355C6">
      <w:pPr>
        <w:pStyle w:val="Normal1"/>
        <w:shd w:val="clear" w:color="auto" w:fill="FFFFFF"/>
        <w:spacing w:before="0" w:beforeAutospacing="0" w:after="0" w:afterAutospacing="0" w:line="360" w:lineRule="auto"/>
        <w:jc w:val="center"/>
        <w:rPr>
          <w:rFonts w:ascii="Arial" w:hAnsi="Arial" w:cs="Arial"/>
          <w:b/>
          <w:color w:val="000000" w:themeColor="text1"/>
          <w:lang w:val="bs-Latn-BA"/>
        </w:rPr>
      </w:pPr>
    </w:p>
    <w:p w:rsidR="00A1366F" w:rsidRPr="00942AFC" w:rsidRDefault="00A1366F" w:rsidP="00B6037D">
      <w:pPr>
        <w:pStyle w:val="ListParagraph"/>
        <w:numPr>
          <w:ilvl w:val="0"/>
          <w:numId w:val="10"/>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 xml:space="preserve">U skladu sa </w:t>
      </w:r>
      <w:r w:rsidR="00493EEE" w:rsidRPr="00942AFC">
        <w:rPr>
          <w:rFonts w:ascii="Arial" w:eastAsia="Times New Roman" w:hAnsi="Arial" w:cs="Arial"/>
          <w:color w:val="000000" w:themeColor="text1"/>
          <w:sz w:val="24"/>
          <w:szCs w:val="24"/>
          <w:lang w:val="bs-Latn-BA"/>
        </w:rPr>
        <w:t xml:space="preserve">članom 70. stav (1) </w:t>
      </w:r>
      <w:r w:rsidRPr="00942AFC">
        <w:rPr>
          <w:rFonts w:ascii="Arial" w:eastAsia="Times New Roman" w:hAnsi="Arial" w:cs="Arial"/>
          <w:color w:val="000000" w:themeColor="text1"/>
          <w:sz w:val="24"/>
          <w:szCs w:val="24"/>
          <w:lang w:val="bs-Latn-BA"/>
        </w:rPr>
        <w:t>tačk</w:t>
      </w:r>
      <w:r w:rsidR="00493EEE" w:rsidRPr="00942AFC">
        <w:rPr>
          <w:rFonts w:ascii="Arial" w:eastAsia="Times New Roman" w:hAnsi="Arial" w:cs="Arial"/>
          <w:color w:val="000000" w:themeColor="text1"/>
          <w:sz w:val="24"/>
          <w:szCs w:val="24"/>
          <w:lang w:val="bs-Latn-BA"/>
        </w:rPr>
        <w:t>a</w:t>
      </w:r>
      <w:r w:rsidRPr="00942AFC">
        <w:rPr>
          <w:rFonts w:ascii="Arial" w:eastAsia="Times New Roman" w:hAnsi="Arial" w:cs="Arial"/>
          <w:color w:val="000000" w:themeColor="text1"/>
          <w:sz w:val="24"/>
          <w:szCs w:val="24"/>
          <w:lang w:val="bs-Latn-BA"/>
        </w:rPr>
        <w:t xml:space="preserve"> c) Zakona</w:t>
      </w:r>
      <w:r w:rsidR="00493EEE" w:rsidRPr="00942AFC">
        <w:rPr>
          <w:rFonts w:ascii="Arial" w:eastAsia="Times New Roman" w:hAnsi="Arial" w:cs="Arial"/>
          <w:color w:val="000000" w:themeColor="text1"/>
          <w:sz w:val="24"/>
          <w:szCs w:val="24"/>
          <w:lang w:val="bs-Latn-BA"/>
        </w:rPr>
        <w:t>, Federalno m</w:t>
      </w:r>
      <w:r w:rsidRPr="00942AFC">
        <w:rPr>
          <w:rFonts w:ascii="Arial" w:eastAsia="Times New Roman" w:hAnsi="Arial" w:cs="Arial"/>
          <w:color w:val="000000" w:themeColor="text1"/>
          <w:sz w:val="24"/>
          <w:szCs w:val="24"/>
          <w:lang w:val="bs-Latn-BA"/>
        </w:rPr>
        <w:t>inistarstvo j</w:t>
      </w:r>
      <w:r w:rsidRPr="00942AFC">
        <w:rPr>
          <w:rFonts w:ascii="Arial" w:hAnsi="Arial" w:cs="Arial"/>
          <w:color w:val="000000" w:themeColor="text1"/>
          <w:sz w:val="24"/>
          <w:szCs w:val="24"/>
          <w:shd w:val="clear" w:color="auto" w:fill="FFFFFF"/>
          <w:lang w:val="bs-Latn-BA"/>
        </w:rPr>
        <w:t>e u obavezi</w:t>
      </w:r>
      <w:r w:rsidR="00932161" w:rsidRPr="00942AFC">
        <w:rPr>
          <w:rFonts w:ascii="Arial" w:hAnsi="Arial" w:cs="Arial"/>
          <w:color w:val="000000" w:themeColor="text1"/>
          <w:sz w:val="24"/>
          <w:szCs w:val="24"/>
          <w:shd w:val="clear" w:color="auto" w:fill="FFFFFF"/>
          <w:lang w:val="bs-Latn-BA"/>
        </w:rPr>
        <w:t>,</w:t>
      </w:r>
      <w:r w:rsidRPr="00942AFC">
        <w:rPr>
          <w:rFonts w:ascii="Arial" w:hAnsi="Arial" w:cs="Arial"/>
          <w:color w:val="000000" w:themeColor="text1"/>
          <w:sz w:val="24"/>
          <w:szCs w:val="24"/>
          <w:shd w:val="clear" w:color="auto" w:fill="FFFFFF"/>
          <w:lang w:val="bs-Latn-BA"/>
        </w:rPr>
        <w:t xml:space="preserve"> radi pribavljanja mišljenja </w:t>
      </w:r>
      <w:r w:rsidR="00B6037D" w:rsidRPr="00942AFC">
        <w:rPr>
          <w:rFonts w:ascii="Arial" w:hAnsi="Arial" w:cs="Arial"/>
          <w:color w:val="000000" w:themeColor="text1"/>
          <w:sz w:val="24"/>
          <w:szCs w:val="24"/>
          <w:shd w:val="clear" w:color="auto" w:fill="FFFFFF"/>
          <w:lang w:val="bs-Latn-BA"/>
        </w:rPr>
        <w:t xml:space="preserve">nadležnog </w:t>
      </w:r>
      <w:r w:rsidR="002C7462" w:rsidRPr="00942AFC">
        <w:rPr>
          <w:rFonts w:ascii="Arial" w:hAnsi="Arial" w:cs="Arial"/>
          <w:color w:val="000000" w:themeColor="text1"/>
          <w:sz w:val="24"/>
          <w:szCs w:val="24"/>
          <w:shd w:val="clear" w:color="auto" w:fill="FFFFFF"/>
          <w:lang w:val="bs-Latn-BA"/>
        </w:rPr>
        <w:t>organ</w:t>
      </w:r>
      <w:r w:rsidR="00932161" w:rsidRPr="00942AFC">
        <w:rPr>
          <w:rFonts w:ascii="Arial" w:hAnsi="Arial" w:cs="Arial"/>
          <w:color w:val="000000" w:themeColor="text1"/>
          <w:sz w:val="24"/>
          <w:szCs w:val="24"/>
          <w:shd w:val="clear" w:color="auto" w:fill="FFFFFF"/>
          <w:lang w:val="bs-Latn-BA"/>
        </w:rPr>
        <w:t>a</w:t>
      </w:r>
      <w:r w:rsidRPr="00942AFC">
        <w:rPr>
          <w:rFonts w:ascii="Arial" w:hAnsi="Arial" w:cs="Arial"/>
          <w:color w:val="000000" w:themeColor="text1"/>
          <w:sz w:val="24"/>
          <w:szCs w:val="24"/>
          <w:shd w:val="clear" w:color="auto" w:fill="FFFFFF"/>
          <w:lang w:val="bs-Latn-BA"/>
        </w:rPr>
        <w:t xml:space="preserve"> drugog entiteta i</w:t>
      </w:r>
      <w:r w:rsidR="00B6037D" w:rsidRPr="00942AFC">
        <w:rPr>
          <w:rFonts w:ascii="Arial" w:hAnsi="Arial" w:cs="Arial"/>
          <w:color w:val="000000" w:themeColor="text1"/>
          <w:sz w:val="24"/>
          <w:szCs w:val="24"/>
          <w:shd w:val="clear" w:color="auto" w:fill="FFFFFF"/>
          <w:lang w:val="bs-Latn-BA"/>
        </w:rPr>
        <w:t>li</w:t>
      </w:r>
      <w:r w:rsidRPr="00942AFC">
        <w:rPr>
          <w:rFonts w:ascii="Arial" w:hAnsi="Arial" w:cs="Arial"/>
          <w:color w:val="000000" w:themeColor="text1"/>
          <w:sz w:val="24"/>
          <w:szCs w:val="24"/>
          <w:shd w:val="clear" w:color="auto" w:fill="FFFFFF"/>
          <w:lang w:val="bs-Latn-BA"/>
        </w:rPr>
        <w:t xml:space="preserve"> Brčko Distrikta</w:t>
      </w:r>
      <w:r w:rsidR="00932161" w:rsidRPr="00942AFC">
        <w:rPr>
          <w:rFonts w:ascii="Arial" w:hAnsi="Arial" w:cs="Arial"/>
          <w:color w:val="000000" w:themeColor="text1"/>
          <w:sz w:val="24"/>
          <w:szCs w:val="24"/>
          <w:shd w:val="clear" w:color="auto" w:fill="FFFFFF"/>
          <w:lang w:val="bs-Latn-BA"/>
        </w:rPr>
        <w:t xml:space="preserve"> BiH</w:t>
      </w:r>
      <w:r w:rsidR="00BC6B0D" w:rsidRPr="00942AFC">
        <w:rPr>
          <w:rFonts w:ascii="Arial" w:hAnsi="Arial" w:cs="Arial"/>
          <w:color w:val="000000" w:themeColor="text1"/>
          <w:sz w:val="24"/>
          <w:szCs w:val="24"/>
          <w:shd w:val="clear" w:color="auto" w:fill="FFFFFF"/>
          <w:lang w:val="bs-Latn-BA"/>
        </w:rPr>
        <w:t xml:space="preserve"> ili druge države</w:t>
      </w:r>
      <w:r w:rsidRPr="00942AFC">
        <w:rPr>
          <w:rFonts w:ascii="Arial" w:hAnsi="Arial" w:cs="Arial"/>
          <w:color w:val="000000" w:themeColor="text1"/>
          <w:sz w:val="24"/>
          <w:szCs w:val="24"/>
          <w:shd w:val="clear" w:color="auto" w:fill="FFFFFF"/>
          <w:lang w:val="bs-Latn-BA"/>
        </w:rPr>
        <w:t>,</w:t>
      </w:r>
      <w:r w:rsidR="002C7462" w:rsidRPr="00942AFC">
        <w:rPr>
          <w:rFonts w:ascii="Arial" w:hAnsi="Arial" w:cs="Arial"/>
          <w:color w:val="000000" w:themeColor="text1"/>
          <w:sz w:val="24"/>
          <w:szCs w:val="24"/>
          <w:shd w:val="clear" w:color="auto" w:fill="FFFFFF"/>
          <w:lang w:val="bs-Latn-BA"/>
        </w:rPr>
        <w:t xml:space="preserve"> ukoliko</w:t>
      </w:r>
      <w:r w:rsidRPr="00942AFC">
        <w:rPr>
          <w:rFonts w:ascii="Arial" w:hAnsi="Arial" w:cs="Arial"/>
          <w:color w:val="000000" w:themeColor="text1"/>
          <w:sz w:val="24"/>
          <w:szCs w:val="24"/>
          <w:shd w:val="clear" w:color="auto" w:fill="FFFFFF"/>
          <w:lang w:val="bs-Latn-BA"/>
        </w:rPr>
        <w:t xml:space="preserve"> je riječ o </w:t>
      </w:r>
      <w:r w:rsidR="00BF0CA4" w:rsidRPr="00942AFC">
        <w:rPr>
          <w:rFonts w:ascii="Arial" w:hAnsi="Arial" w:cs="Arial"/>
          <w:color w:val="000000" w:themeColor="text1"/>
          <w:sz w:val="24"/>
          <w:szCs w:val="24"/>
          <w:shd w:val="clear" w:color="auto" w:fill="FFFFFF"/>
          <w:lang w:val="bs-Latn-BA"/>
        </w:rPr>
        <w:t>predložen</w:t>
      </w:r>
      <w:r w:rsidR="00B6037D" w:rsidRPr="00942AFC">
        <w:rPr>
          <w:rFonts w:ascii="Arial" w:hAnsi="Arial" w:cs="Arial"/>
          <w:color w:val="000000" w:themeColor="text1"/>
          <w:sz w:val="24"/>
          <w:szCs w:val="24"/>
          <w:shd w:val="clear" w:color="auto" w:fill="FFFFFF"/>
          <w:lang w:val="bs-Latn-BA"/>
        </w:rPr>
        <w:t>om</w:t>
      </w:r>
      <w:r w:rsidR="00BF0CA4" w:rsidRPr="00942AFC">
        <w:rPr>
          <w:rFonts w:ascii="Arial" w:hAnsi="Arial" w:cs="Arial"/>
          <w:color w:val="000000" w:themeColor="text1"/>
          <w:sz w:val="24"/>
          <w:szCs w:val="24"/>
          <w:shd w:val="clear" w:color="auto" w:fill="FFFFFF"/>
          <w:lang w:val="bs-Latn-BA"/>
        </w:rPr>
        <w:t xml:space="preserve"> </w:t>
      </w:r>
      <w:r w:rsidR="0087357A" w:rsidRPr="00942AFC">
        <w:rPr>
          <w:rFonts w:ascii="Arial" w:hAnsi="Arial" w:cs="Arial"/>
          <w:color w:val="000000" w:themeColor="text1"/>
          <w:sz w:val="24"/>
          <w:szCs w:val="24"/>
          <w:shd w:val="clear" w:color="auto" w:fill="FFFFFF"/>
          <w:lang w:val="bs-Latn-BA"/>
        </w:rPr>
        <w:t>projekt</w:t>
      </w:r>
      <w:r w:rsidR="00B6037D" w:rsidRPr="00942AFC">
        <w:rPr>
          <w:rFonts w:ascii="Arial" w:hAnsi="Arial" w:cs="Arial"/>
          <w:color w:val="000000" w:themeColor="text1"/>
          <w:sz w:val="24"/>
          <w:szCs w:val="24"/>
          <w:shd w:val="clear" w:color="auto" w:fill="FFFFFF"/>
          <w:lang w:val="bs-Latn-BA"/>
        </w:rPr>
        <w:t>u iz Priloga I ove uredbe koji će vjerovatno imati značajan uticaj na okoliš drugog entiteta ili Brčko Distrikta BiH ili druge države,</w:t>
      </w:r>
      <w:r w:rsidR="00B6037D" w:rsidRPr="00942AFC" w:rsidDel="00B6037D">
        <w:rPr>
          <w:rFonts w:ascii="Arial" w:hAnsi="Arial" w:cs="Arial"/>
          <w:color w:val="000000" w:themeColor="text1"/>
          <w:sz w:val="24"/>
          <w:szCs w:val="24"/>
          <w:shd w:val="clear" w:color="auto" w:fill="FFFFFF"/>
          <w:lang w:val="bs-Latn-BA"/>
        </w:rPr>
        <w:t xml:space="preserve"> </w:t>
      </w:r>
      <w:r w:rsidR="00B6037D" w:rsidRPr="00942AFC">
        <w:rPr>
          <w:rFonts w:ascii="Arial" w:hAnsi="Arial" w:cs="Arial"/>
          <w:color w:val="000000" w:themeColor="text1"/>
          <w:sz w:val="24"/>
          <w:szCs w:val="24"/>
          <w:shd w:val="clear" w:color="auto" w:fill="FFFFFF"/>
          <w:lang w:val="bs-Latn-BA"/>
        </w:rPr>
        <w:t>ili projektu za koji se prema kriterijima utvrđenim u Prilogu III ove uredbe</w:t>
      </w:r>
      <w:r w:rsidR="001A3988" w:rsidRPr="00942AFC">
        <w:rPr>
          <w:rFonts w:ascii="Arial" w:hAnsi="Arial" w:cs="Arial"/>
          <w:color w:val="000000" w:themeColor="text1"/>
          <w:sz w:val="24"/>
          <w:szCs w:val="24"/>
          <w:shd w:val="clear" w:color="auto" w:fill="FFFFFF"/>
          <w:lang w:val="bs-Latn-BA"/>
        </w:rPr>
        <w:t xml:space="preserve"> postoji vejrovatnoća</w:t>
      </w:r>
      <w:r w:rsidR="00B6037D" w:rsidRPr="00942AFC">
        <w:rPr>
          <w:rFonts w:ascii="Arial" w:hAnsi="Arial" w:cs="Arial"/>
          <w:color w:val="000000" w:themeColor="text1"/>
          <w:sz w:val="24"/>
          <w:szCs w:val="24"/>
          <w:shd w:val="clear" w:color="auto" w:fill="FFFFFF"/>
          <w:lang w:val="bs-Latn-BA"/>
        </w:rPr>
        <w:t xml:space="preserve"> da može imati značajan uticaj na okoliš, </w:t>
      </w:r>
      <w:r w:rsidR="00932161" w:rsidRPr="00942AFC">
        <w:rPr>
          <w:rFonts w:ascii="Arial" w:hAnsi="Arial" w:cs="Arial"/>
          <w:color w:val="000000" w:themeColor="text1"/>
          <w:sz w:val="24"/>
          <w:szCs w:val="24"/>
          <w:shd w:val="clear" w:color="auto" w:fill="FFFFFF"/>
          <w:lang w:val="bs-Latn-BA"/>
        </w:rPr>
        <w:t xml:space="preserve">dostaviti kopiju zahtjeva i osigurati besplatan uvid u priloženu dokumentaciju, što se vrši putem obavijesti iz stava (2) ovog člana. </w:t>
      </w:r>
    </w:p>
    <w:p w:rsidR="00A1366F" w:rsidRPr="00942AFC" w:rsidRDefault="00A1366F" w:rsidP="00C355C6">
      <w:pPr>
        <w:pStyle w:val="ListParagraph"/>
        <w:numPr>
          <w:ilvl w:val="0"/>
          <w:numId w:val="10"/>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 xml:space="preserve">Obavijest iz stava </w:t>
      </w:r>
      <w:r w:rsidR="002C7462" w:rsidRPr="00942AFC">
        <w:rPr>
          <w:rFonts w:ascii="Arial" w:eastAsia="Times New Roman" w:hAnsi="Arial" w:cs="Arial"/>
          <w:color w:val="000000" w:themeColor="text1"/>
          <w:sz w:val="24"/>
          <w:szCs w:val="24"/>
          <w:lang w:val="bs-Latn-BA"/>
        </w:rPr>
        <w:t>(1</w:t>
      </w:r>
      <w:r w:rsidRPr="00942AFC">
        <w:rPr>
          <w:rFonts w:ascii="Arial" w:eastAsia="Times New Roman" w:hAnsi="Arial" w:cs="Arial"/>
          <w:color w:val="000000" w:themeColor="text1"/>
          <w:sz w:val="24"/>
          <w:szCs w:val="24"/>
          <w:lang w:val="bs-Latn-BA"/>
        </w:rPr>
        <w:t>) ovog člana sadrži:</w:t>
      </w:r>
    </w:p>
    <w:p w:rsidR="002C7462" w:rsidRPr="00942AFC" w:rsidRDefault="002C7462" w:rsidP="00C355C6">
      <w:pPr>
        <w:pStyle w:val="Normal1"/>
        <w:numPr>
          <w:ilvl w:val="0"/>
          <w:numId w:val="22"/>
        </w:numPr>
        <w:shd w:val="clear" w:color="auto" w:fill="FFFFFF"/>
        <w:spacing w:before="0" w:beforeAutospacing="0" w:after="0" w:afterAutospacing="0" w:line="360" w:lineRule="auto"/>
        <w:rPr>
          <w:rFonts w:ascii="Arial" w:hAnsi="Arial" w:cs="Arial"/>
          <w:color w:val="000000" w:themeColor="text1"/>
          <w:lang w:val="bs-Latn-BA"/>
        </w:rPr>
      </w:pPr>
      <w:r w:rsidRPr="00942AFC">
        <w:rPr>
          <w:rFonts w:ascii="Arial" w:hAnsi="Arial" w:cs="Arial"/>
          <w:color w:val="000000" w:themeColor="text1"/>
          <w:shd w:val="clear" w:color="auto" w:fill="FFFFFF"/>
          <w:lang w:val="bs-Latn-BA"/>
        </w:rPr>
        <w:t>kopiju zahtjeva za prethodnu procjenu uticaja na okoliš</w:t>
      </w:r>
      <w:r w:rsidR="00120480" w:rsidRPr="00942AFC">
        <w:rPr>
          <w:rFonts w:ascii="Arial" w:hAnsi="Arial" w:cs="Arial"/>
          <w:color w:val="000000" w:themeColor="text1"/>
          <w:shd w:val="clear" w:color="auto" w:fill="FFFFFF"/>
          <w:lang w:val="bs-Latn-BA"/>
        </w:rPr>
        <w:t>;</w:t>
      </w:r>
    </w:p>
    <w:p w:rsidR="00A1366F" w:rsidRPr="00942AFC" w:rsidRDefault="00A1366F" w:rsidP="00C355C6">
      <w:pPr>
        <w:pStyle w:val="Normal1"/>
        <w:numPr>
          <w:ilvl w:val="0"/>
          <w:numId w:val="22"/>
        </w:numPr>
        <w:shd w:val="clear" w:color="auto" w:fill="FFFFFF"/>
        <w:spacing w:before="0" w:beforeAutospacing="0" w:after="0" w:afterAutospacing="0" w:line="360" w:lineRule="auto"/>
        <w:rPr>
          <w:rFonts w:ascii="Arial" w:hAnsi="Arial" w:cs="Arial"/>
          <w:color w:val="000000" w:themeColor="text1"/>
          <w:lang w:val="bs-Latn-BA"/>
        </w:rPr>
      </w:pPr>
      <w:r w:rsidRPr="00942AFC">
        <w:rPr>
          <w:rFonts w:ascii="Arial" w:hAnsi="Arial" w:cs="Arial"/>
          <w:color w:val="000000" w:themeColor="text1"/>
          <w:lang w:val="bs-Latn-BA"/>
        </w:rPr>
        <w:t>način učešća javnosti (javna rasprava ili javni uvid);</w:t>
      </w:r>
    </w:p>
    <w:p w:rsidR="00A1366F" w:rsidRPr="00942AFC" w:rsidRDefault="00A1366F" w:rsidP="00C355C6">
      <w:pPr>
        <w:pStyle w:val="Normal1"/>
        <w:numPr>
          <w:ilvl w:val="0"/>
          <w:numId w:val="22"/>
        </w:numPr>
        <w:shd w:val="clear" w:color="auto" w:fill="FFFFFF"/>
        <w:spacing w:before="0" w:beforeAutospacing="0" w:after="0" w:afterAutospacing="0" w:line="360" w:lineRule="auto"/>
        <w:rPr>
          <w:rFonts w:ascii="Arial" w:hAnsi="Arial" w:cs="Arial"/>
          <w:color w:val="000000" w:themeColor="text1"/>
          <w:lang w:val="bs-Latn-BA"/>
        </w:rPr>
      </w:pPr>
      <w:r w:rsidRPr="00942AFC">
        <w:rPr>
          <w:rFonts w:ascii="Arial" w:hAnsi="Arial" w:cs="Arial"/>
          <w:color w:val="000000" w:themeColor="text1"/>
          <w:lang w:val="bs-Latn-BA"/>
        </w:rPr>
        <w:t>mjest</w:t>
      </w:r>
      <w:r w:rsidR="00875F9D" w:rsidRPr="00942AFC">
        <w:rPr>
          <w:rFonts w:ascii="Arial" w:hAnsi="Arial" w:cs="Arial"/>
          <w:color w:val="000000" w:themeColor="text1"/>
          <w:lang w:val="bs-Latn-BA"/>
        </w:rPr>
        <w:t>o</w:t>
      </w:r>
      <w:r w:rsidRPr="00942AFC">
        <w:rPr>
          <w:rFonts w:ascii="Arial" w:hAnsi="Arial" w:cs="Arial"/>
          <w:color w:val="000000" w:themeColor="text1"/>
          <w:lang w:val="bs-Latn-BA"/>
        </w:rPr>
        <w:t xml:space="preserve"> na kojem se može izvršiti uvid u dokumentaciju;</w:t>
      </w:r>
    </w:p>
    <w:p w:rsidR="00A1366F" w:rsidRPr="00942AFC" w:rsidRDefault="00A1366F" w:rsidP="00C355C6">
      <w:pPr>
        <w:pStyle w:val="Normal1"/>
        <w:numPr>
          <w:ilvl w:val="0"/>
          <w:numId w:val="22"/>
        </w:numPr>
        <w:shd w:val="clear" w:color="auto" w:fill="FFFFFF"/>
        <w:spacing w:before="0" w:beforeAutospacing="0" w:after="0" w:afterAutospacing="0" w:line="360" w:lineRule="auto"/>
        <w:rPr>
          <w:rFonts w:ascii="Arial" w:hAnsi="Arial" w:cs="Arial"/>
          <w:color w:val="000000" w:themeColor="text1"/>
          <w:lang w:val="bs-Latn-BA"/>
        </w:rPr>
      </w:pPr>
      <w:r w:rsidRPr="00942AFC">
        <w:rPr>
          <w:rFonts w:ascii="Arial" w:hAnsi="Arial" w:cs="Arial"/>
          <w:color w:val="000000" w:themeColor="text1"/>
          <w:lang w:val="bs-Latn-BA"/>
        </w:rPr>
        <w:lastRenderedPageBreak/>
        <w:t>informacij</w:t>
      </w:r>
      <w:r w:rsidR="00875F9D" w:rsidRPr="00942AFC">
        <w:rPr>
          <w:rFonts w:ascii="Arial" w:hAnsi="Arial" w:cs="Arial"/>
          <w:color w:val="000000" w:themeColor="text1"/>
          <w:lang w:val="bs-Latn-BA"/>
        </w:rPr>
        <w:t>e</w:t>
      </w:r>
      <w:r w:rsidRPr="00942AFC">
        <w:rPr>
          <w:rFonts w:ascii="Arial" w:hAnsi="Arial" w:cs="Arial"/>
          <w:color w:val="000000" w:themeColor="text1"/>
          <w:lang w:val="bs-Latn-BA"/>
        </w:rPr>
        <w:t xml:space="preserve"> o okolišu koje su relevantne za predložen</w:t>
      </w:r>
      <w:r w:rsidR="0087357A" w:rsidRPr="00942AFC">
        <w:rPr>
          <w:rFonts w:ascii="Arial" w:hAnsi="Arial" w:cs="Arial"/>
          <w:color w:val="000000" w:themeColor="text1"/>
          <w:lang w:val="bs-Latn-BA"/>
        </w:rPr>
        <w:t>i projekat</w:t>
      </w:r>
      <w:r w:rsidRPr="00942AFC">
        <w:rPr>
          <w:rFonts w:ascii="Arial" w:hAnsi="Arial" w:cs="Arial"/>
          <w:color w:val="000000" w:themeColor="text1"/>
          <w:lang w:val="bs-Latn-BA"/>
        </w:rPr>
        <w:t>;</w:t>
      </w:r>
    </w:p>
    <w:p w:rsidR="001F6D9D" w:rsidRPr="00942AFC" w:rsidRDefault="00A1366F" w:rsidP="00C355C6">
      <w:pPr>
        <w:pStyle w:val="Normal1"/>
        <w:numPr>
          <w:ilvl w:val="0"/>
          <w:numId w:val="22"/>
        </w:numPr>
        <w:shd w:val="clear" w:color="auto" w:fill="FFFFFF"/>
        <w:spacing w:before="0" w:beforeAutospacing="0" w:after="0" w:afterAutospacing="0" w:line="360" w:lineRule="auto"/>
        <w:rPr>
          <w:rFonts w:ascii="Arial" w:hAnsi="Arial" w:cs="Arial"/>
          <w:color w:val="000000" w:themeColor="text1"/>
          <w:shd w:val="clear" w:color="auto" w:fill="FFFFFF"/>
          <w:lang w:val="bs-Latn-BA"/>
        </w:rPr>
      </w:pPr>
      <w:r w:rsidRPr="00942AFC">
        <w:rPr>
          <w:rFonts w:ascii="Arial" w:hAnsi="Arial" w:cs="Arial"/>
          <w:color w:val="000000" w:themeColor="text1"/>
          <w:lang w:val="bs-Latn-BA"/>
        </w:rPr>
        <w:t>rok za podnošenje primjedbi, prijedloga, mišljenja i pitanja.</w:t>
      </w:r>
    </w:p>
    <w:p w:rsidR="001F6D9D" w:rsidRPr="00942AFC" w:rsidRDefault="001F6D9D" w:rsidP="00C355C6">
      <w:pPr>
        <w:pStyle w:val="ListParagraph"/>
        <w:numPr>
          <w:ilvl w:val="0"/>
          <w:numId w:val="10"/>
        </w:numPr>
        <w:shd w:val="clear" w:color="auto" w:fill="FFFFFF"/>
        <w:spacing w:after="0" w:line="360" w:lineRule="auto"/>
        <w:jc w:val="both"/>
        <w:rPr>
          <w:rFonts w:ascii="Arial" w:hAnsi="Arial" w:cs="Arial"/>
          <w:color w:val="000000" w:themeColor="text1"/>
          <w:sz w:val="24"/>
          <w:szCs w:val="24"/>
          <w:shd w:val="clear" w:color="auto" w:fill="FFFFFF"/>
          <w:lang w:val="bs-Latn-BA"/>
        </w:rPr>
      </w:pPr>
      <w:r w:rsidRPr="00942AFC">
        <w:rPr>
          <w:rFonts w:ascii="Arial" w:eastAsia="Times New Roman" w:hAnsi="Arial" w:cs="Arial"/>
          <w:color w:val="000000" w:themeColor="text1"/>
          <w:sz w:val="24"/>
          <w:szCs w:val="24"/>
          <w:lang w:val="bs-Latn-BA"/>
        </w:rPr>
        <w:t>Nadležni organ</w:t>
      </w:r>
      <w:r w:rsidRPr="00942AFC">
        <w:rPr>
          <w:rFonts w:ascii="Arial" w:hAnsi="Arial" w:cs="Arial"/>
          <w:color w:val="000000" w:themeColor="text1"/>
          <w:sz w:val="24"/>
          <w:szCs w:val="24"/>
          <w:shd w:val="clear" w:color="auto" w:fill="FFFFFF"/>
          <w:lang w:val="bs-Latn-BA"/>
        </w:rPr>
        <w:t xml:space="preserve"> druge države</w:t>
      </w:r>
      <w:r w:rsidR="00BE718A"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w:t>
      </w:r>
      <w:r w:rsidR="00BE718A"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Republike Srpske</w:t>
      </w:r>
      <w:r w:rsidR="00BE718A"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w:t>
      </w:r>
      <w:r w:rsidR="00BE718A"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Distrikta Brčko BiH</w:t>
      </w:r>
      <w:r w:rsidR="00BE718A"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 xml:space="preserve">mora biti obaviješten </w:t>
      </w:r>
      <w:r w:rsidRPr="00942AFC">
        <w:rPr>
          <w:rFonts w:ascii="Arial" w:hAnsi="Arial" w:cs="Arial"/>
          <w:color w:val="000000" w:themeColor="text1"/>
          <w:sz w:val="24"/>
          <w:szCs w:val="24"/>
          <w:lang w:val="bs-Latn-BA"/>
        </w:rPr>
        <w:t xml:space="preserve">što je ranije moguće, a najkasnije kada </w:t>
      </w:r>
      <w:r w:rsidR="008C7FB6" w:rsidRPr="00942AFC">
        <w:rPr>
          <w:rFonts w:ascii="Arial" w:hAnsi="Arial" w:cs="Arial"/>
          <w:color w:val="000000" w:themeColor="text1"/>
          <w:sz w:val="24"/>
          <w:szCs w:val="24"/>
          <w:lang w:val="bs-Latn-BA"/>
        </w:rPr>
        <w:t>Federalno m</w:t>
      </w:r>
      <w:r w:rsidRPr="00942AFC">
        <w:rPr>
          <w:rFonts w:ascii="Arial" w:hAnsi="Arial" w:cs="Arial"/>
          <w:color w:val="000000" w:themeColor="text1"/>
          <w:sz w:val="24"/>
          <w:szCs w:val="24"/>
          <w:lang w:val="bs-Latn-BA"/>
        </w:rPr>
        <w:t>inistarstvo bude obav</w:t>
      </w:r>
      <w:r w:rsidR="000C360C" w:rsidRPr="00942AFC">
        <w:rPr>
          <w:rFonts w:ascii="Arial" w:hAnsi="Arial" w:cs="Arial"/>
          <w:color w:val="000000" w:themeColor="text1"/>
          <w:sz w:val="24"/>
          <w:szCs w:val="24"/>
          <w:lang w:val="bs-Latn-BA"/>
        </w:rPr>
        <w:t>j</w:t>
      </w:r>
      <w:r w:rsidRPr="00942AFC">
        <w:rPr>
          <w:rFonts w:ascii="Arial" w:hAnsi="Arial" w:cs="Arial"/>
          <w:color w:val="000000" w:themeColor="text1"/>
          <w:sz w:val="24"/>
          <w:szCs w:val="24"/>
          <w:lang w:val="bs-Latn-BA"/>
        </w:rPr>
        <w:t xml:space="preserve">eštavalo javnost </w:t>
      </w:r>
      <w:r w:rsidR="000C360C" w:rsidRPr="00942AFC">
        <w:rPr>
          <w:rFonts w:ascii="Arial" w:hAnsi="Arial" w:cs="Arial"/>
          <w:color w:val="000000" w:themeColor="text1"/>
          <w:sz w:val="24"/>
          <w:szCs w:val="24"/>
          <w:lang w:val="bs-Latn-BA"/>
        </w:rPr>
        <w:t xml:space="preserve">na području Federacije BiH </w:t>
      </w:r>
      <w:r w:rsidRPr="00942AFC">
        <w:rPr>
          <w:rFonts w:ascii="Arial" w:hAnsi="Arial" w:cs="Arial"/>
          <w:color w:val="000000" w:themeColor="text1"/>
          <w:sz w:val="24"/>
          <w:szCs w:val="24"/>
          <w:lang w:val="bs-Latn-BA"/>
        </w:rPr>
        <w:t>o predloženo</w:t>
      </w:r>
      <w:r w:rsidR="0087357A" w:rsidRPr="00942AFC">
        <w:rPr>
          <w:rFonts w:ascii="Arial" w:hAnsi="Arial" w:cs="Arial"/>
          <w:color w:val="000000" w:themeColor="text1"/>
          <w:sz w:val="24"/>
          <w:szCs w:val="24"/>
          <w:lang w:val="bs-Latn-BA"/>
        </w:rPr>
        <w:t>m projektu</w:t>
      </w:r>
      <w:r w:rsidRPr="00942AFC">
        <w:rPr>
          <w:rFonts w:ascii="Arial" w:hAnsi="Arial" w:cs="Arial"/>
          <w:color w:val="000000" w:themeColor="text1"/>
          <w:sz w:val="24"/>
          <w:szCs w:val="24"/>
          <w:lang w:val="bs-Latn-BA"/>
        </w:rPr>
        <w:t>.</w:t>
      </w:r>
    </w:p>
    <w:p w:rsidR="00683181" w:rsidRPr="00942AFC" w:rsidRDefault="001F6D9D" w:rsidP="00C355C6">
      <w:pPr>
        <w:pStyle w:val="ListParagraph"/>
        <w:numPr>
          <w:ilvl w:val="0"/>
          <w:numId w:val="10"/>
        </w:numPr>
        <w:shd w:val="clear" w:color="auto" w:fill="FFFFFF"/>
        <w:spacing w:after="0" w:line="360" w:lineRule="auto"/>
        <w:jc w:val="both"/>
        <w:rPr>
          <w:rFonts w:ascii="Arial" w:hAnsi="Arial" w:cs="Arial"/>
          <w:color w:val="000000" w:themeColor="text1"/>
          <w:sz w:val="24"/>
          <w:szCs w:val="24"/>
          <w:shd w:val="clear" w:color="auto" w:fill="FFFFFF"/>
          <w:lang w:val="bs-Latn-BA"/>
        </w:rPr>
      </w:pPr>
      <w:r w:rsidRPr="00942AFC">
        <w:rPr>
          <w:rFonts w:ascii="Arial" w:eastAsia="Times New Roman" w:hAnsi="Arial" w:cs="Arial"/>
          <w:color w:val="000000" w:themeColor="text1"/>
          <w:sz w:val="24"/>
          <w:szCs w:val="24"/>
          <w:lang w:val="bs-Latn-BA"/>
        </w:rPr>
        <w:t>Nadležni organ</w:t>
      </w:r>
      <w:r w:rsidRPr="00942AFC">
        <w:rPr>
          <w:rFonts w:ascii="Arial" w:hAnsi="Arial" w:cs="Arial"/>
          <w:color w:val="000000" w:themeColor="text1"/>
          <w:sz w:val="24"/>
          <w:szCs w:val="24"/>
          <w:shd w:val="clear" w:color="auto" w:fill="FFFFFF"/>
          <w:lang w:val="bs-Latn-BA"/>
        </w:rPr>
        <w:t xml:space="preserve"> druge države</w:t>
      </w:r>
      <w:r w:rsidR="00981DC4"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w:t>
      </w:r>
      <w:r w:rsidR="00981DC4"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Republike Srpske</w:t>
      </w:r>
      <w:r w:rsidR="00981DC4"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w:t>
      </w:r>
      <w:r w:rsidR="00981DC4"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Distrikta Brčko BiH</w:t>
      </w:r>
      <w:r w:rsidR="00981DC4" w:rsidRPr="00942AFC">
        <w:rPr>
          <w:rFonts w:ascii="Arial" w:hAnsi="Arial" w:cs="Arial"/>
          <w:color w:val="000000" w:themeColor="text1"/>
          <w:sz w:val="24"/>
          <w:szCs w:val="24"/>
          <w:shd w:val="clear" w:color="auto" w:fill="FFFFFF"/>
          <w:lang w:val="bs-Latn-BA"/>
        </w:rPr>
        <w:t>,</w:t>
      </w:r>
      <w:r w:rsidRPr="00942AFC">
        <w:rPr>
          <w:rFonts w:ascii="Arial" w:hAnsi="Arial" w:cs="Arial"/>
          <w:color w:val="000000" w:themeColor="text1"/>
          <w:sz w:val="24"/>
          <w:szCs w:val="24"/>
          <w:shd w:val="clear" w:color="auto" w:fill="FFFFFF"/>
          <w:lang w:val="bs-Latn-BA"/>
        </w:rPr>
        <w:t xml:space="preserve"> </w:t>
      </w:r>
      <w:r w:rsidR="00683181" w:rsidRPr="00942AFC">
        <w:rPr>
          <w:rFonts w:ascii="Arial" w:hAnsi="Arial" w:cs="Arial"/>
          <w:color w:val="000000" w:themeColor="text1"/>
          <w:sz w:val="24"/>
          <w:szCs w:val="24"/>
          <w:shd w:val="clear" w:color="auto" w:fill="FFFFFF"/>
          <w:lang w:val="bs-Latn-BA"/>
        </w:rPr>
        <w:t>nakon prim</w:t>
      </w:r>
      <w:r w:rsidR="00BB5E5F" w:rsidRPr="00942AFC">
        <w:rPr>
          <w:rFonts w:ascii="Arial" w:hAnsi="Arial" w:cs="Arial"/>
          <w:color w:val="000000" w:themeColor="text1"/>
          <w:sz w:val="24"/>
          <w:szCs w:val="24"/>
          <w:shd w:val="clear" w:color="auto" w:fill="FFFFFF"/>
          <w:lang w:val="bs-Latn-BA"/>
        </w:rPr>
        <w:t>itk</w:t>
      </w:r>
      <w:r w:rsidR="00683181" w:rsidRPr="00942AFC">
        <w:rPr>
          <w:rFonts w:ascii="Arial" w:hAnsi="Arial" w:cs="Arial"/>
          <w:color w:val="000000" w:themeColor="text1"/>
          <w:sz w:val="24"/>
          <w:szCs w:val="24"/>
          <w:shd w:val="clear" w:color="auto" w:fill="FFFFFF"/>
          <w:lang w:val="bs-Latn-BA"/>
        </w:rPr>
        <w:t>a obavijesti iz stav</w:t>
      </w:r>
      <w:r w:rsidR="007F5B53" w:rsidRPr="00942AFC">
        <w:rPr>
          <w:rFonts w:ascii="Arial" w:hAnsi="Arial" w:cs="Arial"/>
          <w:color w:val="000000" w:themeColor="text1"/>
          <w:sz w:val="24"/>
          <w:szCs w:val="24"/>
          <w:shd w:val="clear" w:color="auto" w:fill="FFFFFF"/>
          <w:lang w:val="bs-Latn-BA"/>
        </w:rPr>
        <w:t>a</w:t>
      </w:r>
      <w:r w:rsidR="00683181" w:rsidRPr="00942AFC">
        <w:rPr>
          <w:rFonts w:ascii="Arial" w:hAnsi="Arial" w:cs="Arial"/>
          <w:color w:val="000000" w:themeColor="text1"/>
          <w:sz w:val="24"/>
          <w:szCs w:val="24"/>
          <w:shd w:val="clear" w:color="auto" w:fill="FFFFFF"/>
          <w:lang w:val="bs-Latn-BA"/>
        </w:rPr>
        <w:t xml:space="preserve"> (2) ovog člana</w:t>
      </w:r>
      <w:r w:rsidR="00981DC4" w:rsidRPr="00942AFC">
        <w:rPr>
          <w:rFonts w:ascii="Arial" w:hAnsi="Arial" w:cs="Arial"/>
          <w:color w:val="000000" w:themeColor="text1"/>
          <w:sz w:val="24"/>
          <w:szCs w:val="24"/>
          <w:shd w:val="clear" w:color="auto" w:fill="FFFFFF"/>
          <w:lang w:val="bs-Latn-BA"/>
        </w:rPr>
        <w:t xml:space="preserve">, </w:t>
      </w:r>
      <w:r w:rsidR="00C249DF" w:rsidRPr="00942AFC">
        <w:rPr>
          <w:rFonts w:ascii="Arial" w:hAnsi="Arial" w:cs="Arial"/>
          <w:color w:val="000000" w:themeColor="text1"/>
          <w:sz w:val="24"/>
          <w:szCs w:val="24"/>
          <w:shd w:val="clear" w:color="auto" w:fill="FFFFFF"/>
          <w:lang w:val="bs-Latn-BA"/>
        </w:rPr>
        <w:t>može putem pisane obavijesti izraziti volju da uzme učešće u postupku informiranja javnosti i donošenju odluka</w:t>
      </w:r>
      <w:r w:rsidR="00981DC4" w:rsidRPr="00942AFC">
        <w:rPr>
          <w:rFonts w:ascii="Arial" w:hAnsi="Arial" w:cs="Arial"/>
          <w:color w:val="000000" w:themeColor="text1"/>
          <w:sz w:val="24"/>
          <w:szCs w:val="24"/>
          <w:shd w:val="clear" w:color="auto" w:fill="FFFFFF"/>
          <w:lang w:val="bs-Latn-BA"/>
        </w:rPr>
        <w:t xml:space="preserve"> u roku od </w:t>
      </w:r>
      <w:r w:rsidR="00103D64" w:rsidRPr="00942AFC">
        <w:rPr>
          <w:rFonts w:ascii="Arial" w:hAnsi="Arial" w:cs="Arial"/>
          <w:color w:val="000000" w:themeColor="text1"/>
          <w:sz w:val="24"/>
          <w:szCs w:val="24"/>
          <w:shd w:val="clear" w:color="auto" w:fill="FFFFFF"/>
          <w:lang w:val="bs-Latn-BA"/>
        </w:rPr>
        <w:t>1</w:t>
      </w:r>
      <w:r w:rsidR="00981DC4" w:rsidRPr="00942AFC">
        <w:rPr>
          <w:rFonts w:ascii="Arial" w:hAnsi="Arial" w:cs="Arial"/>
          <w:color w:val="000000" w:themeColor="text1"/>
          <w:sz w:val="24"/>
          <w:szCs w:val="24"/>
          <w:shd w:val="clear" w:color="auto" w:fill="FFFFFF"/>
          <w:lang w:val="bs-Latn-BA"/>
        </w:rPr>
        <w:t xml:space="preserve">0 dana od dana prijema </w:t>
      </w:r>
      <w:r w:rsidR="004E54CF" w:rsidRPr="00942AFC">
        <w:rPr>
          <w:rFonts w:ascii="Arial" w:hAnsi="Arial" w:cs="Arial"/>
          <w:color w:val="000000" w:themeColor="text1"/>
          <w:sz w:val="24"/>
          <w:szCs w:val="24"/>
          <w:shd w:val="clear" w:color="auto" w:fill="FFFFFF"/>
          <w:lang w:val="bs-Latn-BA"/>
        </w:rPr>
        <w:t xml:space="preserve">te </w:t>
      </w:r>
      <w:r w:rsidR="00981DC4" w:rsidRPr="00942AFC">
        <w:rPr>
          <w:rFonts w:ascii="Arial" w:hAnsi="Arial" w:cs="Arial"/>
          <w:color w:val="000000" w:themeColor="text1"/>
          <w:sz w:val="24"/>
          <w:szCs w:val="24"/>
          <w:shd w:val="clear" w:color="auto" w:fill="FFFFFF"/>
          <w:lang w:val="bs-Latn-BA"/>
        </w:rPr>
        <w:t>obavijesti</w:t>
      </w:r>
      <w:r w:rsidR="002C1F69" w:rsidRPr="00942AFC">
        <w:rPr>
          <w:rFonts w:ascii="Arial" w:hAnsi="Arial" w:cs="Arial"/>
          <w:color w:val="000000" w:themeColor="text1"/>
          <w:sz w:val="24"/>
          <w:szCs w:val="24"/>
          <w:shd w:val="clear" w:color="auto" w:fill="FFFFFF"/>
          <w:lang w:val="bs-Latn-BA"/>
        </w:rPr>
        <w:t>.</w:t>
      </w:r>
      <w:r w:rsidR="00981DC4" w:rsidRPr="00942AFC">
        <w:rPr>
          <w:rFonts w:ascii="Arial" w:hAnsi="Arial" w:cs="Arial"/>
          <w:color w:val="000000" w:themeColor="text1"/>
          <w:sz w:val="24"/>
          <w:szCs w:val="24"/>
          <w:shd w:val="clear" w:color="auto" w:fill="FFFFFF"/>
          <w:lang w:val="bs-Latn-BA"/>
        </w:rPr>
        <w:t xml:space="preserve"> </w:t>
      </w:r>
    </w:p>
    <w:p w:rsidR="001F6D9D" w:rsidRPr="00942AFC" w:rsidRDefault="00A1366F" w:rsidP="00C355C6">
      <w:pPr>
        <w:pStyle w:val="Normal1"/>
        <w:numPr>
          <w:ilvl w:val="0"/>
          <w:numId w:val="10"/>
        </w:numPr>
        <w:shd w:val="clear" w:color="auto" w:fill="FFFFFF"/>
        <w:spacing w:before="0" w:beforeAutospacing="0" w:after="0" w:afterAutospacing="0" w:line="360" w:lineRule="auto"/>
        <w:jc w:val="both"/>
        <w:rPr>
          <w:rFonts w:ascii="Arial" w:hAnsi="Arial" w:cs="Arial"/>
          <w:b/>
          <w:bCs/>
          <w:color w:val="000000" w:themeColor="text1"/>
          <w:lang w:val="bs-Latn-BA"/>
        </w:rPr>
      </w:pPr>
      <w:r w:rsidRPr="00942AFC">
        <w:rPr>
          <w:rFonts w:ascii="Arial" w:hAnsi="Arial" w:cs="Arial"/>
          <w:color w:val="000000" w:themeColor="text1"/>
          <w:lang w:val="bs-Latn-BA"/>
        </w:rPr>
        <w:t xml:space="preserve"> Rezultati </w:t>
      </w:r>
      <w:r w:rsidR="00186755" w:rsidRPr="00942AFC">
        <w:rPr>
          <w:rFonts w:ascii="Arial" w:hAnsi="Arial" w:cs="Arial"/>
          <w:color w:val="000000" w:themeColor="text1"/>
          <w:lang w:val="bs-Latn-BA"/>
        </w:rPr>
        <w:t>konsultacije</w:t>
      </w:r>
      <w:r w:rsidR="006A38CA" w:rsidRPr="00942AFC">
        <w:rPr>
          <w:rFonts w:ascii="Arial" w:hAnsi="Arial" w:cs="Arial"/>
          <w:color w:val="000000" w:themeColor="text1"/>
          <w:lang w:val="bs-Latn-BA"/>
        </w:rPr>
        <w:t>,</w:t>
      </w:r>
      <w:r w:rsidR="00186755" w:rsidRPr="00942AFC">
        <w:rPr>
          <w:rFonts w:ascii="Arial" w:hAnsi="Arial" w:cs="Arial"/>
          <w:color w:val="000000" w:themeColor="text1"/>
          <w:lang w:val="bs-Latn-BA"/>
        </w:rPr>
        <w:t xml:space="preserve"> </w:t>
      </w:r>
      <w:r w:rsidRPr="00942AFC">
        <w:rPr>
          <w:rFonts w:ascii="Arial" w:hAnsi="Arial" w:cs="Arial"/>
          <w:color w:val="000000" w:themeColor="text1"/>
          <w:lang w:val="bs-Latn-BA"/>
        </w:rPr>
        <w:t xml:space="preserve">u skladu sa </w:t>
      </w:r>
      <w:r w:rsidR="006A38CA" w:rsidRPr="00942AFC">
        <w:rPr>
          <w:rFonts w:ascii="Arial" w:hAnsi="Arial" w:cs="Arial"/>
          <w:color w:val="000000" w:themeColor="text1"/>
          <w:lang w:val="bs-Latn-BA"/>
        </w:rPr>
        <w:t xml:space="preserve">odredbama </w:t>
      </w:r>
      <w:r w:rsidRPr="00942AFC">
        <w:rPr>
          <w:rFonts w:ascii="Arial" w:hAnsi="Arial" w:cs="Arial"/>
          <w:color w:val="000000" w:themeColor="text1"/>
          <w:lang w:val="bs-Latn-BA"/>
        </w:rPr>
        <w:t>ovo</w:t>
      </w:r>
      <w:r w:rsidR="006A38CA" w:rsidRPr="00942AFC">
        <w:rPr>
          <w:rFonts w:ascii="Arial" w:hAnsi="Arial" w:cs="Arial"/>
          <w:color w:val="000000" w:themeColor="text1"/>
          <w:lang w:val="bs-Latn-BA"/>
        </w:rPr>
        <w:t>g</w:t>
      </w:r>
      <w:r w:rsidRPr="00942AFC">
        <w:rPr>
          <w:rFonts w:ascii="Arial" w:hAnsi="Arial" w:cs="Arial"/>
          <w:color w:val="000000" w:themeColor="text1"/>
          <w:lang w:val="bs-Latn-BA"/>
        </w:rPr>
        <w:t xml:space="preserve"> član</w:t>
      </w:r>
      <w:r w:rsidR="006A38CA" w:rsidRPr="00942AFC">
        <w:rPr>
          <w:rFonts w:ascii="Arial" w:hAnsi="Arial" w:cs="Arial"/>
          <w:color w:val="000000" w:themeColor="text1"/>
          <w:lang w:val="bs-Latn-BA"/>
        </w:rPr>
        <w:t>a</w:t>
      </w:r>
      <w:r w:rsidR="00B83CFF" w:rsidRPr="00942AFC">
        <w:rPr>
          <w:rFonts w:ascii="Arial" w:hAnsi="Arial" w:cs="Arial"/>
          <w:color w:val="000000" w:themeColor="text1"/>
          <w:lang w:val="bs-Latn-BA"/>
        </w:rPr>
        <w:t xml:space="preserve"> i člana 70</w:t>
      </w:r>
      <w:r w:rsidR="00BB5E5F" w:rsidRPr="00942AFC">
        <w:rPr>
          <w:rFonts w:ascii="Arial" w:hAnsi="Arial" w:cs="Arial"/>
          <w:color w:val="000000" w:themeColor="text1"/>
          <w:lang w:val="bs-Latn-BA"/>
        </w:rPr>
        <w:t>.</w:t>
      </w:r>
      <w:r w:rsidR="00B83CFF" w:rsidRPr="00942AFC">
        <w:rPr>
          <w:rFonts w:ascii="Arial" w:hAnsi="Arial" w:cs="Arial"/>
          <w:color w:val="000000" w:themeColor="text1"/>
          <w:lang w:val="bs-Latn-BA"/>
        </w:rPr>
        <w:t xml:space="preserve"> stav (2) Zakona</w:t>
      </w:r>
      <w:r w:rsidR="006A38CA" w:rsidRPr="00942AFC">
        <w:rPr>
          <w:rFonts w:ascii="Arial" w:hAnsi="Arial" w:cs="Arial"/>
          <w:color w:val="000000" w:themeColor="text1"/>
          <w:lang w:val="bs-Latn-BA"/>
        </w:rPr>
        <w:t>,</w:t>
      </w:r>
      <w:r w:rsidRPr="00942AFC">
        <w:rPr>
          <w:rFonts w:ascii="Arial" w:hAnsi="Arial" w:cs="Arial"/>
          <w:color w:val="000000" w:themeColor="text1"/>
          <w:lang w:val="bs-Latn-BA"/>
        </w:rPr>
        <w:t xml:space="preserve"> uzimaju se u obzir pri donošenju odluke, </w:t>
      </w:r>
      <w:r w:rsidR="00884EB3" w:rsidRPr="00942AFC">
        <w:rPr>
          <w:rFonts w:ascii="Arial" w:hAnsi="Arial" w:cs="Arial"/>
          <w:color w:val="000000" w:themeColor="text1"/>
          <w:lang w:val="bs-Latn-BA"/>
        </w:rPr>
        <w:t>koja j</w:t>
      </w:r>
      <w:r w:rsidR="001F6D9D" w:rsidRPr="00942AFC">
        <w:rPr>
          <w:rFonts w:ascii="Arial" w:hAnsi="Arial" w:cs="Arial"/>
          <w:color w:val="000000" w:themeColor="text1"/>
          <w:lang w:val="bs-Latn-BA"/>
        </w:rPr>
        <w:t>e</w:t>
      </w:r>
      <w:r w:rsidRPr="00942AFC">
        <w:rPr>
          <w:rFonts w:ascii="Arial" w:hAnsi="Arial" w:cs="Arial"/>
          <w:color w:val="000000" w:themeColor="text1"/>
          <w:lang w:val="bs-Latn-BA"/>
        </w:rPr>
        <w:t xml:space="preserve"> putem </w:t>
      </w:r>
      <w:r w:rsidR="00BF0CA4" w:rsidRPr="00942AFC">
        <w:rPr>
          <w:rFonts w:ascii="Arial" w:hAnsi="Arial" w:cs="Arial"/>
          <w:color w:val="000000" w:themeColor="text1"/>
          <w:lang w:val="bs-Latn-BA"/>
        </w:rPr>
        <w:t>web</w:t>
      </w:r>
      <w:r w:rsidRPr="00942AFC">
        <w:rPr>
          <w:rFonts w:ascii="Arial" w:hAnsi="Arial" w:cs="Arial"/>
          <w:color w:val="000000" w:themeColor="text1"/>
          <w:lang w:val="bs-Latn-BA"/>
        </w:rPr>
        <w:t xml:space="preserve"> stranice </w:t>
      </w:r>
      <w:r w:rsidR="00031912" w:rsidRPr="00942AFC">
        <w:rPr>
          <w:rFonts w:ascii="Arial" w:hAnsi="Arial" w:cs="Arial"/>
          <w:color w:val="000000" w:themeColor="text1"/>
          <w:lang w:val="bs-Latn-BA"/>
        </w:rPr>
        <w:t>Federalnog m</w:t>
      </w:r>
      <w:r w:rsidR="001F6D9D" w:rsidRPr="00942AFC">
        <w:rPr>
          <w:rFonts w:ascii="Arial" w:hAnsi="Arial" w:cs="Arial"/>
          <w:color w:val="000000" w:themeColor="text1"/>
          <w:lang w:val="bs-Latn-BA"/>
        </w:rPr>
        <w:t>inistarstva dostupna javnosti</w:t>
      </w:r>
      <w:r w:rsidR="006A38CA" w:rsidRPr="00942AFC">
        <w:rPr>
          <w:rFonts w:ascii="Arial" w:hAnsi="Arial" w:cs="Arial"/>
          <w:color w:val="000000" w:themeColor="text1"/>
          <w:lang w:val="bs-Latn-BA"/>
        </w:rPr>
        <w:t xml:space="preserve">, </w:t>
      </w:r>
      <w:r w:rsidR="009C6083" w:rsidRPr="00942AFC">
        <w:rPr>
          <w:rFonts w:ascii="Arial" w:hAnsi="Arial" w:cs="Arial"/>
          <w:color w:val="000000" w:themeColor="text1"/>
          <w:lang w:val="bs-Latn-BA"/>
        </w:rPr>
        <w:t xml:space="preserve">u skladu sa </w:t>
      </w:r>
      <w:r w:rsidR="006A38CA" w:rsidRPr="00942AFC">
        <w:rPr>
          <w:rFonts w:ascii="Arial" w:hAnsi="Arial" w:cs="Arial"/>
          <w:color w:val="000000" w:themeColor="text1"/>
          <w:lang w:val="bs-Latn-BA"/>
        </w:rPr>
        <w:t>član</w:t>
      </w:r>
      <w:r w:rsidR="009C6083" w:rsidRPr="00942AFC">
        <w:rPr>
          <w:rFonts w:ascii="Arial" w:hAnsi="Arial" w:cs="Arial"/>
          <w:color w:val="000000" w:themeColor="text1"/>
          <w:lang w:val="bs-Latn-BA"/>
        </w:rPr>
        <w:t>om</w:t>
      </w:r>
      <w:r w:rsidR="006A38CA" w:rsidRPr="00942AFC">
        <w:rPr>
          <w:rFonts w:ascii="Arial" w:hAnsi="Arial" w:cs="Arial"/>
          <w:color w:val="000000" w:themeColor="text1"/>
          <w:lang w:val="bs-Latn-BA"/>
        </w:rPr>
        <w:t xml:space="preserve"> 70. stav (3) Zakona.</w:t>
      </w:r>
    </w:p>
    <w:p w:rsidR="00733EDF" w:rsidRPr="00942AFC" w:rsidRDefault="00733EDF" w:rsidP="00C355C6">
      <w:pPr>
        <w:pStyle w:val="Normal1"/>
        <w:shd w:val="clear" w:color="auto" w:fill="FFFFFF"/>
        <w:spacing w:before="0" w:beforeAutospacing="0" w:after="0" w:afterAutospacing="0" w:line="360" w:lineRule="auto"/>
        <w:jc w:val="both"/>
        <w:rPr>
          <w:rFonts w:ascii="Arial" w:hAnsi="Arial" w:cs="Arial"/>
          <w:b/>
          <w:bCs/>
          <w:color w:val="000000" w:themeColor="text1"/>
          <w:lang w:val="bs-Latn-BA"/>
        </w:rPr>
      </w:pPr>
    </w:p>
    <w:p w:rsidR="00314F45" w:rsidRPr="00942AFC" w:rsidRDefault="00314F45" w:rsidP="00C355C6">
      <w:pPr>
        <w:pStyle w:val="Normal1"/>
        <w:shd w:val="clear" w:color="auto" w:fill="FFFFFF"/>
        <w:spacing w:before="0" w:beforeAutospacing="0" w:after="0" w:afterAutospacing="0" w:line="360" w:lineRule="auto"/>
        <w:jc w:val="both"/>
        <w:rPr>
          <w:rFonts w:ascii="Arial" w:hAnsi="Arial" w:cs="Arial"/>
          <w:b/>
          <w:bCs/>
          <w:color w:val="000000" w:themeColor="text1"/>
          <w:lang w:val="bs-Latn-BA"/>
        </w:rPr>
      </w:pPr>
      <w:r w:rsidRPr="00942AFC">
        <w:rPr>
          <w:rFonts w:ascii="Arial" w:hAnsi="Arial" w:cs="Arial"/>
          <w:b/>
          <w:color w:val="000000" w:themeColor="text1"/>
          <w:lang w:val="bs-Latn-BA"/>
        </w:rPr>
        <w:t>POGLAVLJE I</w:t>
      </w:r>
      <w:r w:rsidR="005F656C" w:rsidRPr="00942AFC">
        <w:rPr>
          <w:rFonts w:ascii="Arial" w:hAnsi="Arial" w:cs="Arial"/>
          <w:b/>
          <w:color w:val="000000" w:themeColor="text1"/>
          <w:lang w:val="bs-Latn-BA"/>
        </w:rPr>
        <w:t>II</w:t>
      </w:r>
      <w:r w:rsidRPr="00942AFC">
        <w:rPr>
          <w:rFonts w:ascii="Arial" w:hAnsi="Arial" w:cs="Arial"/>
          <w:b/>
          <w:color w:val="000000" w:themeColor="text1"/>
          <w:lang w:val="bs-Latn-BA"/>
        </w:rPr>
        <w:t xml:space="preserve">. STUDIJA O </w:t>
      </w:r>
      <w:r w:rsidRPr="00942AFC">
        <w:rPr>
          <w:rFonts w:ascii="Arial" w:hAnsi="Arial" w:cs="Arial"/>
          <w:b/>
          <w:bCs/>
          <w:color w:val="000000" w:themeColor="text1"/>
          <w:lang w:val="bs-Latn-BA"/>
        </w:rPr>
        <w:t>PROCJENI UTICAJA NA OKOLIŠ</w:t>
      </w:r>
    </w:p>
    <w:p w:rsidR="00BA4285" w:rsidRPr="00942AFC" w:rsidRDefault="00BA4285" w:rsidP="00C355C6">
      <w:pPr>
        <w:pStyle w:val="Normal1"/>
        <w:shd w:val="clear" w:color="auto" w:fill="FFFFFF"/>
        <w:spacing w:before="0" w:beforeAutospacing="0" w:after="0" w:afterAutospacing="0" w:line="360" w:lineRule="auto"/>
        <w:jc w:val="both"/>
        <w:rPr>
          <w:rFonts w:ascii="Arial" w:hAnsi="Arial" w:cs="Arial"/>
          <w:b/>
          <w:bCs/>
          <w:color w:val="000000" w:themeColor="text1"/>
          <w:lang w:val="bs-Latn-BA"/>
        </w:rPr>
      </w:pPr>
    </w:p>
    <w:p w:rsidR="00314F45" w:rsidRPr="00942AFC" w:rsidRDefault="00BA4285" w:rsidP="00C355C6">
      <w:pPr>
        <w:shd w:val="clear" w:color="auto" w:fill="FFFFFF"/>
        <w:spacing w:after="0" w:line="360" w:lineRule="auto"/>
        <w:jc w:val="center"/>
        <w:rPr>
          <w:rFonts w:ascii="Arial" w:eastAsia="Times New Roman" w:hAnsi="Arial" w:cs="Arial"/>
          <w:b/>
          <w:bCs/>
          <w:color w:val="000000" w:themeColor="text1"/>
          <w:lang w:val="bs-Latn-BA"/>
        </w:rPr>
      </w:pPr>
      <w:r w:rsidRPr="00942AFC">
        <w:rPr>
          <w:rFonts w:ascii="Arial" w:eastAsia="Times New Roman" w:hAnsi="Arial" w:cs="Arial"/>
          <w:b/>
          <w:bCs/>
          <w:color w:val="000000" w:themeColor="text1"/>
          <w:lang w:val="bs-Latn-BA"/>
        </w:rPr>
        <w:t xml:space="preserve">Član </w:t>
      </w:r>
      <w:r w:rsidR="004F72F3" w:rsidRPr="00942AFC">
        <w:rPr>
          <w:rFonts w:ascii="Arial" w:eastAsia="Times New Roman" w:hAnsi="Arial" w:cs="Arial"/>
          <w:b/>
          <w:bCs/>
          <w:color w:val="000000" w:themeColor="text1"/>
          <w:lang w:val="bs-Latn-BA"/>
        </w:rPr>
        <w:t>6</w:t>
      </w:r>
      <w:r w:rsidR="00205DA8" w:rsidRPr="00942AFC">
        <w:rPr>
          <w:rFonts w:ascii="Arial" w:eastAsia="Times New Roman" w:hAnsi="Arial" w:cs="Arial"/>
          <w:b/>
          <w:bCs/>
          <w:color w:val="000000" w:themeColor="text1"/>
          <w:lang w:val="bs-Latn-BA"/>
        </w:rPr>
        <w:t>.</w:t>
      </w:r>
    </w:p>
    <w:p w:rsidR="00314F45" w:rsidRPr="00942AFC" w:rsidRDefault="00314F45" w:rsidP="00C355C6">
      <w:pPr>
        <w:shd w:val="clear" w:color="auto" w:fill="FFFFFF"/>
        <w:spacing w:after="0" w:line="360" w:lineRule="auto"/>
        <w:jc w:val="center"/>
        <w:rPr>
          <w:rFonts w:ascii="Arial" w:hAnsi="Arial" w:cs="Arial"/>
          <w:b/>
          <w:color w:val="000000" w:themeColor="text1"/>
          <w:sz w:val="24"/>
          <w:szCs w:val="24"/>
          <w:shd w:val="clear" w:color="auto" w:fill="FFFFFF"/>
          <w:lang w:val="bs-Latn-BA"/>
        </w:rPr>
      </w:pPr>
      <w:r w:rsidRPr="00942AFC">
        <w:rPr>
          <w:rFonts w:ascii="Arial" w:hAnsi="Arial" w:cs="Arial"/>
          <w:b/>
          <w:color w:val="000000" w:themeColor="text1"/>
          <w:sz w:val="24"/>
          <w:szCs w:val="24"/>
          <w:shd w:val="clear" w:color="auto" w:fill="FFFFFF"/>
          <w:lang w:val="bs-Latn-BA"/>
        </w:rPr>
        <w:t>(</w:t>
      </w:r>
      <w:r w:rsidR="00186755" w:rsidRPr="00942AFC">
        <w:rPr>
          <w:rFonts w:ascii="Arial" w:hAnsi="Arial" w:cs="Arial"/>
          <w:b/>
          <w:color w:val="000000" w:themeColor="text1"/>
          <w:sz w:val="24"/>
          <w:szCs w:val="24"/>
          <w:shd w:val="clear" w:color="auto" w:fill="FFFFFF"/>
          <w:lang w:val="bs-Latn-BA"/>
        </w:rPr>
        <w:t xml:space="preserve">Konsultacije </w:t>
      </w:r>
      <w:r w:rsidRPr="00942AFC">
        <w:rPr>
          <w:rFonts w:ascii="Arial" w:hAnsi="Arial" w:cs="Arial"/>
          <w:b/>
          <w:color w:val="000000" w:themeColor="text1"/>
          <w:sz w:val="24"/>
          <w:szCs w:val="24"/>
          <w:shd w:val="clear" w:color="auto" w:fill="FFFFFF"/>
          <w:lang w:val="bs-Latn-BA"/>
        </w:rPr>
        <w:t>u postupku ocjene studije o procjeni uticaja na okoliš</w:t>
      </w:r>
      <w:r w:rsidR="00205DA8" w:rsidRPr="00942AFC">
        <w:rPr>
          <w:rFonts w:ascii="Arial" w:hAnsi="Arial" w:cs="Arial"/>
          <w:b/>
          <w:color w:val="000000" w:themeColor="text1"/>
          <w:sz w:val="24"/>
          <w:szCs w:val="24"/>
          <w:shd w:val="clear" w:color="auto" w:fill="FFFFFF"/>
          <w:lang w:val="bs-Latn-BA"/>
        </w:rPr>
        <w:t xml:space="preserve"> druge države ili drugog entiteta ili Brčko Distrikta BiH prema članu 81. stav (2) Zakona</w:t>
      </w:r>
      <w:r w:rsidRPr="00942AFC">
        <w:rPr>
          <w:rFonts w:ascii="Arial" w:hAnsi="Arial" w:cs="Arial"/>
          <w:b/>
          <w:color w:val="000000" w:themeColor="text1"/>
          <w:sz w:val="24"/>
          <w:szCs w:val="24"/>
          <w:shd w:val="clear" w:color="auto" w:fill="FFFFFF"/>
          <w:lang w:val="bs-Latn-BA"/>
        </w:rPr>
        <w:t>)</w:t>
      </w:r>
    </w:p>
    <w:p w:rsidR="00BA4285" w:rsidRPr="00942AFC" w:rsidRDefault="00BA4285" w:rsidP="00C355C6">
      <w:pPr>
        <w:shd w:val="clear" w:color="auto" w:fill="FFFFFF"/>
        <w:spacing w:after="0" w:line="360" w:lineRule="auto"/>
        <w:jc w:val="center"/>
        <w:rPr>
          <w:rFonts w:ascii="Arial" w:eastAsia="Times New Roman" w:hAnsi="Arial" w:cs="Arial"/>
          <w:b/>
          <w:color w:val="000000" w:themeColor="text1"/>
          <w:sz w:val="24"/>
          <w:szCs w:val="24"/>
          <w:lang w:val="bs-Latn-BA"/>
        </w:rPr>
      </w:pPr>
    </w:p>
    <w:p w:rsidR="00C3491D" w:rsidRPr="00942AFC" w:rsidRDefault="007100E2" w:rsidP="00C355C6">
      <w:pPr>
        <w:pStyle w:val="NormalWeb"/>
        <w:numPr>
          <w:ilvl w:val="0"/>
          <w:numId w:val="12"/>
        </w:numPr>
        <w:spacing w:before="0" w:beforeAutospacing="0" w:after="0" w:afterAutospacing="0" w:line="360" w:lineRule="auto"/>
        <w:jc w:val="both"/>
        <w:rPr>
          <w:rFonts w:ascii="Arial" w:hAnsi="Arial" w:cs="Arial"/>
          <w:b/>
          <w:color w:val="000000" w:themeColor="text1"/>
          <w:lang w:val="bs-Latn-BA"/>
        </w:rPr>
      </w:pPr>
      <w:r w:rsidRPr="00942AFC">
        <w:rPr>
          <w:rFonts w:ascii="Arial" w:hAnsi="Arial" w:cs="Arial"/>
          <w:color w:val="000000" w:themeColor="text1"/>
          <w:lang w:val="bs-Latn-BA"/>
        </w:rPr>
        <w:t xml:space="preserve">U skladu sa </w:t>
      </w:r>
      <w:r w:rsidR="00165942" w:rsidRPr="00942AFC">
        <w:rPr>
          <w:rFonts w:ascii="Arial" w:hAnsi="Arial" w:cs="Arial"/>
          <w:color w:val="000000" w:themeColor="text1"/>
          <w:lang w:val="bs-Latn-BA"/>
        </w:rPr>
        <w:t xml:space="preserve">članom 81. </w:t>
      </w:r>
      <w:r w:rsidR="00D81C14" w:rsidRPr="00942AFC">
        <w:rPr>
          <w:rFonts w:ascii="Arial" w:hAnsi="Arial" w:cs="Arial"/>
          <w:color w:val="000000" w:themeColor="text1"/>
          <w:lang w:val="bs-Latn-BA"/>
        </w:rPr>
        <w:t xml:space="preserve">stav (2) </w:t>
      </w:r>
      <w:r w:rsidR="00526501" w:rsidRPr="00942AFC">
        <w:rPr>
          <w:rFonts w:ascii="Arial" w:hAnsi="Arial" w:cs="Arial"/>
          <w:color w:val="000000" w:themeColor="text1"/>
          <w:lang w:val="bs-Latn-BA"/>
        </w:rPr>
        <w:t>Zakona</w:t>
      </w:r>
      <w:r w:rsidR="00165942" w:rsidRPr="00942AFC">
        <w:rPr>
          <w:rFonts w:ascii="Arial" w:hAnsi="Arial" w:cs="Arial"/>
          <w:color w:val="000000" w:themeColor="text1"/>
          <w:lang w:val="bs-Latn-BA"/>
        </w:rPr>
        <w:t xml:space="preserve">, </w:t>
      </w:r>
      <w:r w:rsidR="00C962FE" w:rsidRPr="00942AFC">
        <w:rPr>
          <w:rFonts w:ascii="Arial" w:hAnsi="Arial" w:cs="Arial"/>
          <w:color w:val="000000" w:themeColor="text1"/>
          <w:lang w:val="bs-Latn-BA"/>
        </w:rPr>
        <w:t xml:space="preserve">nosilac izrade studije </w:t>
      </w:r>
      <w:r w:rsidR="000553B4" w:rsidRPr="00942AFC">
        <w:rPr>
          <w:rFonts w:ascii="Arial" w:hAnsi="Arial" w:cs="Arial"/>
          <w:color w:val="000000" w:themeColor="text1"/>
          <w:lang w:val="bs-Latn-BA"/>
        </w:rPr>
        <w:t>o procjeni uticaja za predloženi projekat iz Priloga I</w:t>
      </w:r>
      <w:r w:rsidR="00120480" w:rsidRPr="00942AFC">
        <w:rPr>
          <w:rFonts w:ascii="Arial" w:hAnsi="Arial" w:cs="Arial"/>
          <w:color w:val="000000" w:themeColor="text1"/>
          <w:lang w:val="bs-Latn-BA"/>
        </w:rPr>
        <w:t xml:space="preserve"> </w:t>
      </w:r>
      <w:r w:rsidR="000553B4" w:rsidRPr="00942AFC">
        <w:rPr>
          <w:rFonts w:ascii="Arial" w:hAnsi="Arial" w:cs="Arial"/>
          <w:color w:val="000000" w:themeColor="text1"/>
          <w:lang w:val="bs-Latn-BA"/>
        </w:rPr>
        <w:t>ili prema Prilogu III</w:t>
      </w:r>
      <w:r w:rsidR="000428B2" w:rsidRPr="00942AFC">
        <w:rPr>
          <w:rFonts w:ascii="Arial" w:hAnsi="Arial" w:cs="Arial"/>
          <w:color w:val="000000" w:themeColor="text1"/>
          <w:lang w:val="bs-Latn-BA"/>
        </w:rPr>
        <w:t>.</w:t>
      </w:r>
      <w:r w:rsidR="000553B4" w:rsidRPr="00942AFC">
        <w:rPr>
          <w:rFonts w:ascii="Arial" w:hAnsi="Arial" w:cs="Arial"/>
          <w:color w:val="000000" w:themeColor="text1"/>
          <w:lang w:val="bs-Latn-BA"/>
        </w:rPr>
        <w:t xml:space="preserve"> ove uredbe, </w:t>
      </w:r>
      <w:r w:rsidR="00120480" w:rsidRPr="00942AFC">
        <w:rPr>
          <w:rFonts w:ascii="Arial" w:hAnsi="Arial" w:cs="Arial"/>
          <w:color w:val="000000" w:themeColor="text1"/>
          <w:lang w:val="bs-Latn-BA"/>
        </w:rPr>
        <w:t>dužan je izraditi posebno poglavlje u toj studiji o mogućim uticajima n</w:t>
      </w:r>
      <w:r w:rsidR="00C962FE" w:rsidRPr="00942AFC">
        <w:rPr>
          <w:rFonts w:ascii="Arial" w:hAnsi="Arial" w:cs="Arial"/>
          <w:color w:val="000000" w:themeColor="text1"/>
          <w:lang w:val="bs-Latn-BA"/>
        </w:rPr>
        <w:t>a okoliš druge države, ili drugog entiteta ili Brčko Distrikta BiH</w:t>
      </w:r>
      <w:r w:rsidR="00120480" w:rsidRPr="00942AFC">
        <w:rPr>
          <w:rFonts w:ascii="Arial" w:hAnsi="Arial" w:cs="Arial"/>
          <w:color w:val="000000" w:themeColor="text1"/>
          <w:lang w:val="bs-Latn-BA"/>
        </w:rPr>
        <w:t xml:space="preserve">. </w:t>
      </w:r>
      <w:r w:rsidR="00C962FE" w:rsidRPr="00942AFC">
        <w:rPr>
          <w:rFonts w:ascii="Arial" w:hAnsi="Arial" w:cs="Arial"/>
          <w:color w:val="000000" w:themeColor="text1"/>
          <w:lang w:val="bs-Latn-BA"/>
        </w:rPr>
        <w:t>Tako</w:t>
      </w:r>
      <w:r w:rsidR="00C962FE" w:rsidRPr="00942AFC">
        <w:rPr>
          <w:rFonts w:ascii="Arial" w:hAnsi="Arial" w:cs="Arial"/>
          <w:color w:val="000000" w:themeColor="text1"/>
          <w:shd w:val="clear" w:color="auto" w:fill="FFFFFF"/>
          <w:lang w:val="bs-Latn-BA"/>
        </w:rPr>
        <w:t xml:space="preserve"> izrađena studija putem pisanog obavještenja dostavlja se drugoj državi, </w:t>
      </w:r>
      <w:r w:rsidR="00526501" w:rsidRPr="00942AFC">
        <w:rPr>
          <w:rFonts w:ascii="Arial" w:hAnsi="Arial" w:cs="Arial"/>
          <w:color w:val="000000" w:themeColor="text1"/>
          <w:lang w:val="bs-Latn-BA"/>
        </w:rPr>
        <w:t>Republi</w:t>
      </w:r>
      <w:r w:rsidR="00C962FE" w:rsidRPr="00942AFC">
        <w:rPr>
          <w:rFonts w:ascii="Arial" w:hAnsi="Arial" w:cs="Arial"/>
          <w:color w:val="000000" w:themeColor="text1"/>
          <w:lang w:val="bs-Latn-BA"/>
        </w:rPr>
        <w:t>ci</w:t>
      </w:r>
      <w:r w:rsidR="00526501" w:rsidRPr="00942AFC">
        <w:rPr>
          <w:rFonts w:ascii="Arial" w:hAnsi="Arial" w:cs="Arial"/>
          <w:color w:val="000000" w:themeColor="text1"/>
          <w:lang w:val="bs-Latn-BA"/>
        </w:rPr>
        <w:t xml:space="preserve"> Srpsk</w:t>
      </w:r>
      <w:r w:rsidR="00C962FE" w:rsidRPr="00942AFC">
        <w:rPr>
          <w:rFonts w:ascii="Arial" w:hAnsi="Arial" w:cs="Arial"/>
          <w:color w:val="000000" w:themeColor="text1"/>
          <w:lang w:val="bs-Latn-BA"/>
        </w:rPr>
        <w:t>oj</w:t>
      </w:r>
      <w:r w:rsidR="00526501" w:rsidRPr="00942AFC">
        <w:rPr>
          <w:rFonts w:ascii="Arial" w:hAnsi="Arial" w:cs="Arial"/>
          <w:color w:val="000000" w:themeColor="text1"/>
          <w:lang w:val="bs-Latn-BA"/>
        </w:rPr>
        <w:t xml:space="preserve"> i/ili Brčko Distrikt BiH</w:t>
      </w:r>
      <w:r w:rsidR="00C962FE" w:rsidRPr="00942AFC">
        <w:rPr>
          <w:rFonts w:ascii="Arial" w:hAnsi="Arial" w:cs="Arial"/>
          <w:color w:val="000000" w:themeColor="text1"/>
          <w:lang w:val="bs-Latn-BA"/>
        </w:rPr>
        <w:t>, radi održavanja javne rasprave.</w:t>
      </w:r>
      <w:r w:rsidR="00144602" w:rsidRPr="00942AFC">
        <w:rPr>
          <w:rFonts w:ascii="Arial" w:hAnsi="Arial" w:cs="Arial"/>
          <w:color w:val="000000" w:themeColor="text1"/>
          <w:lang w:val="bs-Latn-BA"/>
        </w:rPr>
        <w:t xml:space="preserve"> </w:t>
      </w:r>
    </w:p>
    <w:p w:rsidR="00144602" w:rsidRPr="00942AFC" w:rsidRDefault="00A1366F" w:rsidP="00F374B9">
      <w:pPr>
        <w:pStyle w:val="ListParagraph"/>
        <w:numPr>
          <w:ilvl w:val="0"/>
          <w:numId w:val="12"/>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hAnsi="Arial" w:cs="Arial"/>
          <w:color w:val="000000" w:themeColor="text1"/>
          <w:sz w:val="24"/>
          <w:szCs w:val="24"/>
          <w:lang w:val="bs-Latn-BA"/>
        </w:rPr>
        <w:t>O</w:t>
      </w:r>
      <w:r w:rsidR="00144602" w:rsidRPr="00942AFC">
        <w:rPr>
          <w:rFonts w:ascii="Arial" w:hAnsi="Arial" w:cs="Arial"/>
          <w:color w:val="000000" w:themeColor="text1"/>
          <w:sz w:val="24"/>
          <w:szCs w:val="24"/>
          <w:lang w:val="bs-Latn-BA"/>
        </w:rPr>
        <w:t>bav</w:t>
      </w:r>
      <w:r w:rsidR="004A4C53" w:rsidRPr="00942AFC">
        <w:rPr>
          <w:rFonts w:ascii="Arial" w:hAnsi="Arial" w:cs="Arial"/>
          <w:color w:val="000000" w:themeColor="text1"/>
          <w:sz w:val="24"/>
          <w:szCs w:val="24"/>
          <w:lang w:val="bs-Latn-BA"/>
        </w:rPr>
        <w:t>j</w:t>
      </w:r>
      <w:r w:rsidR="00144602" w:rsidRPr="00942AFC">
        <w:rPr>
          <w:rFonts w:ascii="Arial" w:hAnsi="Arial" w:cs="Arial"/>
          <w:color w:val="000000" w:themeColor="text1"/>
          <w:sz w:val="24"/>
          <w:szCs w:val="24"/>
          <w:lang w:val="bs-Latn-BA"/>
        </w:rPr>
        <w:t>eštenje</w:t>
      </w:r>
      <w:r w:rsidR="00C12394" w:rsidRPr="00942AFC">
        <w:rPr>
          <w:rFonts w:ascii="Arial" w:hAnsi="Arial" w:cs="Arial"/>
          <w:color w:val="000000" w:themeColor="text1"/>
          <w:sz w:val="24"/>
          <w:szCs w:val="24"/>
          <w:lang w:val="bs-Latn-BA"/>
        </w:rPr>
        <w:t xml:space="preserve">, iz stava (1) ovog člana, </w:t>
      </w:r>
      <w:r w:rsidR="00F374B9" w:rsidRPr="00942AFC">
        <w:rPr>
          <w:rFonts w:ascii="Arial" w:hAnsi="Arial" w:cs="Arial"/>
          <w:color w:val="000000" w:themeColor="text1"/>
          <w:sz w:val="24"/>
          <w:szCs w:val="24"/>
          <w:lang w:val="bs-Latn-BA"/>
        </w:rPr>
        <w:t xml:space="preserve">sadrži informacije opisane u Prilogu II ove uredbe, kao i </w:t>
      </w:r>
      <w:r w:rsidR="00C12394" w:rsidRPr="00942AFC">
        <w:rPr>
          <w:rFonts w:ascii="Arial" w:hAnsi="Arial" w:cs="Arial"/>
          <w:color w:val="000000" w:themeColor="text1"/>
          <w:sz w:val="24"/>
          <w:szCs w:val="24"/>
          <w:lang w:val="bs-Latn-BA"/>
        </w:rPr>
        <w:t>sljedeće podatke</w:t>
      </w:r>
      <w:r w:rsidR="00144602" w:rsidRPr="00942AFC">
        <w:rPr>
          <w:rFonts w:ascii="Arial" w:hAnsi="Arial" w:cs="Arial"/>
          <w:color w:val="000000" w:themeColor="text1"/>
          <w:sz w:val="24"/>
          <w:szCs w:val="24"/>
          <w:lang w:val="bs-Latn-BA"/>
        </w:rPr>
        <w:t xml:space="preserve">: </w:t>
      </w:r>
    </w:p>
    <w:p w:rsidR="00144602" w:rsidRPr="00942AFC" w:rsidRDefault="00144602" w:rsidP="00C355C6">
      <w:pPr>
        <w:pStyle w:val="ListParagraph"/>
        <w:numPr>
          <w:ilvl w:val="0"/>
          <w:numId w:val="23"/>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informacije o predloženo</w:t>
      </w:r>
      <w:r w:rsidR="00370487" w:rsidRPr="00942AFC">
        <w:rPr>
          <w:rFonts w:ascii="Arial" w:hAnsi="Arial" w:cs="Arial"/>
          <w:color w:val="000000" w:themeColor="text1"/>
          <w:sz w:val="24"/>
          <w:szCs w:val="24"/>
          <w:lang w:val="bs-Latn-BA"/>
        </w:rPr>
        <w:t>m projektu</w:t>
      </w:r>
      <w:r w:rsidRPr="00942AFC">
        <w:rPr>
          <w:rFonts w:ascii="Arial" w:hAnsi="Arial" w:cs="Arial"/>
          <w:color w:val="000000" w:themeColor="text1"/>
          <w:sz w:val="24"/>
          <w:szCs w:val="24"/>
          <w:lang w:val="bs-Latn-BA"/>
        </w:rPr>
        <w:t>, uključujući i sve raspoložive informacije o nje</w:t>
      </w:r>
      <w:r w:rsidR="007D6668" w:rsidRPr="00942AFC">
        <w:rPr>
          <w:rFonts w:ascii="Arial" w:hAnsi="Arial" w:cs="Arial"/>
          <w:color w:val="000000" w:themeColor="text1"/>
          <w:sz w:val="24"/>
          <w:szCs w:val="24"/>
          <w:lang w:val="bs-Latn-BA"/>
        </w:rPr>
        <w:t>govom</w:t>
      </w:r>
      <w:r w:rsidRPr="00942AFC">
        <w:rPr>
          <w:rFonts w:ascii="Arial" w:hAnsi="Arial" w:cs="Arial"/>
          <w:color w:val="000000" w:themeColor="text1"/>
          <w:sz w:val="24"/>
          <w:szCs w:val="24"/>
          <w:lang w:val="bs-Latn-BA"/>
        </w:rPr>
        <w:t xml:space="preserve"> mogućem prekograničnom ili međuentiteskom uticaju; </w:t>
      </w:r>
    </w:p>
    <w:p w:rsidR="00144602" w:rsidRPr="00942AFC" w:rsidRDefault="00144602" w:rsidP="00C355C6">
      <w:pPr>
        <w:pStyle w:val="ListParagraph"/>
        <w:numPr>
          <w:ilvl w:val="0"/>
          <w:numId w:val="23"/>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 xml:space="preserve">naznaku razumnog roka </w:t>
      </w:r>
      <w:r w:rsidR="008D007B" w:rsidRPr="00942AFC">
        <w:rPr>
          <w:rFonts w:ascii="Arial" w:hAnsi="Arial" w:cs="Arial"/>
          <w:color w:val="000000" w:themeColor="text1"/>
          <w:sz w:val="24"/>
          <w:szCs w:val="24"/>
          <w:lang w:val="bs-Latn-BA"/>
        </w:rPr>
        <w:t xml:space="preserve">za održavanje javne rasprave, </w:t>
      </w:r>
      <w:r w:rsidRPr="00942AFC">
        <w:rPr>
          <w:rFonts w:ascii="Arial" w:hAnsi="Arial" w:cs="Arial"/>
          <w:color w:val="000000" w:themeColor="text1"/>
          <w:sz w:val="24"/>
          <w:szCs w:val="24"/>
          <w:lang w:val="bs-Latn-BA"/>
        </w:rPr>
        <w:t xml:space="preserve">uzimajući u obzir prirodu predložene </w:t>
      </w:r>
      <w:r w:rsidR="00C3340B" w:rsidRPr="00942AFC">
        <w:rPr>
          <w:rFonts w:ascii="Arial" w:hAnsi="Arial" w:cs="Arial"/>
          <w:color w:val="000000" w:themeColor="text1"/>
          <w:sz w:val="24"/>
          <w:szCs w:val="24"/>
          <w:lang w:val="bs-Latn-BA"/>
        </w:rPr>
        <w:t>studije</w:t>
      </w:r>
      <w:r w:rsidRPr="00942AFC">
        <w:rPr>
          <w:rFonts w:ascii="Arial" w:hAnsi="Arial" w:cs="Arial"/>
          <w:color w:val="000000" w:themeColor="text1"/>
          <w:sz w:val="24"/>
          <w:szCs w:val="24"/>
          <w:lang w:val="bs-Latn-BA"/>
        </w:rPr>
        <w:t>;</w:t>
      </w:r>
    </w:p>
    <w:p w:rsidR="00144602" w:rsidRPr="00942AFC" w:rsidRDefault="00144602" w:rsidP="00C355C6">
      <w:pPr>
        <w:pStyle w:val="ListParagraph"/>
        <w:numPr>
          <w:ilvl w:val="0"/>
          <w:numId w:val="23"/>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lastRenderedPageBreak/>
        <w:t>načinu uključivanja javnosti, vremenu i mjestu održavanja javne rasprave</w:t>
      </w:r>
      <w:r w:rsidR="00ED6AA5" w:rsidRPr="00942AFC">
        <w:rPr>
          <w:rFonts w:ascii="Arial" w:hAnsi="Arial" w:cs="Arial"/>
          <w:color w:val="000000" w:themeColor="text1"/>
          <w:sz w:val="24"/>
          <w:szCs w:val="24"/>
          <w:lang w:val="bs-Latn-BA"/>
        </w:rPr>
        <w:t>,</w:t>
      </w:r>
      <w:r w:rsidRPr="00942AFC">
        <w:rPr>
          <w:rFonts w:ascii="Arial" w:hAnsi="Arial" w:cs="Arial"/>
          <w:color w:val="000000" w:themeColor="text1"/>
          <w:sz w:val="24"/>
          <w:szCs w:val="24"/>
          <w:lang w:val="bs-Latn-BA"/>
        </w:rPr>
        <w:t xml:space="preserve"> </w:t>
      </w:r>
      <w:r w:rsidR="002C7462" w:rsidRPr="00942AFC">
        <w:rPr>
          <w:rFonts w:ascii="Arial" w:hAnsi="Arial" w:cs="Arial"/>
          <w:color w:val="000000" w:themeColor="text1"/>
          <w:sz w:val="24"/>
          <w:szCs w:val="24"/>
          <w:lang w:val="bs-Latn-BA"/>
        </w:rPr>
        <w:t>najkas</w:t>
      </w:r>
      <w:r w:rsidR="00E6482B" w:rsidRPr="00942AFC">
        <w:rPr>
          <w:rFonts w:ascii="Arial" w:hAnsi="Arial" w:cs="Arial"/>
          <w:color w:val="000000" w:themeColor="text1"/>
          <w:sz w:val="24"/>
          <w:szCs w:val="24"/>
          <w:lang w:val="bs-Latn-BA"/>
        </w:rPr>
        <w:t>nije</w:t>
      </w:r>
      <w:r w:rsidRPr="00942AFC">
        <w:rPr>
          <w:rFonts w:ascii="Arial" w:hAnsi="Arial" w:cs="Arial"/>
          <w:color w:val="000000" w:themeColor="text1"/>
          <w:sz w:val="24"/>
          <w:szCs w:val="24"/>
          <w:lang w:val="bs-Latn-BA"/>
        </w:rPr>
        <w:t xml:space="preserve"> 15 dana </w:t>
      </w:r>
      <w:r w:rsidR="00E6482B" w:rsidRPr="00942AFC">
        <w:rPr>
          <w:rFonts w:ascii="Arial" w:hAnsi="Arial" w:cs="Arial"/>
          <w:color w:val="000000" w:themeColor="text1"/>
          <w:sz w:val="24"/>
          <w:szCs w:val="24"/>
          <w:lang w:val="bs-Latn-BA"/>
        </w:rPr>
        <w:t>prije njenog održavanja</w:t>
      </w:r>
      <w:r w:rsidR="00ED6AA5" w:rsidRPr="00942AFC">
        <w:rPr>
          <w:rFonts w:ascii="Arial" w:hAnsi="Arial" w:cs="Arial"/>
          <w:color w:val="000000" w:themeColor="text1"/>
          <w:sz w:val="24"/>
          <w:szCs w:val="24"/>
          <w:lang w:val="bs-Latn-BA"/>
        </w:rPr>
        <w:t>;</w:t>
      </w:r>
    </w:p>
    <w:p w:rsidR="00B03310" w:rsidRPr="00942AFC" w:rsidRDefault="00144602" w:rsidP="00C355C6">
      <w:pPr>
        <w:pStyle w:val="ListParagraph"/>
        <w:numPr>
          <w:ilvl w:val="0"/>
          <w:numId w:val="23"/>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sve ostale relevantne informacije.</w:t>
      </w:r>
    </w:p>
    <w:p w:rsidR="00884EB3" w:rsidRPr="00942AFC" w:rsidRDefault="00884EB3" w:rsidP="00C355C6">
      <w:pPr>
        <w:pStyle w:val="ListParagraph"/>
        <w:numPr>
          <w:ilvl w:val="0"/>
          <w:numId w:val="12"/>
        </w:numPr>
        <w:shd w:val="clear" w:color="auto" w:fill="FFFFFF"/>
        <w:spacing w:after="0" w:line="360" w:lineRule="auto"/>
        <w:jc w:val="both"/>
        <w:rPr>
          <w:rFonts w:ascii="Arial" w:hAnsi="Arial" w:cs="Arial"/>
          <w:color w:val="000000" w:themeColor="text1"/>
          <w:sz w:val="24"/>
          <w:szCs w:val="24"/>
          <w:shd w:val="clear" w:color="auto" w:fill="FFFFFF"/>
          <w:lang w:val="bs-Latn-BA"/>
        </w:rPr>
      </w:pPr>
      <w:r w:rsidRPr="00942AFC">
        <w:rPr>
          <w:rFonts w:ascii="Arial" w:eastAsia="Times New Roman" w:hAnsi="Arial" w:cs="Arial"/>
          <w:color w:val="000000" w:themeColor="text1"/>
          <w:sz w:val="24"/>
          <w:szCs w:val="24"/>
          <w:lang w:val="bs-Latn-BA"/>
        </w:rPr>
        <w:t>Nadležni organ</w:t>
      </w:r>
      <w:r w:rsidRPr="00942AFC">
        <w:rPr>
          <w:rFonts w:ascii="Arial" w:hAnsi="Arial" w:cs="Arial"/>
          <w:color w:val="000000" w:themeColor="text1"/>
          <w:sz w:val="24"/>
          <w:szCs w:val="24"/>
          <w:shd w:val="clear" w:color="auto" w:fill="FFFFFF"/>
          <w:lang w:val="bs-Latn-BA"/>
        </w:rPr>
        <w:t xml:space="preserve"> druge države</w:t>
      </w:r>
      <w:r w:rsidR="00072C89"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w:t>
      </w:r>
      <w:r w:rsidR="00072C89"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Republike Srpske/</w:t>
      </w:r>
      <w:r w:rsidR="00072C89"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 xml:space="preserve">Brčko </w:t>
      </w:r>
      <w:r w:rsidR="00683852" w:rsidRPr="00942AFC">
        <w:rPr>
          <w:rFonts w:ascii="Arial" w:hAnsi="Arial" w:cs="Arial"/>
          <w:color w:val="000000" w:themeColor="text1"/>
          <w:sz w:val="24"/>
          <w:szCs w:val="24"/>
          <w:shd w:val="clear" w:color="auto" w:fill="FFFFFF"/>
          <w:lang w:val="bs-Latn-BA"/>
        </w:rPr>
        <w:t xml:space="preserve">Distrikta </w:t>
      </w:r>
      <w:r w:rsidRPr="00942AFC">
        <w:rPr>
          <w:rFonts w:ascii="Arial" w:hAnsi="Arial" w:cs="Arial"/>
          <w:color w:val="000000" w:themeColor="text1"/>
          <w:sz w:val="24"/>
          <w:szCs w:val="24"/>
          <w:shd w:val="clear" w:color="auto" w:fill="FFFFFF"/>
          <w:lang w:val="bs-Latn-BA"/>
        </w:rPr>
        <w:t xml:space="preserve">BiH mora biti obaviješten </w:t>
      </w:r>
      <w:r w:rsidRPr="00942AFC">
        <w:rPr>
          <w:rFonts w:ascii="Arial" w:hAnsi="Arial" w:cs="Arial"/>
          <w:color w:val="000000" w:themeColor="text1"/>
          <w:sz w:val="24"/>
          <w:szCs w:val="24"/>
          <w:lang w:val="bs-Latn-BA"/>
        </w:rPr>
        <w:t xml:space="preserve">što je ranije moguće, a najkasnije kada </w:t>
      </w:r>
      <w:r w:rsidR="00072C89" w:rsidRPr="00942AFC">
        <w:rPr>
          <w:rFonts w:ascii="Arial" w:hAnsi="Arial" w:cs="Arial"/>
          <w:color w:val="000000" w:themeColor="text1"/>
          <w:sz w:val="24"/>
          <w:szCs w:val="24"/>
          <w:lang w:val="bs-Latn-BA"/>
        </w:rPr>
        <w:t>Federalno m</w:t>
      </w:r>
      <w:r w:rsidRPr="00942AFC">
        <w:rPr>
          <w:rFonts w:ascii="Arial" w:hAnsi="Arial" w:cs="Arial"/>
          <w:color w:val="000000" w:themeColor="text1"/>
          <w:sz w:val="24"/>
          <w:szCs w:val="24"/>
          <w:lang w:val="bs-Latn-BA"/>
        </w:rPr>
        <w:t>inistarstvo bude obav</w:t>
      </w:r>
      <w:r w:rsidR="00072C89" w:rsidRPr="00942AFC">
        <w:rPr>
          <w:rFonts w:ascii="Arial" w:hAnsi="Arial" w:cs="Arial"/>
          <w:color w:val="000000" w:themeColor="text1"/>
          <w:sz w:val="24"/>
          <w:szCs w:val="24"/>
          <w:lang w:val="bs-Latn-BA"/>
        </w:rPr>
        <w:t>j</w:t>
      </w:r>
      <w:r w:rsidRPr="00942AFC">
        <w:rPr>
          <w:rFonts w:ascii="Arial" w:hAnsi="Arial" w:cs="Arial"/>
          <w:color w:val="000000" w:themeColor="text1"/>
          <w:sz w:val="24"/>
          <w:szCs w:val="24"/>
          <w:lang w:val="bs-Latn-BA"/>
        </w:rPr>
        <w:t>eštavalo javnost o predloženo</w:t>
      </w:r>
      <w:r w:rsidR="0087357A" w:rsidRPr="00942AFC">
        <w:rPr>
          <w:rFonts w:ascii="Arial" w:hAnsi="Arial" w:cs="Arial"/>
          <w:color w:val="000000" w:themeColor="text1"/>
          <w:sz w:val="24"/>
          <w:szCs w:val="24"/>
          <w:lang w:val="bs-Latn-BA"/>
        </w:rPr>
        <w:t>m projektu</w:t>
      </w:r>
      <w:r w:rsidR="00072C89" w:rsidRPr="00942AFC">
        <w:rPr>
          <w:rFonts w:ascii="Arial" w:hAnsi="Arial" w:cs="Arial"/>
          <w:color w:val="000000" w:themeColor="text1"/>
          <w:sz w:val="24"/>
          <w:szCs w:val="24"/>
          <w:lang w:val="bs-Latn-BA"/>
        </w:rPr>
        <w:t xml:space="preserve"> na području Federacije BiH</w:t>
      </w:r>
      <w:r w:rsidRPr="00942AFC">
        <w:rPr>
          <w:rFonts w:ascii="Arial" w:hAnsi="Arial" w:cs="Arial"/>
          <w:color w:val="000000" w:themeColor="text1"/>
          <w:sz w:val="24"/>
          <w:szCs w:val="24"/>
          <w:lang w:val="bs-Latn-BA"/>
        </w:rPr>
        <w:t>.</w:t>
      </w:r>
    </w:p>
    <w:p w:rsidR="00884EB3" w:rsidRPr="00942AFC" w:rsidRDefault="00884EB3" w:rsidP="000F5017">
      <w:pPr>
        <w:pStyle w:val="ListParagraph"/>
        <w:numPr>
          <w:ilvl w:val="0"/>
          <w:numId w:val="12"/>
        </w:numPr>
        <w:shd w:val="clear" w:color="auto" w:fill="FFFFFF"/>
        <w:spacing w:after="0" w:line="360" w:lineRule="auto"/>
        <w:jc w:val="both"/>
        <w:rPr>
          <w:rFonts w:ascii="Arial" w:hAnsi="Arial" w:cs="Arial"/>
          <w:color w:val="000000" w:themeColor="text1"/>
          <w:sz w:val="24"/>
          <w:szCs w:val="24"/>
          <w:shd w:val="clear" w:color="auto" w:fill="FFFFFF"/>
          <w:lang w:val="bs-Latn-BA"/>
        </w:rPr>
      </w:pPr>
      <w:r w:rsidRPr="00942AFC">
        <w:rPr>
          <w:rFonts w:ascii="Arial" w:eastAsia="Times New Roman" w:hAnsi="Arial" w:cs="Arial"/>
          <w:color w:val="000000" w:themeColor="text1"/>
          <w:sz w:val="24"/>
          <w:szCs w:val="24"/>
          <w:lang w:val="bs-Latn-BA"/>
        </w:rPr>
        <w:t>Nadležni organ</w:t>
      </w:r>
      <w:r w:rsidRPr="00942AFC">
        <w:rPr>
          <w:rFonts w:ascii="Arial" w:hAnsi="Arial" w:cs="Arial"/>
          <w:color w:val="000000" w:themeColor="text1"/>
          <w:sz w:val="24"/>
          <w:szCs w:val="24"/>
          <w:shd w:val="clear" w:color="auto" w:fill="FFFFFF"/>
          <w:lang w:val="bs-Latn-BA"/>
        </w:rPr>
        <w:t xml:space="preserve"> druge države</w:t>
      </w:r>
      <w:r w:rsidR="00072C89"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/Republike Srpske</w:t>
      </w:r>
      <w:r w:rsidR="00072C89" w:rsidRPr="00942AFC">
        <w:rPr>
          <w:rFonts w:ascii="Arial" w:hAnsi="Arial" w:cs="Arial"/>
          <w:color w:val="000000" w:themeColor="text1"/>
          <w:sz w:val="24"/>
          <w:szCs w:val="24"/>
          <w:shd w:val="clear" w:color="auto" w:fill="FFFFFF"/>
          <w:lang w:val="bs-Latn-BA"/>
        </w:rPr>
        <w:t xml:space="preserve"> </w:t>
      </w:r>
      <w:r w:rsidRPr="00942AFC">
        <w:rPr>
          <w:rFonts w:ascii="Arial" w:hAnsi="Arial" w:cs="Arial"/>
          <w:color w:val="000000" w:themeColor="text1"/>
          <w:sz w:val="24"/>
          <w:szCs w:val="24"/>
          <w:shd w:val="clear" w:color="auto" w:fill="FFFFFF"/>
          <w:lang w:val="bs-Latn-BA"/>
        </w:rPr>
        <w:t>/</w:t>
      </w:r>
      <w:r w:rsidR="00102B56" w:rsidRPr="00942AFC">
        <w:rPr>
          <w:rFonts w:ascii="Arial" w:hAnsi="Arial" w:cs="Arial"/>
          <w:color w:val="000000" w:themeColor="text1"/>
          <w:sz w:val="24"/>
          <w:szCs w:val="24"/>
          <w:shd w:val="clear" w:color="auto" w:fill="FFFFFF"/>
          <w:lang w:val="bs-Latn-BA"/>
        </w:rPr>
        <w:t xml:space="preserve">Brčko </w:t>
      </w:r>
      <w:r w:rsidRPr="00942AFC">
        <w:rPr>
          <w:rFonts w:ascii="Arial" w:hAnsi="Arial" w:cs="Arial"/>
          <w:color w:val="000000" w:themeColor="text1"/>
          <w:sz w:val="24"/>
          <w:szCs w:val="24"/>
          <w:shd w:val="clear" w:color="auto" w:fill="FFFFFF"/>
          <w:lang w:val="bs-Latn-BA"/>
        </w:rPr>
        <w:t xml:space="preserve">Distrikta BiH </w:t>
      </w:r>
      <w:r w:rsidR="004E2EAE" w:rsidRPr="00942AFC">
        <w:rPr>
          <w:rFonts w:ascii="Arial" w:hAnsi="Arial" w:cs="Arial"/>
          <w:color w:val="000000" w:themeColor="text1"/>
          <w:sz w:val="24"/>
          <w:szCs w:val="24"/>
          <w:shd w:val="clear" w:color="auto" w:fill="FFFFFF"/>
          <w:lang w:val="bs-Latn-BA"/>
        </w:rPr>
        <w:t>će</w:t>
      </w:r>
      <w:r w:rsidR="0044371F" w:rsidRPr="00942AFC">
        <w:rPr>
          <w:rFonts w:ascii="Arial" w:hAnsi="Arial" w:cs="Arial"/>
          <w:color w:val="000000" w:themeColor="text1"/>
          <w:sz w:val="24"/>
          <w:szCs w:val="24"/>
          <w:shd w:val="clear" w:color="auto" w:fill="FFFFFF"/>
          <w:lang w:val="bs-Latn-BA"/>
        </w:rPr>
        <w:t xml:space="preserve"> u što kraćem roku, a najkasnije 10 </w:t>
      </w:r>
      <w:r w:rsidRPr="00942AFC">
        <w:rPr>
          <w:rFonts w:ascii="Arial" w:hAnsi="Arial" w:cs="Arial"/>
          <w:color w:val="000000" w:themeColor="text1"/>
          <w:sz w:val="24"/>
          <w:szCs w:val="24"/>
          <w:shd w:val="clear" w:color="auto" w:fill="FFFFFF"/>
          <w:lang w:val="bs-Latn-BA"/>
        </w:rPr>
        <w:t>nakon pri</w:t>
      </w:r>
      <w:r w:rsidR="004E2EAE" w:rsidRPr="00942AFC">
        <w:rPr>
          <w:rFonts w:ascii="Arial" w:hAnsi="Arial" w:cs="Arial"/>
          <w:color w:val="000000" w:themeColor="text1"/>
          <w:sz w:val="24"/>
          <w:szCs w:val="24"/>
          <w:shd w:val="clear" w:color="auto" w:fill="FFFFFF"/>
          <w:lang w:val="bs-Latn-BA"/>
        </w:rPr>
        <w:t xml:space="preserve">jema </w:t>
      </w:r>
      <w:r w:rsidR="004E2EAE" w:rsidRPr="00942AFC">
        <w:rPr>
          <w:rFonts w:ascii="Arial" w:hAnsi="Arial" w:cs="Arial"/>
          <w:color w:val="000000" w:themeColor="text1"/>
          <w:sz w:val="24"/>
          <w:szCs w:val="24"/>
          <w:lang w:val="bs-Latn-BA"/>
        </w:rPr>
        <w:t>obavještenja i</w:t>
      </w:r>
      <w:r w:rsidRPr="00942AFC">
        <w:rPr>
          <w:rFonts w:ascii="Arial" w:hAnsi="Arial" w:cs="Arial"/>
          <w:color w:val="000000" w:themeColor="text1"/>
          <w:sz w:val="24"/>
          <w:szCs w:val="24"/>
          <w:lang w:val="bs-Latn-BA"/>
        </w:rPr>
        <w:t xml:space="preserve"> dokumentacije iz st</w:t>
      </w:r>
      <w:r w:rsidR="004E2EAE" w:rsidRPr="00942AFC">
        <w:rPr>
          <w:rFonts w:ascii="Arial" w:hAnsi="Arial" w:cs="Arial"/>
          <w:color w:val="000000" w:themeColor="text1"/>
          <w:sz w:val="24"/>
          <w:szCs w:val="24"/>
          <w:lang w:val="bs-Latn-BA"/>
        </w:rPr>
        <w:t>.</w:t>
      </w:r>
      <w:r w:rsidR="00C4182B" w:rsidRPr="00942AFC">
        <w:rPr>
          <w:rFonts w:ascii="Arial" w:hAnsi="Arial" w:cs="Arial"/>
          <w:color w:val="000000" w:themeColor="text1"/>
          <w:sz w:val="24"/>
          <w:szCs w:val="24"/>
          <w:lang w:val="bs-Latn-BA"/>
        </w:rPr>
        <w:t xml:space="preserve"> </w:t>
      </w:r>
      <w:r w:rsidRPr="00942AFC">
        <w:rPr>
          <w:rFonts w:ascii="Arial" w:hAnsi="Arial" w:cs="Arial"/>
          <w:color w:val="000000" w:themeColor="text1"/>
          <w:sz w:val="24"/>
          <w:szCs w:val="24"/>
          <w:lang w:val="bs-Latn-BA"/>
        </w:rPr>
        <w:t>(1)</w:t>
      </w:r>
      <w:r w:rsidR="004E2EAE" w:rsidRPr="00942AFC">
        <w:rPr>
          <w:rFonts w:ascii="Arial" w:hAnsi="Arial" w:cs="Arial"/>
          <w:color w:val="000000" w:themeColor="text1"/>
          <w:sz w:val="24"/>
          <w:szCs w:val="24"/>
          <w:lang w:val="bs-Latn-BA"/>
        </w:rPr>
        <w:t xml:space="preserve"> i (2) </w:t>
      </w:r>
      <w:r w:rsidRPr="00942AFC">
        <w:rPr>
          <w:rFonts w:ascii="Arial" w:hAnsi="Arial" w:cs="Arial"/>
          <w:color w:val="000000" w:themeColor="text1"/>
          <w:sz w:val="24"/>
          <w:szCs w:val="24"/>
          <w:lang w:val="bs-Latn-BA"/>
        </w:rPr>
        <w:t>ovog člana</w:t>
      </w:r>
      <w:r w:rsidR="004E2EAE" w:rsidRPr="00942AFC">
        <w:rPr>
          <w:rFonts w:ascii="Arial" w:hAnsi="Arial" w:cs="Arial"/>
          <w:color w:val="000000" w:themeColor="text1"/>
          <w:sz w:val="24"/>
          <w:szCs w:val="24"/>
          <w:lang w:val="bs-Latn-BA"/>
        </w:rPr>
        <w:t xml:space="preserve">, </w:t>
      </w:r>
      <w:r w:rsidRPr="00942AFC">
        <w:rPr>
          <w:rFonts w:ascii="Arial" w:hAnsi="Arial" w:cs="Arial"/>
          <w:color w:val="000000" w:themeColor="text1"/>
          <w:sz w:val="24"/>
          <w:szCs w:val="24"/>
          <w:lang w:val="bs-Latn-BA"/>
        </w:rPr>
        <w:t>putem pisane obavijesti izraziti volju</w:t>
      </w:r>
      <w:r w:rsidRPr="00942AFC">
        <w:rPr>
          <w:rFonts w:ascii="Arial" w:hAnsi="Arial" w:cs="Arial"/>
          <w:color w:val="000000" w:themeColor="text1"/>
          <w:sz w:val="24"/>
          <w:szCs w:val="24"/>
          <w:shd w:val="clear" w:color="auto" w:fill="FFFFFF"/>
          <w:lang w:val="bs-Latn-BA"/>
        </w:rPr>
        <w:t xml:space="preserve"> da uče</w:t>
      </w:r>
      <w:r w:rsidR="001E0FB5" w:rsidRPr="00942AFC">
        <w:rPr>
          <w:rFonts w:ascii="Arial" w:hAnsi="Arial" w:cs="Arial"/>
          <w:color w:val="000000" w:themeColor="text1"/>
          <w:sz w:val="24"/>
          <w:szCs w:val="24"/>
          <w:shd w:val="clear" w:color="auto" w:fill="FFFFFF"/>
          <w:lang w:val="bs-Latn-BA"/>
        </w:rPr>
        <w:t>stvuje</w:t>
      </w:r>
      <w:r w:rsidRPr="00942AFC">
        <w:rPr>
          <w:rFonts w:ascii="Arial" w:hAnsi="Arial" w:cs="Arial"/>
          <w:color w:val="000000" w:themeColor="text1"/>
          <w:sz w:val="24"/>
          <w:szCs w:val="24"/>
          <w:shd w:val="clear" w:color="auto" w:fill="FFFFFF"/>
          <w:lang w:val="bs-Latn-BA"/>
        </w:rPr>
        <w:t xml:space="preserve"> u postupku informiranja javnosti i donošenju odluka</w:t>
      </w:r>
      <w:r w:rsidR="000F5017" w:rsidRPr="00942AFC">
        <w:rPr>
          <w:rFonts w:ascii="Arial" w:hAnsi="Arial" w:cs="Arial"/>
          <w:color w:val="000000" w:themeColor="text1"/>
          <w:sz w:val="24"/>
          <w:szCs w:val="24"/>
          <w:shd w:val="clear" w:color="auto" w:fill="FFFFFF"/>
          <w:lang w:val="bs-Latn-BA"/>
        </w:rPr>
        <w:t>.</w:t>
      </w:r>
    </w:p>
    <w:p w:rsidR="00102B56" w:rsidRPr="00942AFC" w:rsidRDefault="00102B56" w:rsidP="00102B56">
      <w:pPr>
        <w:pStyle w:val="ListParagraph"/>
        <w:numPr>
          <w:ilvl w:val="0"/>
          <w:numId w:val="12"/>
        </w:numPr>
        <w:shd w:val="clear" w:color="auto" w:fill="FFFFFF"/>
        <w:spacing w:after="0" w:line="360" w:lineRule="auto"/>
        <w:jc w:val="both"/>
        <w:rPr>
          <w:rFonts w:ascii="Arial" w:hAnsi="Arial" w:cs="Arial"/>
          <w:color w:val="000000" w:themeColor="text1"/>
          <w:sz w:val="24"/>
          <w:szCs w:val="24"/>
          <w:shd w:val="clear" w:color="auto" w:fill="FFFFFF"/>
          <w:lang w:val="bs-Latn-BA"/>
        </w:rPr>
      </w:pPr>
      <w:r w:rsidRPr="00942AFC">
        <w:rPr>
          <w:rFonts w:ascii="Arial" w:hAnsi="Arial" w:cs="Arial"/>
          <w:color w:val="000000" w:themeColor="text1"/>
          <w:sz w:val="24"/>
          <w:szCs w:val="24"/>
          <w:shd w:val="clear" w:color="auto" w:fill="FFFFFF"/>
          <w:lang w:val="bs-Latn-BA"/>
        </w:rPr>
        <w:t xml:space="preserve">Ako druga država /Republika Srpska / Brčko Distrikta BiH izrazi volju da želi učestvovati u postupcima donošenja odluka vezanih za okoliš </w:t>
      </w:r>
      <w:r w:rsidR="005F6BA0" w:rsidRPr="00942AFC">
        <w:rPr>
          <w:rFonts w:ascii="Arial" w:hAnsi="Arial" w:cs="Arial"/>
          <w:color w:val="000000" w:themeColor="text1"/>
          <w:sz w:val="24"/>
          <w:szCs w:val="24"/>
          <w:shd w:val="clear" w:color="auto" w:fill="FFFFFF"/>
          <w:lang w:val="bs-Latn-BA"/>
        </w:rPr>
        <w:t xml:space="preserve">u Federaciji BiH </w:t>
      </w:r>
      <w:r w:rsidR="0050631F" w:rsidRPr="00942AFC">
        <w:rPr>
          <w:rFonts w:ascii="Arial" w:hAnsi="Arial" w:cs="Arial"/>
          <w:color w:val="000000" w:themeColor="text1"/>
          <w:sz w:val="24"/>
          <w:szCs w:val="24"/>
          <w:shd w:val="clear" w:color="auto" w:fill="FFFFFF"/>
          <w:lang w:val="bs-Latn-BA"/>
        </w:rPr>
        <w:t>iz člana 2</w:t>
      </w:r>
      <w:r w:rsidRPr="00942AFC">
        <w:rPr>
          <w:rFonts w:ascii="Arial" w:hAnsi="Arial" w:cs="Arial"/>
          <w:color w:val="000000" w:themeColor="text1"/>
          <w:sz w:val="24"/>
          <w:szCs w:val="24"/>
          <w:shd w:val="clear" w:color="auto" w:fill="FFFFFF"/>
          <w:lang w:val="bs-Latn-BA"/>
        </w:rPr>
        <w:t xml:space="preserve">. ove uredbe, </w:t>
      </w:r>
      <w:r w:rsidR="005F6BA0" w:rsidRPr="00942AFC">
        <w:rPr>
          <w:rFonts w:ascii="Arial" w:hAnsi="Arial" w:cs="Arial"/>
          <w:color w:val="000000" w:themeColor="text1"/>
          <w:sz w:val="24"/>
          <w:szCs w:val="24"/>
          <w:shd w:val="clear" w:color="auto" w:fill="FFFFFF"/>
          <w:lang w:val="bs-Latn-BA"/>
        </w:rPr>
        <w:t>z</w:t>
      </w:r>
      <w:r w:rsidR="00D2624A" w:rsidRPr="00942AFC">
        <w:rPr>
          <w:rFonts w:ascii="Arial" w:hAnsi="Arial" w:cs="Arial"/>
          <w:color w:val="000000" w:themeColor="text1"/>
          <w:sz w:val="24"/>
          <w:szCs w:val="24"/>
          <w:shd w:val="clear" w:color="auto" w:fill="FFFFFF"/>
          <w:lang w:val="bs-Latn-BA"/>
        </w:rPr>
        <w:t>apočinje se savjetovanje u vezi</w:t>
      </w:r>
      <w:r w:rsidR="005F6BA0" w:rsidRPr="00942AFC">
        <w:rPr>
          <w:rFonts w:ascii="Arial" w:hAnsi="Arial" w:cs="Arial"/>
          <w:color w:val="000000" w:themeColor="text1"/>
          <w:sz w:val="24"/>
          <w:szCs w:val="24"/>
          <w:shd w:val="clear" w:color="auto" w:fill="FFFFFF"/>
          <w:lang w:val="bs-Latn-BA"/>
        </w:rPr>
        <w:t xml:space="preserve"> mogućih prekograničnih uticaja na projekat i predviđenih mjera za smanjivanje ili uklanjanje takvih uticaja i dogovaraju se o </w:t>
      </w:r>
      <w:r w:rsidR="006F24BF" w:rsidRPr="00942AFC">
        <w:rPr>
          <w:rFonts w:ascii="Arial" w:hAnsi="Arial" w:cs="Arial"/>
          <w:color w:val="000000" w:themeColor="text1"/>
          <w:sz w:val="24"/>
          <w:szCs w:val="24"/>
          <w:shd w:val="clear" w:color="auto" w:fill="FFFFFF"/>
          <w:lang w:val="bs-Latn-BA"/>
        </w:rPr>
        <w:t>trajanju</w:t>
      </w:r>
      <w:r w:rsidR="005F6BA0" w:rsidRPr="00942AFC">
        <w:rPr>
          <w:rFonts w:ascii="Arial" w:hAnsi="Arial" w:cs="Arial"/>
          <w:color w:val="000000" w:themeColor="text1"/>
          <w:sz w:val="24"/>
          <w:szCs w:val="24"/>
          <w:shd w:val="clear" w:color="auto" w:fill="FFFFFF"/>
          <w:lang w:val="bs-Latn-BA"/>
        </w:rPr>
        <w:t xml:space="preserve"> perioda savjetovanja.</w:t>
      </w:r>
    </w:p>
    <w:p w:rsidR="00884EB3" w:rsidRPr="00942AFC" w:rsidRDefault="00884EB3" w:rsidP="00EC7F90">
      <w:pPr>
        <w:pStyle w:val="ListParagraph"/>
        <w:numPr>
          <w:ilvl w:val="0"/>
          <w:numId w:val="12"/>
        </w:numPr>
        <w:shd w:val="clear" w:color="auto" w:fill="FFFFFF"/>
        <w:spacing w:after="0" w:line="360" w:lineRule="auto"/>
        <w:jc w:val="both"/>
        <w:rPr>
          <w:rFonts w:ascii="Arial" w:hAnsi="Arial" w:cs="Arial"/>
          <w:color w:val="000000" w:themeColor="text1"/>
          <w:sz w:val="24"/>
          <w:szCs w:val="24"/>
          <w:shd w:val="clear" w:color="auto" w:fill="FFFFFF"/>
          <w:lang w:val="bs-Latn-BA"/>
        </w:rPr>
      </w:pPr>
      <w:r w:rsidRPr="00942AFC">
        <w:rPr>
          <w:rFonts w:ascii="Arial" w:hAnsi="Arial" w:cs="Arial"/>
          <w:color w:val="000000" w:themeColor="text1"/>
          <w:sz w:val="24"/>
          <w:szCs w:val="24"/>
          <w:shd w:val="clear" w:color="auto" w:fill="FFFFFF"/>
          <w:lang w:val="bs-Latn-BA"/>
        </w:rPr>
        <w:t xml:space="preserve">U skladu sa </w:t>
      </w:r>
      <w:r w:rsidR="00CC44F3" w:rsidRPr="00942AFC">
        <w:rPr>
          <w:rFonts w:ascii="Arial" w:hAnsi="Arial" w:cs="Arial"/>
          <w:color w:val="000000" w:themeColor="text1"/>
          <w:sz w:val="24"/>
          <w:szCs w:val="24"/>
          <w:shd w:val="clear" w:color="auto" w:fill="FFFFFF"/>
          <w:lang w:val="bs-Latn-BA"/>
        </w:rPr>
        <w:t xml:space="preserve">članom 81. </w:t>
      </w:r>
      <w:r w:rsidRPr="00942AFC">
        <w:rPr>
          <w:rFonts w:ascii="Arial" w:hAnsi="Arial" w:cs="Arial"/>
          <w:color w:val="000000" w:themeColor="text1"/>
          <w:sz w:val="24"/>
          <w:szCs w:val="24"/>
          <w:shd w:val="clear" w:color="auto" w:fill="FFFFFF"/>
          <w:lang w:val="bs-Latn-BA"/>
        </w:rPr>
        <w:t>stav (4) Zakona</w:t>
      </w:r>
      <w:r w:rsidR="00CC44F3" w:rsidRPr="00942AFC">
        <w:rPr>
          <w:rFonts w:ascii="Arial" w:hAnsi="Arial" w:cs="Arial"/>
          <w:color w:val="000000" w:themeColor="text1"/>
          <w:sz w:val="24"/>
          <w:szCs w:val="24"/>
          <w:shd w:val="clear" w:color="auto" w:fill="FFFFFF"/>
          <w:lang w:val="bs-Latn-BA"/>
        </w:rPr>
        <w:t>, Federalno m</w:t>
      </w:r>
      <w:r w:rsidRPr="00942AFC">
        <w:rPr>
          <w:rFonts w:ascii="Arial" w:hAnsi="Arial" w:cs="Arial"/>
          <w:color w:val="000000" w:themeColor="text1"/>
          <w:sz w:val="24"/>
          <w:szCs w:val="24"/>
          <w:shd w:val="clear" w:color="auto" w:fill="FFFFFF"/>
          <w:lang w:val="bs-Latn-BA"/>
        </w:rPr>
        <w:t>inistarstvo prov</w:t>
      </w:r>
      <w:r w:rsidR="00CC44F3" w:rsidRPr="00942AFC">
        <w:rPr>
          <w:rFonts w:ascii="Arial" w:hAnsi="Arial" w:cs="Arial"/>
          <w:color w:val="000000" w:themeColor="text1"/>
          <w:sz w:val="24"/>
          <w:szCs w:val="24"/>
          <w:shd w:val="clear" w:color="auto" w:fill="FFFFFF"/>
          <w:lang w:val="bs-Latn-BA"/>
        </w:rPr>
        <w:t>o</w:t>
      </w:r>
      <w:r w:rsidRPr="00942AFC">
        <w:rPr>
          <w:rFonts w:ascii="Arial" w:hAnsi="Arial" w:cs="Arial"/>
          <w:color w:val="000000" w:themeColor="text1"/>
          <w:sz w:val="24"/>
          <w:szCs w:val="24"/>
          <w:shd w:val="clear" w:color="auto" w:fill="FFFFFF"/>
          <w:lang w:val="bs-Latn-BA"/>
        </w:rPr>
        <w:t>di konsultacije sa nadležnim organima drugog entiteta, Brčko Distrikta BiH i druge države</w:t>
      </w:r>
      <w:r w:rsidR="00561B58" w:rsidRPr="00942AFC">
        <w:rPr>
          <w:rFonts w:ascii="Arial" w:hAnsi="Arial" w:cs="Arial"/>
          <w:color w:val="000000" w:themeColor="text1"/>
          <w:sz w:val="24"/>
          <w:szCs w:val="24"/>
          <w:shd w:val="clear" w:color="auto" w:fill="FFFFFF"/>
          <w:lang w:val="bs-Latn-BA"/>
        </w:rPr>
        <w:t>,</w:t>
      </w:r>
      <w:r w:rsidRPr="00942AFC">
        <w:rPr>
          <w:rFonts w:ascii="Arial" w:hAnsi="Arial" w:cs="Arial"/>
          <w:color w:val="000000" w:themeColor="text1"/>
          <w:sz w:val="24"/>
          <w:szCs w:val="24"/>
          <w:shd w:val="clear" w:color="auto" w:fill="FFFFFF"/>
          <w:lang w:val="bs-Latn-BA"/>
        </w:rPr>
        <w:t xml:space="preserve"> u roku od 30 dana </w:t>
      </w:r>
      <w:r w:rsidR="00EC7F90" w:rsidRPr="00942AFC">
        <w:rPr>
          <w:rFonts w:ascii="Arial" w:hAnsi="Arial" w:cs="Arial"/>
          <w:color w:val="000000" w:themeColor="text1"/>
          <w:sz w:val="24"/>
          <w:szCs w:val="24"/>
          <w:shd w:val="clear" w:color="auto" w:fill="FFFFFF"/>
          <w:lang w:val="bs-Latn-BA"/>
        </w:rPr>
        <w:t>od dana prijema obavijesti i studije o procjeni uticaja</w:t>
      </w:r>
      <w:r w:rsidR="007366DE" w:rsidRPr="00942AFC">
        <w:rPr>
          <w:rFonts w:ascii="Arial" w:hAnsi="Arial" w:cs="Arial"/>
          <w:color w:val="000000" w:themeColor="text1"/>
          <w:sz w:val="24"/>
          <w:szCs w:val="24"/>
          <w:shd w:val="clear" w:color="auto" w:fill="FFFFFF"/>
          <w:lang w:val="bs-Latn-BA"/>
        </w:rPr>
        <w:t xml:space="preserve">. </w:t>
      </w:r>
    </w:p>
    <w:p w:rsidR="00BA4285" w:rsidRPr="00942AFC" w:rsidRDefault="00884EB3" w:rsidP="0044371F">
      <w:pPr>
        <w:pStyle w:val="NormalWeb"/>
        <w:numPr>
          <w:ilvl w:val="0"/>
          <w:numId w:val="12"/>
        </w:numPr>
        <w:spacing w:line="360" w:lineRule="auto"/>
        <w:jc w:val="both"/>
        <w:rPr>
          <w:rFonts w:ascii="Arial" w:hAnsi="Arial" w:cs="Arial"/>
          <w:b/>
          <w:lang w:val="bs-Latn-BA"/>
        </w:rPr>
      </w:pPr>
      <w:r w:rsidRPr="00942AFC">
        <w:rPr>
          <w:rFonts w:ascii="Arial" w:hAnsi="Arial" w:cs="Arial"/>
          <w:color w:val="000000" w:themeColor="text1"/>
          <w:lang w:val="bs-Latn-BA"/>
        </w:rPr>
        <w:t xml:space="preserve">Rezultati </w:t>
      </w:r>
      <w:r w:rsidR="00186755" w:rsidRPr="00942AFC">
        <w:rPr>
          <w:rFonts w:ascii="Arial" w:hAnsi="Arial" w:cs="Arial"/>
          <w:color w:val="000000" w:themeColor="text1"/>
          <w:lang w:val="bs-Latn-BA"/>
        </w:rPr>
        <w:t>konsultacija</w:t>
      </w:r>
      <w:r w:rsidRPr="00942AFC">
        <w:rPr>
          <w:rFonts w:ascii="Arial" w:hAnsi="Arial" w:cs="Arial"/>
          <w:color w:val="000000" w:themeColor="text1"/>
          <w:lang w:val="bs-Latn-BA"/>
        </w:rPr>
        <w:t xml:space="preserve"> u skladu sa ov</w:t>
      </w:r>
      <w:r w:rsidR="005E2B09" w:rsidRPr="00942AFC">
        <w:rPr>
          <w:rFonts w:ascii="Arial" w:hAnsi="Arial" w:cs="Arial"/>
          <w:color w:val="000000" w:themeColor="text1"/>
          <w:lang w:val="bs-Latn-BA"/>
        </w:rPr>
        <w:t>i</w:t>
      </w:r>
      <w:r w:rsidRPr="00942AFC">
        <w:rPr>
          <w:rFonts w:ascii="Arial" w:hAnsi="Arial" w:cs="Arial"/>
          <w:color w:val="000000" w:themeColor="text1"/>
          <w:lang w:val="bs-Latn-BA"/>
        </w:rPr>
        <w:t xml:space="preserve">m članom uzimaju se u obzir pri donošenju odluke, koja je putem </w:t>
      </w:r>
      <w:r w:rsidR="00BF0CA4" w:rsidRPr="00942AFC">
        <w:rPr>
          <w:rFonts w:ascii="Arial" w:hAnsi="Arial" w:cs="Arial"/>
          <w:color w:val="000000" w:themeColor="text1"/>
          <w:lang w:val="bs-Latn-BA"/>
        </w:rPr>
        <w:t>web</w:t>
      </w:r>
      <w:r w:rsidRPr="00942AFC">
        <w:rPr>
          <w:rFonts w:ascii="Arial" w:hAnsi="Arial" w:cs="Arial"/>
          <w:color w:val="000000" w:themeColor="text1"/>
          <w:lang w:val="bs-Latn-BA"/>
        </w:rPr>
        <w:t xml:space="preserve"> stranice </w:t>
      </w:r>
      <w:r w:rsidR="00683852" w:rsidRPr="00942AFC">
        <w:rPr>
          <w:rFonts w:ascii="Arial" w:hAnsi="Arial" w:cs="Arial"/>
          <w:color w:val="000000" w:themeColor="text1"/>
          <w:lang w:val="bs-Latn-BA"/>
        </w:rPr>
        <w:t>Federalnog m</w:t>
      </w:r>
      <w:r w:rsidRPr="00942AFC">
        <w:rPr>
          <w:rFonts w:ascii="Arial" w:hAnsi="Arial" w:cs="Arial"/>
          <w:color w:val="000000" w:themeColor="text1"/>
          <w:lang w:val="bs-Latn-BA"/>
        </w:rPr>
        <w:t>inistarstva dostupna javnosti.</w:t>
      </w:r>
    </w:p>
    <w:p w:rsidR="00185CBE" w:rsidRPr="00942AFC" w:rsidRDefault="00185CBE" w:rsidP="0044371F">
      <w:pPr>
        <w:pStyle w:val="NormalWeb"/>
        <w:numPr>
          <w:ilvl w:val="0"/>
          <w:numId w:val="12"/>
        </w:numPr>
        <w:spacing w:line="360" w:lineRule="auto"/>
        <w:jc w:val="both"/>
        <w:rPr>
          <w:rFonts w:ascii="Arial" w:hAnsi="Arial" w:cs="Arial"/>
          <w:b/>
          <w:lang w:val="bs-Latn-BA"/>
        </w:rPr>
      </w:pPr>
      <w:r w:rsidRPr="00942AFC">
        <w:rPr>
          <w:rFonts w:ascii="Arial" w:hAnsi="Arial" w:cs="Arial"/>
          <w:color w:val="000000" w:themeColor="text1"/>
          <w:lang w:val="bs-Latn-BA"/>
        </w:rPr>
        <w:t>Federalno ministarstvo dužno je nadležnim organima drugog entiteta, ili Brčko Distrikta BiH ili druge države dostav</w:t>
      </w:r>
      <w:r w:rsidR="003C6EDA" w:rsidRPr="00942AFC">
        <w:rPr>
          <w:rFonts w:ascii="Arial" w:hAnsi="Arial" w:cs="Arial"/>
          <w:color w:val="000000" w:themeColor="text1"/>
          <w:lang w:val="bs-Latn-BA"/>
        </w:rPr>
        <w:t>iti konačnu odluku o predloženom projektu</w:t>
      </w:r>
      <w:r w:rsidRPr="00942AFC">
        <w:rPr>
          <w:rFonts w:ascii="Arial" w:hAnsi="Arial" w:cs="Arial"/>
          <w:color w:val="000000" w:themeColor="text1"/>
          <w:lang w:val="bs-Latn-BA"/>
        </w:rPr>
        <w:t xml:space="preserve"> zajedno sa razlozima i razmatranjima na kojima se ona zasniva.</w:t>
      </w:r>
    </w:p>
    <w:p w:rsidR="00BA4285" w:rsidRPr="00942AFC" w:rsidRDefault="00BA4285" w:rsidP="00C355C6">
      <w:pPr>
        <w:shd w:val="clear" w:color="auto" w:fill="FFFFFF"/>
        <w:spacing w:after="0" w:line="360" w:lineRule="auto"/>
        <w:jc w:val="center"/>
        <w:rPr>
          <w:rFonts w:ascii="Arial" w:eastAsia="Times New Roman" w:hAnsi="Arial" w:cs="Arial"/>
          <w:b/>
          <w:color w:val="000000" w:themeColor="text1"/>
          <w:lang w:val="bs-Latn-BA"/>
        </w:rPr>
      </w:pPr>
      <w:r w:rsidRPr="00942AFC">
        <w:rPr>
          <w:rFonts w:ascii="Arial" w:eastAsia="Times New Roman" w:hAnsi="Arial" w:cs="Arial"/>
          <w:b/>
          <w:color w:val="000000" w:themeColor="text1"/>
          <w:lang w:val="bs-Latn-BA"/>
        </w:rPr>
        <w:t xml:space="preserve">Član </w:t>
      </w:r>
      <w:r w:rsidR="004F72F3" w:rsidRPr="00942AFC">
        <w:rPr>
          <w:rFonts w:ascii="Arial" w:eastAsia="Times New Roman" w:hAnsi="Arial" w:cs="Arial"/>
          <w:b/>
          <w:color w:val="000000" w:themeColor="text1"/>
          <w:lang w:val="bs-Latn-BA"/>
        </w:rPr>
        <w:t>7</w:t>
      </w:r>
      <w:r w:rsidR="004C0CA0" w:rsidRPr="00942AFC">
        <w:rPr>
          <w:rFonts w:ascii="Arial" w:eastAsia="Times New Roman" w:hAnsi="Arial" w:cs="Arial"/>
          <w:b/>
          <w:color w:val="000000" w:themeColor="text1"/>
          <w:lang w:val="bs-Latn-BA"/>
        </w:rPr>
        <w:t>.</w:t>
      </w:r>
    </w:p>
    <w:p w:rsidR="004C0CA0" w:rsidRPr="00942AFC" w:rsidRDefault="00DF3B67" w:rsidP="00C355C6">
      <w:pPr>
        <w:shd w:val="clear" w:color="auto" w:fill="FFFFFF"/>
        <w:spacing w:after="0" w:line="360" w:lineRule="auto"/>
        <w:jc w:val="center"/>
        <w:rPr>
          <w:rFonts w:ascii="Arial" w:eastAsia="Times New Roman" w:hAnsi="Arial" w:cs="Arial"/>
          <w:b/>
          <w:color w:val="000000" w:themeColor="text1"/>
          <w:sz w:val="24"/>
          <w:szCs w:val="24"/>
          <w:lang w:val="bs-Latn-BA"/>
        </w:rPr>
      </w:pPr>
      <w:r w:rsidRPr="00942AFC">
        <w:rPr>
          <w:rFonts w:ascii="Arial" w:eastAsia="Times New Roman" w:hAnsi="Arial" w:cs="Arial"/>
          <w:b/>
          <w:color w:val="000000" w:themeColor="text1"/>
          <w:sz w:val="24"/>
          <w:szCs w:val="24"/>
          <w:lang w:val="bs-Latn-BA"/>
        </w:rPr>
        <w:t>(</w:t>
      </w:r>
      <w:r w:rsidR="006D48BB" w:rsidRPr="00942AFC">
        <w:rPr>
          <w:rFonts w:ascii="Arial" w:eastAsia="Times New Roman" w:hAnsi="Arial" w:cs="Arial"/>
          <w:b/>
          <w:color w:val="000000" w:themeColor="text1"/>
          <w:sz w:val="24"/>
          <w:szCs w:val="24"/>
          <w:lang w:val="bs-Latn-BA"/>
        </w:rPr>
        <w:t>Konsultacije u postupku ocjene uticaja projekta na okoliš koj</w:t>
      </w:r>
      <w:r w:rsidR="00304873" w:rsidRPr="00942AFC">
        <w:rPr>
          <w:rFonts w:ascii="Arial" w:eastAsia="Times New Roman" w:hAnsi="Arial" w:cs="Arial"/>
          <w:b/>
          <w:color w:val="000000" w:themeColor="text1"/>
          <w:sz w:val="24"/>
          <w:szCs w:val="24"/>
          <w:lang w:val="bs-Latn-BA"/>
        </w:rPr>
        <w:t>u provodi</w:t>
      </w:r>
      <w:r w:rsidR="006D48BB" w:rsidRPr="00942AFC">
        <w:rPr>
          <w:rFonts w:ascii="Arial" w:eastAsia="Times New Roman" w:hAnsi="Arial" w:cs="Arial"/>
          <w:b/>
          <w:color w:val="000000" w:themeColor="text1"/>
          <w:sz w:val="24"/>
          <w:szCs w:val="24"/>
          <w:lang w:val="bs-Latn-BA"/>
        </w:rPr>
        <w:t xml:space="preserve"> nadležni organ druge države ili drugog entiteta ili Brčko Distrikta BiH</w:t>
      </w:r>
      <w:r w:rsidR="00537F63" w:rsidRPr="00942AFC">
        <w:rPr>
          <w:rFonts w:ascii="Arial" w:eastAsia="Times New Roman" w:hAnsi="Arial" w:cs="Arial"/>
          <w:b/>
          <w:color w:val="000000" w:themeColor="text1"/>
          <w:sz w:val="24"/>
          <w:szCs w:val="24"/>
          <w:lang w:val="bs-Latn-BA"/>
        </w:rPr>
        <w:t>,</w:t>
      </w:r>
      <w:r w:rsidR="006D48BB" w:rsidRPr="00942AFC">
        <w:rPr>
          <w:rFonts w:ascii="Arial" w:eastAsia="Times New Roman" w:hAnsi="Arial" w:cs="Arial"/>
          <w:b/>
          <w:color w:val="000000" w:themeColor="text1"/>
          <w:sz w:val="24"/>
          <w:szCs w:val="24"/>
          <w:lang w:val="bs-Latn-BA"/>
        </w:rPr>
        <w:t xml:space="preserve"> prema članu 81. st. (5) i (6) Zakona</w:t>
      </w:r>
      <w:r w:rsidR="005E2B09" w:rsidRPr="00942AFC">
        <w:rPr>
          <w:rFonts w:ascii="Arial" w:eastAsia="Times New Roman" w:hAnsi="Arial" w:cs="Arial"/>
          <w:b/>
          <w:color w:val="000000" w:themeColor="text1"/>
          <w:sz w:val="24"/>
          <w:szCs w:val="24"/>
          <w:lang w:val="bs-Latn-BA"/>
        </w:rPr>
        <w:t>)</w:t>
      </w:r>
    </w:p>
    <w:p w:rsidR="00BA4285" w:rsidRPr="00942AFC" w:rsidRDefault="00BA4285" w:rsidP="00C355C6">
      <w:pPr>
        <w:shd w:val="clear" w:color="auto" w:fill="FFFFFF"/>
        <w:spacing w:after="0" w:line="360" w:lineRule="auto"/>
        <w:jc w:val="center"/>
        <w:rPr>
          <w:rFonts w:ascii="Arial" w:eastAsia="Times New Roman" w:hAnsi="Arial" w:cs="Arial"/>
          <w:b/>
          <w:color w:val="000000" w:themeColor="text1"/>
          <w:sz w:val="24"/>
          <w:szCs w:val="24"/>
          <w:lang w:val="bs-Latn-BA"/>
        </w:rPr>
      </w:pPr>
    </w:p>
    <w:p w:rsidR="000B55A0" w:rsidRPr="00942AFC" w:rsidRDefault="000B55A0" w:rsidP="00C355C6">
      <w:pPr>
        <w:pStyle w:val="ListParagraph"/>
        <w:numPr>
          <w:ilvl w:val="0"/>
          <w:numId w:val="24"/>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 xml:space="preserve">Kada </w:t>
      </w:r>
      <w:r w:rsidR="006849D8" w:rsidRPr="00942AFC">
        <w:rPr>
          <w:rFonts w:ascii="Arial" w:eastAsia="Times New Roman" w:hAnsi="Arial" w:cs="Arial"/>
          <w:color w:val="000000" w:themeColor="text1"/>
          <w:sz w:val="24"/>
          <w:szCs w:val="24"/>
          <w:lang w:val="bs-Latn-BA"/>
        </w:rPr>
        <w:t>Federalno ministarstvo</w:t>
      </w:r>
      <w:r w:rsidRPr="00942AFC">
        <w:rPr>
          <w:rFonts w:ascii="Arial" w:eastAsia="Times New Roman" w:hAnsi="Arial" w:cs="Arial"/>
          <w:color w:val="000000" w:themeColor="text1"/>
          <w:sz w:val="24"/>
          <w:szCs w:val="24"/>
          <w:lang w:val="bs-Latn-BA"/>
        </w:rPr>
        <w:t xml:space="preserve"> p</w:t>
      </w:r>
      <w:r w:rsidR="00B03310" w:rsidRPr="00942AFC">
        <w:rPr>
          <w:rFonts w:ascii="Arial" w:eastAsia="Times New Roman" w:hAnsi="Arial" w:cs="Arial"/>
          <w:color w:val="000000" w:themeColor="text1"/>
          <w:sz w:val="24"/>
          <w:szCs w:val="24"/>
          <w:lang w:val="bs-Latn-BA"/>
        </w:rPr>
        <w:t>rim</w:t>
      </w:r>
      <w:r w:rsidRPr="00942AFC">
        <w:rPr>
          <w:rFonts w:ascii="Arial" w:eastAsia="Times New Roman" w:hAnsi="Arial" w:cs="Arial"/>
          <w:color w:val="000000" w:themeColor="text1"/>
          <w:sz w:val="24"/>
          <w:szCs w:val="24"/>
          <w:lang w:val="bs-Latn-BA"/>
        </w:rPr>
        <w:t>i</w:t>
      </w:r>
      <w:r w:rsidR="00B03310" w:rsidRPr="00942AFC">
        <w:rPr>
          <w:rFonts w:ascii="Arial" w:eastAsia="Times New Roman" w:hAnsi="Arial" w:cs="Arial"/>
          <w:color w:val="000000" w:themeColor="text1"/>
          <w:sz w:val="24"/>
          <w:szCs w:val="24"/>
          <w:lang w:val="bs-Latn-BA"/>
        </w:rPr>
        <w:t xml:space="preserve"> informacij</w:t>
      </w:r>
      <w:r w:rsidR="006849D8" w:rsidRPr="00942AFC">
        <w:rPr>
          <w:rFonts w:ascii="Arial" w:eastAsia="Times New Roman" w:hAnsi="Arial" w:cs="Arial"/>
          <w:color w:val="000000" w:themeColor="text1"/>
          <w:sz w:val="24"/>
          <w:szCs w:val="24"/>
          <w:lang w:val="bs-Latn-BA"/>
        </w:rPr>
        <w:t>u</w:t>
      </w:r>
      <w:r w:rsidRPr="00942AFC">
        <w:rPr>
          <w:rFonts w:ascii="Arial" w:eastAsia="Times New Roman" w:hAnsi="Arial" w:cs="Arial"/>
          <w:color w:val="000000" w:themeColor="text1"/>
          <w:sz w:val="24"/>
          <w:szCs w:val="24"/>
          <w:lang w:val="bs-Latn-BA"/>
        </w:rPr>
        <w:t xml:space="preserve"> o projektu koji se odvija u drugoj </w:t>
      </w:r>
      <w:r w:rsidR="006D63A1" w:rsidRPr="00942AFC">
        <w:rPr>
          <w:rFonts w:ascii="Arial" w:eastAsia="Times New Roman" w:hAnsi="Arial" w:cs="Arial"/>
          <w:color w:val="000000" w:themeColor="text1"/>
          <w:sz w:val="24"/>
          <w:szCs w:val="24"/>
          <w:lang w:val="bs-Latn-BA"/>
        </w:rPr>
        <w:t>državi ili drugom entitetu ili B</w:t>
      </w:r>
      <w:r w:rsidRPr="00942AFC">
        <w:rPr>
          <w:rFonts w:ascii="Arial" w:eastAsia="Times New Roman" w:hAnsi="Arial" w:cs="Arial"/>
          <w:color w:val="000000" w:themeColor="text1"/>
          <w:sz w:val="24"/>
          <w:szCs w:val="24"/>
          <w:lang w:val="bs-Latn-BA"/>
        </w:rPr>
        <w:t xml:space="preserve">rčko Distriktu BiH, </w:t>
      </w:r>
      <w:r w:rsidR="00B03310" w:rsidRPr="00942AFC">
        <w:rPr>
          <w:rFonts w:ascii="Arial" w:eastAsia="Times New Roman" w:hAnsi="Arial" w:cs="Arial"/>
          <w:color w:val="000000" w:themeColor="text1"/>
          <w:sz w:val="24"/>
          <w:szCs w:val="24"/>
          <w:lang w:val="bs-Latn-BA"/>
        </w:rPr>
        <w:t>a koji može imati značajne po</w:t>
      </w:r>
      <w:r w:rsidR="00733EDF" w:rsidRPr="00942AFC">
        <w:rPr>
          <w:rFonts w:ascii="Arial" w:eastAsia="Times New Roman" w:hAnsi="Arial" w:cs="Arial"/>
          <w:color w:val="000000" w:themeColor="text1"/>
          <w:sz w:val="24"/>
          <w:szCs w:val="24"/>
          <w:lang w:val="bs-Latn-BA"/>
        </w:rPr>
        <w:t xml:space="preserve">sljedice po okoliš </w:t>
      </w:r>
      <w:r w:rsidRPr="00942AFC">
        <w:rPr>
          <w:rFonts w:ascii="Arial" w:eastAsia="Times New Roman" w:hAnsi="Arial" w:cs="Arial"/>
          <w:color w:val="000000" w:themeColor="text1"/>
          <w:sz w:val="24"/>
          <w:szCs w:val="24"/>
          <w:lang w:val="bs-Latn-BA"/>
        </w:rPr>
        <w:t xml:space="preserve">na </w:t>
      </w:r>
      <w:r w:rsidRPr="00942AFC">
        <w:rPr>
          <w:rFonts w:ascii="Arial" w:eastAsia="Times New Roman" w:hAnsi="Arial" w:cs="Arial"/>
          <w:color w:val="000000" w:themeColor="text1"/>
          <w:sz w:val="24"/>
          <w:szCs w:val="24"/>
          <w:lang w:val="bs-Latn-BA"/>
        </w:rPr>
        <w:lastRenderedPageBreak/>
        <w:t>teritoriji Federacije BiH, postupa se u skladu sa odredbama člana 81. st. (5)</w:t>
      </w:r>
      <w:r w:rsidR="00733EDF" w:rsidRPr="00942AFC">
        <w:rPr>
          <w:rFonts w:ascii="Arial" w:eastAsia="Times New Roman" w:hAnsi="Arial" w:cs="Arial"/>
          <w:color w:val="000000" w:themeColor="text1"/>
          <w:sz w:val="24"/>
          <w:szCs w:val="24"/>
          <w:lang w:val="bs-Latn-BA"/>
        </w:rPr>
        <w:t xml:space="preserve"> </w:t>
      </w:r>
      <w:r w:rsidRPr="00942AFC">
        <w:rPr>
          <w:rFonts w:ascii="Arial" w:eastAsia="Times New Roman" w:hAnsi="Arial" w:cs="Arial"/>
          <w:color w:val="000000" w:themeColor="text1"/>
          <w:sz w:val="24"/>
          <w:szCs w:val="24"/>
          <w:lang w:val="bs-Latn-BA"/>
        </w:rPr>
        <w:t>i (6) Zakona i odredbama ovog člana.</w:t>
      </w:r>
    </w:p>
    <w:p w:rsidR="006D63A1" w:rsidRPr="00942AFC" w:rsidRDefault="008A0A9E" w:rsidP="00C355C6">
      <w:pPr>
        <w:pStyle w:val="ListParagraph"/>
        <w:numPr>
          <w:ilvl w:val="0"/>
          <w:numId w:val="24"/>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U slučaju iz stava (1) ovog člana, Federalno ministarstvo preduzima odgovarajuće aktivnosti da se nadležni organi i javnost iz Federacije BiH angažuju na učešću u procjeni uticaja na okoliš na teritoriji Federacije BiH u odnosu na projekt koji je u postupku izrade u drugoj državi ili drugom entitetu ili Brčko Distriktu BiH.</w:t>
      </w:r>
    </w:p>
    <w:p w:rsidR="008440FB" w:rsidRPr="00942AFC" w:rsidRDefault="00AC0D6A" w:rsidP="008440FB">
      <w:pPr>
        <w:pStyle w:val="ListParagraph"/>
        <w:numPr>
          <w:ilvl w:val="0"/>
          <w:numId w:val="24"/>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Minimalno, a</w:t>
      </w:r>
      <w:r w:rsidR="008440FB" w:rsidRPr="00942AFC">
        <w:rPr>
          <w:rFonts w:ascii="Arial" w:eastAsia="Times New Roman" w:hAnsi="Arial" w:cs="Arial"/>
          <w:color w:val="000000" w:themeColor="text1"/>
          <w:sz w:val="24"/>
          <w:szCs w:val="24"/>
          <w:lang w:val="bs-Latn-BA"/>
        </w:rPr>
        <w:t>ktivnosti Federalnog ministarstva prema stavu (2) ovog člana su sljedeće:</w:t>
      </w:r>
    </w:p>
    <w:p w:rsidR="008440FB" w:rsidRPr="00942AFC" w:rsidRDefault="008440FB" w:rsidP="008440FB">
      <w:pPr>
        <w:pStyle w:val="ListParagraph"/>
        <w:numPr>
          <w:ilvl w:val="0"/>
          <w:numId w:val="28"/>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iskazuje volju da učestvuje u postupku javnih konsultacija;</w:t>
      </w:r>
    </w:p>
    <w:p w:rsidR="008440FB" w:rsidRPr="00942AFC" w:rsidRDefault="008440FB" w:rsidP="008440FB">
      <w:pPr>
        <w:pStyle w:val="ListParagraph"/>
        <w:numPr>
          <w:ilvl w:val="0"/>
          <w:numId w:val="28"/>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 xml:space="preserve">javno objavljuje i informiše nadležne organe i javnost u Federaciji BiH o predloženom projektu druge države, drugog entiteta ili Brčko Distrikta BiH putem web stranice i dnevnih novina; </w:t>
      </w:r>
    </w:p>
    <w:p w:rsidR="008440FB" w:rsidRPr="00942AFC" w:rsidRDefault="008440FB" w:rsidP="008440FB">
      <w:pPr>
        <w:pStyle w:val="ListParagraph"/>
        <w:numPr>
          <w:ilvl w:val="0"/>
          <w:numId w:val="28"/>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prikuplja primjedbe, sugestije i mišljenja date u postupku javnih konsultacija;</w:t>
      </w:r>
    </w:p>
    <w:p w:rsidR="008440FB" w:rsidRPr="00942AFC" w:rsidRDefault="008440FB" w:rsidP="008440FB">
      <w:pPr>
        <w:pStyle w:val="ListParagraph"/>
        <w:numPr>
          <w:ilvl w:val="0"/>
          <w:numId w:val="28"/>
        </w:numPr>
        <w:shd w:val="clear" w:color="auto" w:fill="FFFFFF"/>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na osnovi primjedbi, sugestija i mišljenja iz tačke c) ovog stava, izrađuje izvještaj koji objavljuje na web stranici Federalnog ministarstva.</w:t>
      </w:r>
    </w:p>
    <w:p w:rsidR="00E72A08" w:rsidRPr="00942AFC" w:rsidRDefault="008A0A9E" w:rsidP="00C355C6">
      <w:pPr>
        <w:pStyle w:val="ListParagraph"/>
        <w:numPr>
          <w:ilvl w:val="0"/>
          <w:numId w:val="24"/>
        </w:numPr>
        <w:shd w:val="clear" w:color="auto" w:fill="FFFFFF"/>
        <w:spacing w:after="0" w:line="360" w:lineRule="auto"/>
        <w:jc w:val="both"/>
        <w:rPr>
          <w:rFonts w:ascii="Arial" w:eastAsia="Times New Roman" w:hAnsi="Arial" w:cs="Arial"/>
          <w:color w:val="000000" w:themeColor="text1"/>
          <w:sz w:val="24"/>
          <w:szCs w:val="24"/>
          <w:lang w:val="bs-Latn-BA"/>
        </w:rPr>
      </w:pPr>
      <w:r w:rsidRPr="00942AFC">
        <w:rPr>
          <w:rFonts w:ascii="Arial" w:eastAsia="Times New Roman" w:hAnsi="Arial" w:cs="Arial"/>
          <w:color w:val="000000" w:themeColor="text1"/>
          <w:sz w:val="24"/>
          <w:szCs w:val="24"/>
          <w:lang w:val="bs-Latn-BA"/>
        </w:rPr>
        <w:t>Primjedbe, sugestije i mišljenja koja se utvrde prema aktivnostima iz st</w:t>
      </w:r>
      <w:r w:rsidR="009D7D37" w:rsidRPr="00942AFC">
        <w:rPr>
          <w:rFonts w:ascii="Arial" w:eastAsia="Times New Roman" w:hAnsi="Arial" w:cs="Arial"/>
          <w:color w:val="000000" w:themeColor="text1"/>
          <w:sz w:val="24"/>
          <w:szCs w:val="24"/>
          <w:lang w:val="bs-Latn-BA"/>
        </w:rPr>
        <w:t>.</w:t>
      </w:r>
      <w:r w:rsidRPr="00942AFC">
        <w:rPr>
          <w:rFonts w:ascii="Arial" w:eastAsia="Times New Roman" w:hAnsi="Arial" w:cs="Arial"/>
          <w:color w:val="000000" w:themeColor="text1"/>
          <w:sz w:val="24"/>
          <w:szCs w:val="24"/>
          <w:lang w:val="bs-Latn-BA"/>
        </w:rPr>
        <w:t xml:space="preserve"> (2) </w:t>
      </w:r>
      <w:r w:rsidR="009D7D37" w:rsidRPr="00942AFC">
        <w:rPr>
          <w:rFonts w:ascii="Arial" w:eastAsia="Times New Roman" w:hAnsi="Arial" w:cs="Arial"/>
          <w:color w:val="000000" w:themeColor="text1"/>
          <w:sz w:val="24"/>
          <w:szCs w:val="24"/>
          <w:lang w:val="bs-Latn-BA"/>
        </w:rPr>
        <w:t xml:space="preserve">i (3) </w:t>
      </w:r>
      <w:r w:rsidRPr="00942AFC">
        <w:rPr>
          <w:rFonts w:ascii="Arial" w:eastAsia="Times New Roman" w:hAnsi="Arial" w:cs="Arial"/>
          <w:color w:val="000000" w:themeColor="text1"/>
          <w:sz w:val="24"/>
          <w:szCs w:val="24"/>
          <w:lang w:val="bs-Latn-BA"/>
        </w:rPr>
        <w:t>ovog člana, Federalno ministarstvo dostavlja nadležnom organu druge države, drugog entiteta i Brčko Distrikta BiH iz koje potiču prekogranični</w:t>
      </w:r>
      <w:r w:rsidR="008752CB" w:rsidRPr="00942AFC">
        <w:rPr>
          <w:rFonts w:ascii="Arial" w:eastAsia="Times New Roman" w:hAnsi="Arial" w:cs="Arial"/>
          <w:color w:val="000000" w:themeColor="text1"/>
          <w:sz w:val="24"/>
          <w:szCs w:val="24"/>
          <w:lang w:val="bs-Latn-BA"/>
        </w:rPr>
        <w:t xml:space="preserve"> ili međuentitetski</w:t>
      </w:r>
      <w:r w:rsidRPr="00942AFC">
        <w:rPr>
          <w:rFonts w:ascii="Arial" w:eastAsia="Times New Roman" w:hAnsi="Arial" w:cs="Arial"/>
          <w:color w:val="000000" w:themeColor="text1"/>
          <w:sz w:val="24"/>
          <w:szCs w:val="24"/>
          <w:lang w:val="bs-Latn-BA"/>
        </w:rPr>
        <w:t xml:space="preserve"> uticaji na okoliš</w:t>
      </w:r>
      <w:r w:rsidR="008752CB" w:rsidRPr="00942AFC">
        <w:rPr>
          <w:rFonts w:ascii="Arial" w:eastAsia="Times New Roman" w:hAnsi="Arial" w:cs="Arial"/>
          <w:color w:val="000000" w:themeColor="text1"/>
          <w:sz w:val="24"/>
          <w:szCs w:val="24"/>
          <w:lang w:val="bs-Latn-BA"/>
        </w:rPr>
        <w:t>,</w:t>
      </w:r>
      <w:r w:rsidRPr="00942AFC">
        <w:rPr>
          <w:rFonts w:ascii="Arial" w:eastAsia="Times New Roman" w:hAnsi="Arial" w:cs="Arial"/>
          <w:color w:val="000000" w:themeColor="text1"/>
          <w:sz w:val="24"/>
          <w:szCs w:val="24"/>
          <w:lang w:val="bs-Latn-BA"/>
        </w:rPr>
        <w:t xml:space="preserve"> na osnovu projekta koji je u postupku izrade</w:t>
      </w:r>
      <w:r w:rsidR="008752CB" w:rsidRPr="00942AFC">
        <w:rPr>
          <w:rFonts w:ascii="Arial" w:eastAsia="Times New Roman" w:hAnsi="Arial" w:cs="Arial"/>
          <w:color w:val="000000" w:themeColor="text1"/>
          <w:sz w:val="24"/>
          <w:szCs w:val="24"/>
          <w:lang w:val="bs-Latn-BA"/>
        </w:rPr>
        <w:t>,</w:t>
      </w:r>
      <w:r w:rsidRPr="00942AFC">
        <w:rPr>
          <w:rFonts w:ascii="Arial" w:eastAsia="Times New Roman" w:hAnsi="Arial" w:cs="Arial"/>
          <w:color w:val="000000" w:themeColor="text1"/>
          <w:sz w:val="24"/>
          <w:szCs w:val="24"/>
          <w:lang w:val="bs-Latn-BA"/>
        </w:rPr>
        <w:t xml:space="preserve"> i Federalno ministarstvo sa tim organima obavlja konsultacije u odnosu na date primjedbe, sugestije i mišljenja i na taj način utiče da se izrada projekta izvrši tako da se spriječi negativan uticaj na okoliš na teritoriji Federacije BiH.</w:t>
      </w:r>
    </w:p>
    <w:p w:rsidR="003500A9" w:rsidRPr="00942AFC" w:rsidRDefault="003500A9" w:rsidP="00C355C6">
      <w:pPr>
        <w:tabs>
          <w:tab w:val="left" w:pos="720"/>
        </w:tabs>
        <w:spacing w:after="0" w:line="360" w:lineRule="auto"/>
        <w:rPr>
          <w:rFonts w:ascii="Arial" w:hAnsi="Arial" w:cs="Arial"/>
          <w:b/>
          <w:noProof/>
          <w:color w:val="000000" w:themeColor="text1"/>
          <w:sz w:val="24"/>
          <w:szCs w:val="24"/>
          <w:lang w:val="bs-Latn-BA"/>
        </w:rPr>
      </w:pPr>
    </w:p>
    <w:p w:rsidR="00A642C8" w:rsidRPr="00942AFC" w:rsidRDefault="00BF0CA4" w:rsidP="008D0D93">
      <w:pPr>
        <w:tabs>
          <w:tab w:val="left" w:pos="720"/>
        </w:tabs>
        <w:spacing w:after="0" w:line="360" w:lineRule="auto"/>
        <w:rPr>
          <w:rFonts w:ascii="Arial" w:hAnsi="Arial" w:cs="Arial"/>
          <w:b/>
          <w:noProof/>
          <w:color w:val="000000" w:themeColor="text1"/>
          <w:sz w:val="24"/>
          <w:szCs w:val="24"/>
          <w:lang w:val="bs-Latn-BA"/>
        </w:rPr>
      </w:pPr>
      <w:r w:rsidRPr="00942AFC">
        <w:rPr>
          <w:rFonts w:ascii="Arial" w:hAnsi="Arial" w:cs="Arial"/>
          <w:b/>
          <w:noProof/>
          <w:color w:val="000000" w:themeColor="text1"/>
          <w:sz w:val="24"/>
          <w:szCs w:val="24"/>
          <w:lang w:val="bs-Latn-BA"/>
        </w:rPr>
        <w:t xml:space="preserve">POGLAVLJE </w:t>
      </w:r>
      <w:r w:rsidR="00B03310" w:rsidRPr="00942AFC">
        <w:rPr>
          <w:rFonts w:ascii="Arial" w:hAnsi="Arial" w:cs="Arial"/>
          <w:b/>
          <w:noProof/>
          <w:color w:val="000000" w:themeColor="text1"/>
          <w:sz w:val="24"/>
          <w:szCs w:val="24"/>
          <w:lang w:val="bs-Latn-BA"/>
        </w:rPr>
        <w:t>V. ZAVRŠNE ODREDBE</w:t>
      </w:r>
    </w:p>
    <w:p w:rsidR="00DF3B67" w:rsidRPr="00942AFC" w:rsidRDefault="00BA4285" w:rsidP="00C355C6">
      <w:pPr>
        <w:spacing w:after="0" w:line="360" w:lineRule="auto"/>
        <w:jc w:val="center"/>
        <w:rPr>
          <w:rFonts w:ascii="Arial" w:hAnsi="Arial" w:cs="Arial"/>
          <w:b/>
          <w:color w:val="000000" w:themeColor="text1"/>
          <w:lang w:val="bs-Latn-BA"/>
        </w:rPr>
      </w:pPr>
      <w:r w:rsidRPr="00942AFC">
        <w:rPr>
          <w:rFonts w:ascii="Arial" w:hAnsi="Arial" w:cs="Arial"/>
          <w:b/>
          <w:color w:val="000000" w:themeColor="text1"/>
          <w:lang w:val="bs-Latn-BA"/>
        </w:rPr>
        <w:t xml:space="preserve">Član </w:t>
      </w:r>
      <w:r w:rsidR="004F72F3" w:rsidRPr="00942AFC">
        <w:rPr>
          <w:rFonts w:ascii="Arial" w:hAnsi="Arial" w:cs="Arial"/>
          <w:b/>
          <w:color w:val="000000" w:themeColor="text1"/>
          <w:lang w:val="bs-Latn-BA"/>
        </w:rPr>
        <w:t>8</w:t>
      </w:r>
      <w:r w:rsidRPr="00942AFC">
        <w:rPr>
          <w:rFonts w:ascii="Arial" w:hAnsi="Arial" w:cs="Arial"/>
          <w:b/>
          <w:color w:val="000000" w:themeColor="text1"/>
          <w:lang w:val="bs-Latn-BA"/>
        </w:rPr>
        <w:t>.</w:t>
      </w:r>
    </w:p>
    <w:p w:rsidR="00DF3B67" w:rsidRPr="00942AFC" w:rsidRDefault="00DF3B67" w:rsidP="00C355C6">
      <w:pPr>
        <w:spacing w:after="0" w:line="360" w:lineRule="auto"/>
        <w:jc w:val="center"/>
        <w:rPr>
          <w:rFonts w:ascii="Arial" w:hAnsi="Arial" w:cs="Arial"/>
          <w:b/>
          <w:color w:val="000000" w:themeColor="text1"/>
          <w:sz w:val="24"/>
          <w:szCs w:val="24"/>
          <w:lang w:val="bs-Latn-BA"/>
        </w:rPr>
      </w:pPr>
      <w:r w:rsidRPr="00942AFC">
        <w:rPr>
          <w:rFonts w:ascii="Arial" w:hAnsi="Arial" w:cs="Arial"/>
          <w:b/>
          <w:color w:val="000000" w:themeColor="text1"/>
          <w:sz w:val="24"/>
          <w:szCs w:val="24"/>
          <w:lang w:val="bs-Latn-BA"/>
        </w:rPr>
        <w:t>(Rodna ravnopravnost)</w:t>
      </w:r>
    </w:p>
    <w:p w:rsidR="00BA4285" w:rsidRPr="00942AFC" w:rsidRDefault="00BA4285" w:rsidP="00C355C6">
      <w:pPr>
        <w:spacing w:after="0" w:line="360" w:lineRule="auto"/>
        <w:jc w:val="center"/>
        <w:rPr>
          <w:rFonts w:ascii="Arial" w:hAnsi="Arial" w:cs="Arial"/>
          <w:b/>
          <w:color w:val="000000" w:themeColor="text1"/>
          <w:sz w:val="24"/>
          <w:szCs w:val="24"/>
          <w:lang w:val="bs-Latn-BA"/>
        </w:rPr>
      </w:pPr>
    </w:p>
    <w:p w:rsidR="00DF3B67" w:rsidRPr="00942AFC" w:rsidRDefault="00DF3B67" w:rsidP="00103D64">
      <w:pPr>
        <w:spacing w:after="0" w:line="360" w:lineRule="auto"/>
        <w:ind w:firstLine="720"/>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Gramatički izrazi upotrijebljeni u ovo</w:t>
      </w:r>
      <w:r w:rsidR="009D7D37" w:rsidRPr="00942AFC">
        <w:rPr>
          <w:rFonts w:ascii="Arial" w:hAnsi="Arial" w:cs="Arial"/>
          <w:color w:val="000000" w:themeColor="text1"/>
          <w:sz w:val="24"/>
          <w:szCs w:val="24"/>
          <w:lang w:val="bs-Latn-BA"/>
        </w:rPr>
        <w:t>j uredbi</w:t>
      </w:r>
      <w:r w:rsidRPr="00942AFC">
        <w:rPr>
          <w:rFonts w:ascii="Arial" w:hAnsi="Arial" w:cs="Arial"/>
          <w:color w:val="000000" w:themeColor="text1"/>
          <w:sz w:val="24"/>
          <w:szCs w:val="24"/>
          <w:lang w:val="bs-Latn-BA"/>
        </w:rPr>
        <w:t xml:space="preserve"> za označavanje muškog ili ženskog roda podrazumijevaju oba spola, osim kada je svrha ov</w:t>
      </w:r>
      <w:r w:rsidR="009D7D37" w:rsidRPr="00942AFC">
        <w:rPr>
          <w:rFonts w:ascii="Arial" w:hAnsi="Arial" w:cs="Arial"/>
          <w:color w:val="000000" w:themeColor="text1"/>
          <w:sz w:val="24"/>
          <w:szCs w:val="24"/>
          <w:lang w:val="bs-Latn-BA"/>
        </w:rPr>
        <w:t>e uredbe</w:t>
      </w:r>
      <w:r w:rsidRPr="00942AFC">
        <w:rPr>
          <w:rFonts w:ascii="Arial" w:hAnsi="Arial" w:cs="Arial"/>
          <w:color w:val="000000" w:themeColor="text1"/>
          <w:sz w:val="24"/>
          <w:szCs w:val="24"/>
          <w:lang w:val="bs-Latn-BA"/>
        </w:rPr>
        <w:t xml:space="preserve"> drugačija.</w:t>
      </w:r>
    </w:p>
    <w:p w:rsidR="0049000A" w:rsidRPr="00942AFC" w:rsidRDefault="0049000A" w:rsidP="00103D64">
      <w:pPr>
        <w:spacing w:after="0" w:line="360" w:lineRule="auto"/>
        <w:ind w:firstLine="720"/>
        <w:jc w:val="both"/>
        <w:rPr>
          <w:rFonts w:ascii="Arial" w:hAnsi="Arial" w:cs="Arial"/>
          <w:b/>
          <w:noProof/>
          <w:color w:val="000000" w:themeColor="text1"/>
          <w:sz w:val="24"/>
          <w:szCs w:val="24"/>
          <w:lang w:val="bs-Latn-BA"/>
        </w:rPr>
      </w:pPr>
    </w:p>
    <w:p w:rsidR="008D0D93" w:rsidRPr="00942AFC" w:rsidRDefault="008D0D93" w:rsidP="00C355C6">
      <w:pPr>
        <w:tabs>
          <w:tab w:val="left" w:pos="720"/>
        </w:tabs>
        <w:spacing w:after="0" w:line="360" w:lineRule="auto"/>
        <w:jc w:val="center"/>
        <w:rPr>
          <w:rFonts w:ascii="Arial" w:hAnsi="Arial" w:cs="Arial"/>
          <w:b/>
          <w:noProof/>
          <w:color w:val="000000" w:themeColor="text1"/>
          <w:lang w:val="bs-Latn-BA"/>
        </w:rPr>
      </w:pPr>
    </w:p>
    <w:p w:rsidR="008D0D93" w:rsidRPr="00942AFC" w:rsidRDefault="008D0D93" w:rsidP="00C355C6">
      <w:pPr>
        <w:tabs>
          <w:tab w:val="left" w:pos="720"/>
        </w:tabs>
        <w:spacing w:after="0" w:line="360" w:lineRule="auto"/>
        <w:jc w:val="center"/>
        <w:rPr>
          <w:rFonts w:ascii="Arial" w:hAnsi="Arial" w:cs="Arial"/>
          <w:b/>
          <w:noProof/>
          <w:color w:val="000000" w:themeColor="text1"/>
          <w:lang w:val="bs-Latn-BA"/>
        </w:rPr>
      </w:pPr>
    </w:p>
    <w:p w:rsidR="00B03310" w:rsidRPr="00942AFC" w:rsidRDefault="00DF3B67" w:rsidP="00C355C6">
      <w:pPr>
        <w:tabs>
          <w:tab w:val="left" w:pos="720"/>
        </w:tabs>
        <w:spacing w:after="0" w:line="360" w:lineRule="auto"/>
        <w:jc w:val="center"/>
        <w:rPr>
          <w:rFonts w:ascii="Arial" w:hAnsi="Arial" w:cs="Arial"/>
          <w:b/>
          <w:noProof/>
          <w:color w:val="000000" w:themeColor="text1"/>
          <w:lang w:val="bs-Latn-BA"/>
        </w:rPr>
      </w:pPr>
      <w:r w:rsidRPr="00942AFC">
        <w:rPr>
          <w:rFonts w:ascii="Arial" w:hAnsi="Arial" w:cs="Arial"/>
          <w:b/>
          <w:noProof/>
          <w:color w:val="000000" w:themeColor="text1"/>
          <w:lang w:val="bs-Latn-BA"/>
        </w:rPr>
        <w:lastRenderedPageBreak/>
        <w:t xml:space="preserve">Član </w:t>
      </w:r>
      <w:r w:rsidR="004F72F3" w:rsidRPr="00942AFC">
        <w:rPr>
          <w:rFonts w:ascii="Arial" w:hAnsi="Arial" w:cs="Arial"/>
          <w:b/>
          <w:noProof/>
          <w:color w:val="000000" w:themeColor="text1"/>
          <w:lang w:val="bs-Latn-BA"/>
        </w:rPr>
        <w:t>9</w:t>
      </w:r>
      <w:r w:rsidR="00B03310" w:rsidRPr="00942AFC">
        <w:rPr>
          <w:rFonts w:ascii="Arial" w:hAnsi="Arial" w:cs="Arial"/>
          <w:b/>
          <w:noProof/>
          <w:color w:val="000000" w:themeColor="text1"/>
          <w:lang w:val="bs-Latn-BA"/>
        </w:rPr>
        <w:t>.</w:t>
      </w:r>
    </w:p>
    <w:p w:rsidR="00B03310" w:rsidRPr="00942AFC" w:rsidRDefault="00B03310" w:rsidP="00C355C6">
      <w:pPr>
        <w:tabs>
          <w:tab w:val="left" w:pos="720"/>
        </w:tabs>
        <w:spacing w:after="0" w:line="360" w:lineRule="auto"/>
        <w:jc w:val="center"/>
        <w:rPr>
          <w:rFonts w:ascii="Arial" w:hAnsi="Arial" w:cs="Arial"/>
          <w:b/>
          <w:noProof/>
          <w:color w:val="000000" w:themeColor="text1"/>
          <w:sz w:val="24"/>
          <w:szCs w:val="24"/>
          <w:lang w:val="bs-Latn-BA"/>
        </w:rPr>
      </w:pPr>
      <w:r w:rsidRPr="00942AFC">
        <w:rPr>
          <w:rFonts w:ascii="Arial" w:hAnsi="Arial" w:cs="Arial"/>
          <w:b/>
          <w:noProof/>
          <w:color w:val="000000" w:themeColor="text1"/>
          <w:sz w:val="24"/>
          <w:szCs w:val="24"/>
          <w:lang w:val="bs-Latn-BA"/>
        </w:rPr>
        <w:t>Stupanje na snagu</w:t>
      </w:r>
    </w:p>
    <w:p w:rsidR="00B03310" w:rsidRPr="00942AFC" w:rsidRDefault="00B03310" w:rsidP="00C355C6">
      <w:pPr>
        <w:pStyle w:val="BodyTextIndent2"/>
        <w:spacing w:after="0" w:line="360" w:lineRule="auto"/>
        <w:ind w:left="0"/>
        <w:rPr>
          <w:rFonts w:ascii="Arial" w:hAnsi="Arial" w:cs="Arial"/>
          <w:color w:val="000000" w:themeColor="text1"/>
          <w:sz w:val="24"/>
          <w:szCs w:val="24"/>
          <w:lang w:val="bs-Latn-BA"/>
        </w:rPr>
      </w:pPr>
    </w:p>
    <w:p w:rsidR="00B03310" w:rsidRPr="00942AFC" w:rsidRDefault="00910016" w:rsidP="00103D64">
      <w:pPr>
        <w:pStyle w:val="NoSpacing"/>
        <w:spacing w:line="360" w:lineRule="auto"/>
        <w:ind w:firstLine="720"/>
        <w:jc w:val="both"/>
        <w:rPr>
          <w:sz w:val="24"/>
          <w:lang w:val="bs-Latn-BA"/>
        </w:rPr>
      </w:pPr>
      <w:r w:rsidRPr="00942AFC">
        <w:rPr>
          <w:rFonts w:ascii="Arial" w:hAnsi="Arial" w:cs="Arial"/>
          <w:color w:val="000000" w:themeColor="text1"/>
          <w:sz w:val="24"/>
          <w:szCs w:val="24"/>
          <w:lang w:val="bs-Latn-BA"/>
        </w:rPr>
        <w:t>Ova</w:t>
      </w:r>
      <w:r w:rsidR="00B03310" w:rsidRPr="00942AFC">
        <w:rPr>
          <w:rFonts w:ascii="Arial" w:hAnsi="Arial" w:cs="Arial"/>
          <w:color w:val="000000" w:themeColor="text1"/>
          <w:sz w:val="24"/>
          <w:szCs w:val="24"/>
          <w:lang w:val="bs-Latn-BA"/>
        </w:rPr>
        <w:t xml:space="preserve"> </w:t>
      </w:r>
      <w:r w:rsidRPr="00942AFC">
        <w:rPr>
          <w:rFonts w:ascii="Arial" w:hAnsi="Arial" w:cs="Arial"/>
          <w:color w:val="000000" w:themeColor="text1"/>
          <w:sz w:val="24"/>
          <w:szCs w:val="24"/>
          <w:lang w:val="bs-Latn-BA"/>
        </w:rPr>
        <w:t xml:space="preserve">uredba </w:t>
      </w:r>
      <w:r w:rsidR="00B03310" w:rsidRPr="00942AFC">
        <w:rPr>
          <w:rFonts w:ascii="Arial" w:hAnsi="Arial" w:cs="Arial"/>
          <w:color w:val="000000" w:themeColor="text1"/>
          <w:sz w:val="24"/>
          <w:szCs w:val="24"/>
          <w:lang w:val="bs-Latn-BA"/>
        </w:rPr>
        <w:t xml:space="preserve">stupa na snagu </w:t>
      </w:r>
      <w:r w:rsidR="00395C3E" w:rsidRPr="00942AFC">
        <w:rPr>
          <w:rFonts w:ascii="Arial" w:hAnsi="Arial" w:cs="Arial"/>
          <w:color w:val="000000" w:themeColor="text1"/>
          <w:sz w:val="24"/>
          <w:szCs w:val="24"/>
          <w:lang w:val="bs-Latn-BA"/>
        </w:rPr>
        <w:t xml:space="preserve">osmog </w:t>
      </w:r>
      <w:r w:rsidR="00B03310" w:rsidRPr="00942AFC">
        <w:rPr>
          <w:rFonts w:ascii="Arial" w:hAnsi="Arial" w:cs="Arial"/>
          <w:color w:val="000000" w:themeColor="text1"/>
          <w:sz w:val="24"/>
          <w:szCs w:val="24"/>
          <w:lang w:val="bs-Latn-BA"/>
        </w:rPr>
        <w:t xml:space="preserve">dana od dana objavljivanja u “Službenim novinama Federacije BiH”. </w:t>
      </w:r>
    </w:p>
    <w:p w:rsidR="00B03310" w:rsidRPr="00BD0A49" w:rsidRDefault="009D7D37" w:rsidP="00C355C6">
      <w:pPr>
        <w:spacing w:after="0" w:line="360" w:lineRule="auto"/>
        <w:ind w:left="6480" w:firstLine="720"/>
        <w:rPr>
          <w:rFonts w:ascii="Arial" w:hAnsi="Arial" w:cs="Arial"/>
          <w:b/>
          <w:color w:val="000000" w:themeColor="text1"/>
          <w:sz w:val="24"/>
          <w:szCs w:val="24"/>
          <w:lang w:val="bs-Latn-BA"/>
        </w:rPr>
      </w:pPr>
      <w:r w:rsidRPr="00BD0A49">
        <w:rPr>
          <w:rFonts w:ascii="Arial" w:hAnsi="Arial" w:cs="Arial"/>
          <w:b/>
          <w:color w:val="000000" w:themeColor="text1"/>
          <w:sz w:val="24"/>
          <w:szCs w:val="24"/>
          <w:lang w:val="bs-Latn-BA"/>
        </w:rPr>
        <w:t>PREMIJER</w:t>
      </w:r>
    </w:p>
    <w:p w:rsidR="00B03310" w:rsidRPr="00942AFC" w:rsidRDefault="00B03310" w:rsidP="00C355C6">
      <w:pPr>
        <w:spacing w:after="0" w:line="360" w:lineRule="auto"/>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ab/>
      </w:r>
      <w:r w:rsidRPr="00942AFC">
        <w:rPr>
          <w:rFonts w:ascii="Arial" w:hAnsi="Arial" w:cs="Arial"/>
          <w:color w:val="000000" w:themeColor="text1"/>
          <w:sz w:val="24"/>
          <w:szCs w:val="24"/>
          <w:lang w:val="bs-Latn-BA"/>
        </w:rPr>
        <w:tab/>
      </w:r>
      <w:r w:rsidRPr="00942AFC">
        <w:rPr>
          <w:rFonts w:ascii="Arial" w:hAnsi="Arial" w:cs="Arial"/>
          <w:color w:val="000000" w:themeColor="text1"/>
          <w:sz w:val="24"/>
          <w:szCs w:val="24"/>
          <w:lang w:val="bs-Latn-BA"/>
        </w:rPr>
        <w:tab/>
      </w:r>
      <w:r w:rsidRPr="00942AFC">
        <w:rPr>
          <w:rFonts w:ascii="Arial" w:hAnsi="Arial" w:cs="Arial"/>
          <w:color w:val="000000" w:themeColor="text1"/>
          <w:sz w:val="24"/>
          <w:szCs w:val="24"/>
          <w:lang w:val="bs-Latn-BA"/>
        </w:rPr>
        <w:tab/>
      </w:r>
      <w:r w:rsidRPr="00942AFC">
        <w:rPr>
          <w:rFonts w:ascii="Arial" w:hAnsi="Arial" w:cs="Arial"/>
          <w:color w:val="000000" w:themeColor="text1"/>
          <w:sz w:val="24"/>
          <w:szCs w:val="24"/>
          <w:lang w:val="bs-Latn-BA"/>
        </w:rPr>
        <w:tab/>
      </w:r>
      <w:r w:rsidRPr="00942AFC">
        <w:rPr>
          <w:rFonts w:ascii="Arial" w:hAnsi="Arial" w:cs="Arial"/>
          <w:color w:val="000000" w:themeColor="text1"/>
          <w:sz w:val="24"/>
          <w:szCs w:val="24"/>
          <w:lang w:val="bs-Latn-BA"/>
        </w:rPr>
        <w:tab/>
      </w:r>
      <w:r w:rsidRPr="00942AFC">
        <w:rPr>
          <w:rFonts w:ascii="Arial" w:hAnsi="Arial" w:cs="Arial"/>
          <w:color w:val="000000" w:themeColor="text1"/>
          <w:sz w:val="24"/>
          <w:szCs w:val="24"/>
          <w:lang w:val="bs-Latn-BA"/>
        </w:rPr>
        <w:tab/>
      </w:r>
      <w:r w:rsidRPr="00942AFC">
        <w:rPr>
          <w:rFonts w:ascii="Arial" w:hAnsi="Arial" w:cs="Arial"/>
          <w:color w:val="000000" w:themeColor="text1"/>
          <w:sz w:val="24"/>
          <w:szCs w:val="24"/>
          <w:lang w:val="bs-Latn-BA"/>
        </w:rPr>
        <w:tab/>
      </w:r>
      <w:r w:rsidRPr="00942AFC">
        <w:rPr>
          <w:rFonts w:ascii="Arial" w:hAnsi="Arial" w:cs="Arial"/>
          <w:color w:val="000000" w:themeColor="text1"/>
          <w:sz w:val="24"/>
          <w:szCs w:val="24"/>
          <w:lang w:val="bs-Latn-BA"/>
        </w:rPr>
        <w:tab/>
        <w:t>_____________________</w:t>
      </w:r>
    </w:p>
    <w:p w:rsidR="00B03310" w:rsidRPr="00942AFC" w:rsidRDefault="00B03310" w:rsidP="00C355C6">
      <w:pPr>
        <w:spacing w:after="0" w:line="360" w:lineRule="auto"/>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 xml:space="preserve">V. broj _________________       </w:t>
      </w:r>
      <w:r w:rsidRPr="00942AFC">
        <w:rPr>
          <w:rFonts w:ascii="Arial" w:hAnsi="Arial" w:cs="Arial"/>
          <w:color w:val="000000" w:themeColor="text1"/>
          <w:sz w:val="24"/>
          <w:szCs w:val="24"/>
          <w:lang w:val="bs-Latn-BA"/>
        </w:rPr>
        <w:tab/>
      </w:r>
      <w:r w:rsidRPr="00942AFC">
        <w:rPr>
          <w:rFonts w:ascii="Arial" w:hAnsi="Arial" w:cs="Arial"/>
          <w:color w:val="000000" w:themeColor="text1"/>
          <w:sz w:val="24"/>
          <w:szCs w:val="24"/>
          <w:lang w:val="bs-Latn-BA"/>
        </w:rPr>
        <w:tab/>
      </w:r>
      <w:r w:rsidR="00DF30E8" w:rsidRPr="00942AFC">
        <w:rPr>
          <w:rFonts w:ascii="Arial" w:hAnsi="Arial" w:cs="Arial"/>
          <w:color w:val="000000" w:themeColor="text1"/>
          <w:sz w:val="24"/>
          <w:szCs w:val="24"/>
          <w:lang w:val="bs-Latn-BA"/>
        </w:rPr>
        <w:tab/>
      </w:r>
      <w:r w:rsidR="00DF30E8" w:rsidRPr="00942AFC">
        <w:rPr>
          <w:rFonts w:ascii="Arial" w:hAnsi="Arial" w:cs="Arial"/>
          <w:color w:val="000000" w:themeColor="text1"/>
          <w:sz w:val="24"/>
          <w:szCs w:val="24"/>
          <w:lang w:val="bs-Latn-BA"/>
        </w:rPr>
        <w:tab/>
      </w:r>
      <w:r w:rsidR="00DF30E8" w:rsidRPr="00942AFC">
        <w:rPr>
          <w:rFonts w:ascii="Arial" w:hAnsi="Arial" w:cs="Arial"/>
          <w:color w:val="000000" w:themeColor="text1"/>
          <w:sz w:val="24"/>
          <w:szCs w:val="24"/>
          <w:lang w:val="bs-Latn-BA"/>
        </w:rPr>
        <w:tab/>
      </w:r>
      <w:r w:rsidR="00BD0A49">
        <w:rPr>
          <w:rFonts w:ascii="Arial" w:hAnsi="Arial" w:cs="Arial"/>
          <w:color w:val="000000" w:themeColor="text1"/>
          <w:sz w:val="24"/>
          <w:szCs w:val="24"/>
          <w:lang w:val="bs-Latn-BA"/>
        </w:rPr>
        <w:t xml:space="preserve">      </w:t>
      </w:r>
      <w:r w:rsidR="00DF30E8" w:rsidRPr="00942AFC">
        <w:rPr>
          <w:rFonts w:ascii="Arial" w:hAnsi="Arial" w:cs="Arial"/>
          <w:color w:val="000000" w:themeColor="text1"/>
          <w:sz w:val="24"/>
          <w:szCs w:val="24"/>
          <w:lang w:val="bs-Latn-BA"/>
        </w:rPr>
        <w:t xml:space="preserve">     </w:t>
      </w:r>
      <w:r w:rsidR="00BD0A49">
        <w:rPr>
          <w:rFonts w:ascii="Arial" w:hAnsi="Arial" w:cs="Arial"/>
          <w:color w:val="000000" w:themeColor="text1"/>
          <w:sz w:val="24"/>
          <w:szCs w:val="24"/>
          <w:lang w:val="bs-Latn-BA"/>
        </w:rPr>
        <w:t>Fadil Novalić</w:t>
      </w:r>
      <w:r w:rsidR="00DF30E8" w:rsidRPr="00942AFC">
        <w:rPr>
          <w:rFonts w:ascii="Arial" w:hAnsi="Arial" w:cs="Arial"/>
          <w:color w:val="000000" w:themeColor="text1"/>
          <w:sz w:val="24"/>
          <w:szCs w:val="24"/>
          <w:lang w:val="bs-Latn-BA"/>
        </w:rPr>
        <w:t xml:space="preserve">    </w:t>
      </w:r>
    </w:p>
    <w:p w:rsidR="00B03310" w:rsidRPr="00942AFC" w:rsidRDefault="00B03310" w:rsidP="00C355C6">
      <w:pPr>
        <w:spacing w:after="0" w:line="360" w:lineRule="auto"/>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Datum __________________ 2021. godine</w:t>
      </w:r>
    </w:p>
    <w:p w:rsidR="00B03310" w:rsidRPr="00942AFC" w:rsidRDefault="00B03310" w:rsidP="00C355C6">
      <w:pPr>
        <w:spacing w:after="0" w:line="360" w:lineRule="auto"/>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 xml:space="preserve">Sarajevo                                                                                                                          </w:t>
      </w:r>
    </w:p>
    <w:p w:rsidR="00BB5E5F" w:rsidRPr="00942AFC" w:rsidRDefault="00BB5E5F">
      <w:pPr>
        <w:rPr>
          <w:rFonts w:ascii="Arial" w:hAnsi="Arial" w:cs="Arial"/>
          <w:b/>
          <w:noProof/>
          <w:sz w:val="24"/>
          <w:szCs w:val="24"/>
          <w:lang w:val="bs-Latn-BA"/>
        </w:rPr>
      </w:pPr>
      <w:r w:rsidRPr="00942AFC">
        <w:rPr>
          <w:rFonts w:ascii="Arial" w:hAnsi="Arial" w:cs="Arial"/>
          <w:b/>
          <w:noProof/>
          <w:sz w:val="24"/>
          <w:szCs w:val="24"/>
          <w:lang w:val="bs-Latn-BA"/>
        </w:rPr>
        <w:br w:type="page"/>
      </w:r>
    </w:p>
    <w:p w:rsidR="004877BA" w:rsidRPr="00942AFC" w:rsidRDefault="004877BA" w:rsidP="004877BA">
      <w:pPr>
        <w:spacing w:after="0" w:line="240" w:lineRule="auto"/>
        <w:jc w:val="center"/>
        <w:rPr>
          <w:rFonts w:ascii="Arial" w:hAnsi="Arial" w:cs="Arial"/>
          <w:b/>
          <w:noProof/>
          <w:sz w:val="24"/>
          <w:szCs w:val="24"/>
          <w:lang w:val="bs-Latn-BA"/>
        </w:rPr>
      </w:pPr>
      <w:r w:rsidRPr="00942AFC">
        <w:rPr>
          <w:rFonts w:ascii="Arial" w:hAnsi="Arial" w:cs="Arial"/>
          <w:b/>
          <w:noProof/>
          <w:sz w:val="24"/>
          <w:szCs w:val="24"/>
          <w:lang w:val="bs-Latn-BA"/>
        </w:rPr>
        <w:lastRenderedPageBreak/>
        <w:t>PRILOG I.</w:t>
      </w:r>
    </w:p>
    <w:p w:rsidR="004877BA" w:rsidRPr="00942AFC" w:rsidRDefault="004877BA" w:rsidP="004877BA">
      <w:pPr>
        <w:spacing w:after="0" w:line="240" w:lineRule="auto"/>
        <w:jc w:val="center"/>
        <w:rPr>
          <w:rFonts w:ascii="Arial" w:hAnsi="Arial" w:cs="Arial"/>
          <w:b/>
          <w:color w:val="000000" w:themeColor="text1"/>
          <w:sz w:val="24"/>
          <w:szCs w:val="24"/>
          <w:lang w:val="bs-Latn-BA"/>
        </w:rPr>
      </w:pPr>
    </w:p>
    <w:p w:rsidR="004877BA" w:rsidRPr="00942AFC" w:rsidRDefault="00BB5E5F" w:rsidP="004877BA">
      <w:pPr>
        <w:spacing w:after="0" w:line="240" w:lineRule="auto"/>
        <w:jc w:val="center"/>
        <w:rPr>
          <w:rFonts w:ascii="Arial" w:hAnsi="Arial" w:cs="Arial"/>
          <w:b/>
          <w:noProof/>
          <w:sz w:val="24"/>
          <w:szCs w:val="24"/>
          <w:lang w:val="bs-Latn-BA"/>
        </w:rPr>
      </w:pPr>
      <w:r w:rsidRPr="00942AFC">
        <w:rPr>
          <w:rFonts w:ascii="Arial" w:hAnsi="Arial" w:cs="Arial"/>
          <w:b/>
          <w:noProof/>
          <w:sz w:val="24"/>
          <w:szCs w:val="24"/>
          <w:lang w:val="bs-Latn-BA"/>
        </w:rPr>
        <w:t>POPIS PROJEKATA</w:t>
      </w:r>
      <w:r w:rsidR="004877BA" w:rsidRPr="00942AFC">
        <w:rPr>
          <w:rFonts w:ascii="Arial" w:hAnsi="Arial" w:cs="Arial"/>
          <w:b/>
          <w:noProof/>
          <w:sz w:val="24"/>
          <w:szCs w:val="24"/>
          <w:lang w:val="bs-Latn-BA"/>
        </w:rPr>
        <w:t xml:space="preserve"> </w:t>
      </w:r>
      <w:r w:rsidR="003D2749">
        <w:rPr>
          <w:rFonts w:ascii="Arial" w:hAnsi="Arial" w:cs="Arial"/>
          <w:b/>
          <w:noProof/>
          <w:sz w:val="24"/>
          <w:szCs w:val="24"/>
          <w:lang w:val="bs-Latn-BA"/>
        </w:rPr>
        <w:t>KOJI</w:t>
      </w:r>
      <w:r w:rsidR="009F1223" w:rsidRPr="00942AFC">
        <w:rPr>
          <w:rFonts w:ascii="Arial" w:hAnsi="Arial" w:cs="Arial"/>
          <w:b/>
          <w:noProof/>
          <w:sz w:val="24"/>
          <w:szCs w:val="24"/>
          <w:lang w:val="bs-Latn-BA"/>
        </w:rPr>
        <w:t xml:space="preserve"> MOGU IMATI </w:t>
      </w:r>
      <w:r w:rsidR="00ED4248">
        <w:rPr>
          <w:rFonts w:ascii="Arial" w:hAnsi="Arial" w:cs="Arial"/>
          <w:b/>
          <w:noProof/>
          <w:sz w:val="24"/>
          <w:szCs w:val="24"/>
          <w:lang w:val="bs-Latn-BA"/>
        </w:rPr>
        <w:t xml:space="preserve">NEGATIVNI </w:t>
      </w:r>
      <w:r w:rsidR="00EF21AE">
        <w:rPr>
          <w:rFonts w:ascii="Arial" w:hAnsi="Arial" w:cs="Arial"/>
          <w:b/>
          <w:noProof/>
          <w:sz w:val="24"/>
          <w:szCs w:val="24"/>
          <w:lang w:val="bs-Latn-BA"/>
        </w:rPr>
        <w:t>OKOLIŠNI</w:t>
      </w:r>
      <w:r w:rsidR="009F1223" w:rsidRPr="00942AFC">
        <w:rPr>
          <w:rFonts w:ascii="Arial" w:hAnsi="Arial" w:cs="Arial"/>
          <w:b/>
          <w:noProof/>
          <w:sz w:val="24"/>
          <w:szCs w:val="24"/>
          <w:lang w:val="bs-Latn-BA"/>
        </w:rPr>
        <w:t xml:space="preserve"> </w:t>
      </w:r>
      <w:r w:rsidR="0049000A" w:rsidRPr="00942AFC">
        <w:rPr>
          <w:rFonts w:ascii="Arial" w:hAnsi="Arial" w:cs="Arial"/>
          <w:b/>
          <w:noProof/>
          <w:sz w:val="24"/>
          <w:szCs w:val="24"/>
          <w:lang w:val="bs-Latn-BA"/>
        </w:rPr>
        <w:t>PREKOGRANIČNI I MEĐU</w:t>
      </w:r>
      <w:r w:rsidR="009F1223" w:rsidRPr="00942AFC">
        <w:rPr>
          <w:rFonts w:ascii="Arial" w:hAnsi="Arial" w:cs="Arial"/>
          <w:b/>
          <w:noProof/>
          <w:sz w:val="24"/>
          <w:szCs w:val="24"/>
          <w:lang w:val="bs-Latn-BA"/>
        </w:rPr>
        <w:t>ENTITESKI UTICAJ</w:t>
      </w:r>
    </w:p>
    <w:p w:rsidR="004877BA" w:rsidRPr="00942AFC" w:rsidRDefault="004877BA" w:rsidP="004877BA">
      <w:pPr>
        <w:spacing w:after="0" w:line="240" w:lineRule="auto"/>
        <w:jc w:val="both"/>
        <w:rPr>
          <w:rFonts w:ascii="Arial" w:hAnsi="Arial" w:cs="Arial"/>
          <w:b/>
          <w:noProof/>
          <w:sz w:val="24"/>
          <w:szCs w:val="24"/>
          <w:lang w:val="bs-Latn-BA"/>
        </w:rPr>
      </w:pPr>
    </w:p>
    <w:tbl>
      <w:tblPr>
        <w:tblStyle w:val="TableGrid1"/>
        <w:tblW w:w="0" w:type="auto"/>
        <w:tblLook w:val="04A0" w:firstRow="1" w:lastRow="0" w:firstColumn="1" w:lastColumn="0" w:noHBand="0" w:noVBand="1"/>
      </w:tblPr>
      <w:tblGrid>
        <w:gridCol w:w="623"/>
        <w:gridCol w:w="8619"/>
      </w:tblGrid>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1.</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Rafinerije sirove nafte (isključujući pogone koja proizvode samo maziva od  sirove nafte).</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2.</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Postrojenja za pretvaranje u plin i tekućinu 500 ili više tona uglja ili bitumenskog škriljevca na dan.</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3.</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Termoelektrane i ostala postrojenja na sagorjevanje, toplotne snage veće od 300 MW</w:t>
            </w:r>
            <w:r w:rsidRPr="00942AFC">
              <w:rPr>
                <w:rFonts w:ascii="Arial" w:hAnsi="Arial" w:cs="Arial"/>
                <w:noProof/>
                <w:sz w:val="24"/>
                <w:szCs w:val="24"/>
                <w:vertAlign w:val="subscript"/>
                <w:lang w:val="bs-Latn-BA"/>
              </w:rPr>
              <w:t>th</w:t>
            </w:r>
            <w:r w:rsidRPr="00942AFC">
              <w:rPr>
                <w:rFonts w:ascii="Arial" w:hAnsi="Arial" w:cs="Arial"/>
                <w:noProof/>
                <w:sz w:val="24"/>
                <w:szCs w:val="24"/>
                <w:lang w:val="bs-Latn-BA"/>
              </w:rPr>
              <w:t>.</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4.</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Nuklearne elektrane i ostali nuklearni reaktori uključujući i postupke stavljanja izvan pogona i zatvaranja takvih nuklearnih elektrana ili reaktora (s izuzetkom istraživačkih postrojenja za proizvodnju i preradu fisijskih i plodnih materijala, čija maksimalna snaga ne prelazi 1 KW kontinuiranog termičkog opterećenja). </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5.</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Postrojenja za ponovnu preradu ozračenog nuklearnog goriva.</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6.</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Postrojenja:</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i. za proizvodnju ili obogaćivanje nuklearnog goriva;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ii. za preradu ozračenog nuklearnog goriva ili visoko radioaktivnog otpada;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iii. za konačno odlaganje ozračenog nuklearnog goriva;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iv. isključivo za konačno odlaganje radioaktivnog otpada;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v. isključivo za skladištenje (planirano na duže od 10 godina) ozračenih nuklearnih goriva ili radioaktivnog otpada na drugoj lokaciji u odnosu na lokaciju proizvodnje. </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7.</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Integrirani radovi početnog topljenja lijevanog željeza i čelika.</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8.</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Postrojenja za proizvodnju obojenih sirovih metala iz željezne rude, koncentrata ili sekundarnih sirovina metalurškim, hemijskim ili elektrolitičkim postupcima.</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9.</w:t>
            </w:r>
          </w:p>
        </w:tc>
        <w:tc>
          <w:tcPr>
            <w:tcW w:w="8619" w:type="dxa"/>
          </w:tcPr>
          <w:p w:rsidR="004877BA" w:rsidRPr="00942AFC" w:rsidRDefault="004877BA" w:rsidP="003E78CB">
            <w:pPr>
              <w:jc w:val="both"/>
              <w:rPr>
                <w:rFonts w:ascii="Arial" w:hAnsi="Arial" w:cs="Arial"/>
                <w:b/>
                <w:noProof/>
                <w:sz w:val="24"/>
                <w:szCs w:val="24"/>
                <w:lang w:val="bs-Latn-BA"/>
              </w:rPr>
            </w:pPr>
            <w:r w:rsidRPr="00942AFC">
              <w:rPr>
                <w:rFonts w:ascii="Arial" w:hAnsi="Arial" w:cs="Arial"/>
                <w:noProof/>
                <w:sz w:val="24"/>
                <w:szCs w:val="24"/>
                <w:lang w:val="bs-Latn-BA"/>
              </w:rPr>
              <w:t>Postrojenja za vađenje azbesta i za preradu i modifikaciju azbesta i proizvoda koji sadrže azbest: za azbestno-cementne proizvode sa godišnjom proizvodnjom od preko 20.000 tona gotovih proizvoda, za frakcioni materijal sa godišnjom proizvodnjom od preko 50 tona gotovih proizvoda te za ostale upotrebe azbesta uz iskorištavanje više od 200 tona godišnje.</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10.</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Integrirana hemijska postrojenja, tj. postrojenja za industrijsku proizvodnju materija postupkom hemijske konverzije, u kojima je nekoliko jedinica funkcionalno povezanih jedna s drugom postavljeno jedna uz drugu i koje služe: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(a) za proizvodnju osnovnih organskih hemikalija;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(b) za proizvodnju osnovnih anorganskih hemikalija;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(c) za proizvodnju gnojiva na bazi fosfora, azota i kalijuma (obična ili kombinirana gnojiva);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(d) za proizvodnju osnovnih proizvoda za zaštitu zdravlja biljaka i biocida;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(e) za proizvodnju osnovnih farmaceutskih proizvoda hemijskim ili biološkim postupkom;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(f) za proizvodnju eksploziva. </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11.</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Izgradnja pruga za željeznički saobraćaj na duge relacije.</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12.</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Izgradnja aerodroma  s osnovnom dužinom piste od 2.100 m ili više.</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13.</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Izgradnja autoputa i brzih cesta.</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lastRenderedPageBreak/>
              <w:t>14.</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Izgradnja nove ceste s četiri ili više saobraćajnih traka, ili ponovno izravnavanje i/ili proširivanje postojeće ceste s dvije ili manje saobraćajne trake u cestu s četiri ili više saobraćajnih traka ako dužina takve nove ceste ili ponovno izravnane i/ili proširene dionice ceste u kontinuitetu iznosi 10 kilometara ili više.</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15.</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Unutrašnji plovni putevi i luke unutrašnje plovidbe kojima mogu ploviti brodovi iznad 1.350 tona.</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16.</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Trgovačke luke, pristaništa za utovar i istovar koji su povezani s kopnom i vanjskim lukama (osim trajektnih  pristaništa) i koji mogu prihvatiti  brodove iznad 1.350 tona. </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17.</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Postrojenja za zbrinjavanje opasnog otpada njegovim spaljivanje i hemijskom obradom ili trajno odlaganje na deponijama opasnog otpada.</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18.</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Postrojenja za spaljivanje, hemijsku obradu ili trajno odlaganje neopasnog otpada u količini iznad 100 tona dnevno.</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19.</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Vađenje podzemne vode ili sistem vještačkog ubrizgavanja podzemne vode s godišnjim volumenom izvađene ili ponovno napunjene podzemne vode od 10 miliona kubnih metara ili većim. </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20.</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Radovi za prebacivanje vodnih resursa iz jednog u drugi riječni sliv s ciljem da se tim prebacivanjem spriječi eventualna nestašica vode, ako količina prebačene vode iznosi više od 100 miliona kubnih metara godišnje, osim u slučaju prebacivanja pitke vode vodovodom.</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21.</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U svim drugim slučajevima, radovi za prebacivanje vodnih resursa iz jednog u drugi riječni sliv, ako višegodišnji prosječni protok sliva iz kojeg se voda vadi iznosi više od 2.000 miliona kubnih metara godišnje, a količina prebačene vode čini više od 5 % tog protoka, osim u slučaju prebacivanja pitke vode vodovodom</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22.</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Postrojenja za prečišćavanje otpadnih voda kapaciteta većeg od 50.000 ekvivalent stanovnika.</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23.</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Vađenje nafte i prirodnog plina u komercijalne svrhe, pri čemu je količina izvađene nafte veća od 500 tona dnevno, a plina iznad 500.000 kubnih metara dnevno.</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24.</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Brane i ostala postrojenja za zadržavanje ili trajno skladištenje vode, pri čemu je nova ili dodatna količina zadržane ili uskladištene vode veća od 10 miliona kubnih metara.</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25.</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Cjevovodi promjera većeg od 800 milimetara i dužine iznad 40 kilometara: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(a) za prijenos plina, nafte, hemikalija;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(b) za prijenos tokova ugljen dioksida (CO</w:t>
            </w:r>
            <w:r w:rsidRPr="00942AFC">
              <w:rPr>
                <w:rFonts w:ascii="Arial" w:hAnsi="Arial" w:cs="Arial"/>
                <w:noProof/>
                <w:sz w:val="24"/>
                <w:szCs w:val="24"/>
                <w:vertAlign w:val="subscript"/>
                <w:lang w:val="bs-Latn-BA"/>
              </w:rPr>
              <w:t>2</w:t>
            </w:r>
            <w:r w:rsidRPr="00942AFC">
              <w:rPr>
                <w:rFonts w:ascii="Arial" w:hAnsi="Arial" w:cs="Arial"/>
                <w:noProof/>
                <w:sz w:val="24"/>
                <w:szCs w:val="24"/>
                <w:lang w:val="bs-Latn-BA"/>
              </w:rPr>
              <w:t>) radi geološkog skladištenja, uključujući povezane kompresorske stanice.</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26.</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Postrojenja za intenzivni uzgoj peradi ili svinja sa više od: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(a) 85.000 mjesta za piliće i 60.000 mjesta za kokoši;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(b) 3.000 mjesta za svinje preko 30 kg; ili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(c) 900 mjesta za krmače. </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27.</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Industrijska postrojenja za: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(a) proizvodnju pulpe iz drveta ili sličnih vlaknastih materijala; </w:t>
            </w:r>
          </w:p>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 xml:space="preserve">(b) proizvodnju papira i kartona sa proizvodnim kapacitetom preko 200 tona dnevno. </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28.</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Kamenolomi i površinski kopovi na lokaciji površine iznad 25 hektara, ili vađenje treseta na lokaciji površine iznad 150 hektara.</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lastRenderedPageBreak/>
              <w:t>29.</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Izgradnja nadzemnih električnih vodova napona 220 kV ili više i dužine veće od 15 kilometara.</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30.</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Objekti za skladištenje nafte, petrohemijskih ili hemijskih proizvoda kapaciteta 200.000 tona ili više.</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31.</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Lokacije za skladištenje ugljen dioksida.</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32.</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Postrojenja za hvatanje tokova CO</w:t>
            </w:r>
            <w:r w:rsidRPr="00942AFC">
              <w:rPr>
                <w:rFonts w:ascii="Arial" w:hAnsi="Arial" w:cs="Arial"/>
                <w:noProof/>
                <w:sz w:val="24"/>
                <w:szCs w:val="24"/>
                <w:vertAlign w:val="subscript"/>
                <w:lang w:val="bs-Latn-BA"/>
              </w:rPr>
              <w:t>2</w:t>
            </w:r>
            <w:r w:rsidRPr="00942AFC">
              <w:rPr>
                <w:rFonts w:ascii="Arial" w:hAnsi="Arial" w:cs="Arial"/>
                <w:noProof/>
                <w:sz w:val="24"/>
                <w:szCs w:val="24"/>
                <w:lang w:val="bs-Latn-BA"/>
              </w:rPr>
              <w:t xml:space="preserve"> radi geološkog skladištenja iz postrojenja obuhvaćenih ovim Prilogom ili ako je ukupna količina uhvaćenog CO</w:t>
            </w:r>
            <w:r w:rsidRPr="00942AFC">
              <w:rPr>
                <w:rFonts w:ascii="Arial" w:hAnsi="Arial" w:cs="Arial"/>
                <w:noProof/>
                <w:sz w:val="24"/>
                <w:szCs w:val="24"/>
                <w:vertAlign w:val="subscript"/>
                <w:lang w:val="bs-Latn-BA"/>
              </w:rPr>
              <w:t>2</w:t>
            </w:r>
            <w:r w:rsidRPr="00942AFC">
              <w:rPr>
                <w:rFonts w:ascii="Arial" w:hAnsi="Arial" w:cs="Arial"/>
                <w:noProof/>
                <w:sz w:val="24"/>
                <w:szCs w:val="24"/>
                <w:lang w:val="bs-Latn-BA"/>
              </w:rPr>
              <w:t xml:space="preserve"> 1,5 megatona godišnje ili više.</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33.</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Hidroelektrane.</w:t>
            </w:r>
          </w:p>
        </w:tc>
      </w:tr>
      <w:tr w:rsidR="004877BA" w:rsidRPr="00942AFC" w:rsidTr="003E78CB">
        <w:tc>
          <w:tcPr>
            <w:tcW w:w="623" w:type="dxa"/>
            <w:vAlign w:val="center"/>
          </w:tcPr>
          <w:p w:rsidR="004877BA" w:rsidRPr="00942AFC" w:rsidRDefault="004877BA" w:rsidP="003E78CB">
            <w:pPr>
              <w:jc w:val="center"/>
              <w:rPr>
                <w:rFonts w:ascii="Arial" w:hAnsi="Arial" w:cs="Arial"/>
                <w:noProof/>
                <w:sz w:val="24"/>
                <w:szCs w:val="24"/>
                <w:lang w:val="bs-Latn-BA"/>
              </w:rPr>
            </w:pPr>
            <w:r w:rsidRPr="00942AFC">
              <w:rPr>
                <w:rFonts w:ascii="Arial" w:hAnsi="Arial" w:cs="Arial"/>
                <w:noProof/>
                <w:sz w:val="24"/>
                <w:szCs w:val="24"/>
                <w:lang w:val="bs-Latn-BA"/>
              </w:rPr>
              <w:t>34.</w:t>
            </w:r>
          </w:p>
        </w:tc>
        <w:tc>
          <w:tcPr>
            <w:tcW w:w="8619" w:type="dxa"/>
          </w:tcPr>
          <w:p w:rsidR="004877BA" w:rsidRPr="00942AFC" w:rsidRDefault="004877BA" w:rsidP="003E78CB">
            <w:pPr>
              <w:jc w:val="both"/>
              <w:rPr>
                <w:rFonts w:ascii="Arial" w:hAnsi="Arial" w:cs="Arial"/>
                <w:noProof/>
                <w:sz w:val="24"/>
                <w:szCs w:val="24"/>
                <w:lang w:val="bs-Latn-BA"/>
              </w:rPr>
            </w:pPr>
            <w:r w:rsidRPr="00942AFC">
              <w:rPr>
                <w:rFonts w:ascii="Arial" w:hAnsi="Arial" w:cs="Arial"/>
                <w:noProof/>
                <w:sz w:val="24"/>
                <w:szCs w:val="24"/>
                <w:lang w:val="bs-Latn-BA"/>
              </w:rPr>
              <w:t>Svaka izmjena ili proširenje projekata navedenih u ovom Prilogu ako ta izmjena ili proširenje prelazi neki od pragova navedenih u ovom Prilogu.</w:t>
            </w:r>
          </w:p>
        </w:tc>
      </w:tr>
    </w:tbl>
    <w:p w:rsidR="0044371F" w:rsidRPr="00942AFC" w:rsidRDefault="0044371F" w:rsidP="00103D64">
      <w:pPr>
        <w:pStyle w:val="NormalWeb"/>
        <w:spacing w:before="0" w:beforeAutospacing="0" w:after="0" w:afterAutospacing="0" w:line="360" w:lineRule="auto"/>
        <w:rPr>
          <w:rFonts w:ascii="Arial" w:hAnsi="Arial" w:cs="Arial"/>
          <w:b/>
          <w:color w:val="000000" w:themeColor="text1"/>
          <w:lang w:val="bs-Latn-BA"/>
        </w:rPr>
      </w:pPr>
    </w:p>
    <w:p w:rsidR="00BB5E5F" w:rsidRPr="00942AFC" w:rsidRDefault="00BB5E5F">
      <w:pPr>
        <w:rPr>
          <w:rFonts w:ascii="Arial" w:eastAsia="Times New Roman" w:hAnsi="Arial" w:cs="Arial"/>
          <w:b/>
          <w:color w:val="000000" w:themeColor="text1"/>
          <w:sz w:val="24"/>
          <w:szCs w:val="24"/>
          <w:lang w:val="bs-Latn-BA"/>
        </w:rPr>
      </w:pPr>
      <w:r w:rsidRPr="00942AFC">
        <w:rPr>
          <w:rFonts w:ascii="Arial" w:hAnsi="Arial" w:cs="Arial"/>
          <w:b/>
          <w:color w:val="000000" w:themeColor="text1"/>
          <w:lang w:val="bs-Latn-BA"/>
        </w:rPr>
        <w:br w:type="page"/>
      </w:r>
    </w:p>
    <w:p w:rsidR="00EF4FCD" w:rsidRPr="00942AFC" w:rsidRDefault="00EF4FCD" w:rsidP="00C355C6">
      <w:pPr>
        <w:pStyle w:val="NormalWeb"/>
        <w:spacing w:before="0" w:beforeAutospacing="0" w:after="0" w:afterAutospacing="0" w:line="360" w:lineRule="auto"/>
        <w:ind w:left="720" w:hanging="450"/>
        <w:jc w:val="center"/>
        <w:rPr>
          <w:rFonts w:ascii="Arial" w:hAnsi="Arial" w:cs="Arial"/>
          <w:b/>
          <w:color w:val="000000" w:themeColor="text1"/>
          <w:lang w:val="bs-Latn-BA"/>
        </w:rPr>
      </w:pPr>
      <w:r w:rsidRPr="00942AFC">
        <w:rPr>
          <w:rFonts w:ascii="Arial" w:hAnsi="Arial" w:cs="Arial"/>
          <w:b/>
          <w:color w:val="000000" w:themeColor="text1"/>
          <w:lang w:val="bs-Latn-BA"/>
        </w:rPr>
        <w:lastRenderedPageBreak/>
        <w:t>PRILOG II.</w:t>
      </w:r>
    </w:p>
    <w:p w:rsidR="00A642C8" w:rsidRPr="00942AFC" w:rsidRDefault="00A642C8" w:rsidP="00C355C6">
      <w:pPr>
        <w:pStyle w:val="NormalWeb"/>
        <w:spacing w:before="0" w:beforeAutospacing="0" w:after="0" w:afterAutospacing="0" w:line="360" w:lineRule="auto"/>
        <w:ind w:left="720" w:hanging="450"/>
        <w:jc w:val="center"/>
        <w:rPr>
          <w:rFonts w:ascii="Arial" w:hAnsi="Arial" w:cs="Arial"/>
          <w:b/>
          <w:color w:val="000000" w:themeColor="text1"/>
          <w:lang w:val="bs-Latn-BA"/>
        </w:rPr>
      </w:pPr>
    </w:p>
    <w:p w:rsidR="00EF4FCD" w:rsidRPr="00942AFC" w:rsidRDefault="00EF4FCD" w:rsidP="00C355C6">
      <w:pPr>
        <w:pStyle w:val="NormalWeb"/>
        <w:spacing w:before="0" w:beforeAutospacing="0" w:after="0" w:afterAutospacing="0" w:line="360" w:lineRule="auto"/>
        <w:ind w:left="720" w:hanging="450"/>
        <w:jc w:val="center"/>
        <w:rPr>
          <w:rFonts w:ascii="Arial" w:hAnsi="Arial" w:cs="Arial"/>
          <w:b/>
          <w:color w:val="000000" w:themeColor="text1"/>
          <w:lang w:val="bs-Latn-BA"/>
        </w:rPr>
      </w:pPr>
      <w:r w:rsidRPr="00942AFC">
        <w:rPr>
          <w:rFonts w:ascii="Arial" w:hAnsi="Arial" w:cs="Arial"/>
          <w:b/>
          <w:color w:val="000000" w:themeColor="text1"/>
          <w:lang w:val="bs-Latn-BA"/>
        </w:rPr>
        <w:t xml:space="preserve">SADRŽAJ DOKUMENTACIJE </w:t>
      </w:r>
      <w:r w:rsidR="00E11F8C" w:rsidRPr="00942AFC">
        <w:rPr>
          <w:rFonts w:ascii="Arial" w:hAnsi="Arial" w:cs="Arial"/>
          <w:b/>
          <w:color w:val="000000" w:themeColor="text1"/>
          <w:lang w:val="bs-Latn-BA"/>
        </w:rPr>
        <w:t>O</w:t>
      </w:r>
      <w:r w:rsidR="000428B2" w:rsidRPr="00942AFC">
        <w:rPr>
          <w:rFonts w:ascii="Arial" w:hAnsi="Arial" w:cs="Arial"/>
          <w:b/>
          <w:color w:val="000000" w:themeColor="text1"/>
          <w:lang w:val="bs-Latn-BA"/>
        </w:rPr>
        <w:t xml:space="preserve"> PROCJENI UTI</w:t>
      </w:r>
      <w:r w:rsidRPr="00942AFC">
        <w:rPr>
          <w:rFonts w:ascii="Arial" w:hAnsi="Arial" w:cs="Arial"/>
          <w:b/>
          <w:color w:val="000000" w:themeColor="text1"/>
          <w:lang w:val="bs-Latn-BA"/>
        </w:rPr>
        <w:t xml:space="preserve">CAJA NA OKOLIŠ </w:t>
      </w:r>
    </w:p>
    <w:p w:rsidR="00A642C8" w:rsidRPr="00942AFC" w:rsidRDefault="00A642C8" w:rsidP="00C355C6">
      <w:pPr>
        <w:pStyle w:val="NormalWeb"/>
        <w:spacing w:before="0" w:beforeAutospacing="0" w:after="0" w:afterAutospacing="0" w:line="360" w:lineRule="auto"/>
        <w:ind w:left="720" w:hanging="450"/>
        <w:jc w:val="center"/>
        <w:rPr>
          <w:rFonts w:ascii="Arial" w:hAnsi="Arial" w:cs="Arial"/>
          <w:b/>
          <w:color w:val="000000" w:themeColor="text1"/>
          <w:lang w:val="bs-Latn-BA"/>
        </w:rPr>
      </w:pPr>
    </w:p>
    <w:p w:rsidR="00EF4FCD" w:rsidRPr="00942AFC" w:rsidRDefault="00EF4FCD" w:rsidP="00C355C6">
      <w:pPr>
        <w:pStyle w:val="NormalWeb"/>
        <w:spacing w:before="0" w:beforeAutospacing="0" w:after="0" w:afterAutospacing="0" w:line="360" w:lineRule="auto"/>
        <w:ind w:left="270" w:firstLine="450"/>
        <w:rPr>
          <w:rFonts w:ascii="Arial" w:hAnsi="Arial" w:cs="Arial"/>
          <w:color w:val="000000" w:themeColor="text1"/>
          <w:lang w:val="bs-Latn-BA"/>
        </w:rPr>
      </w:pPr>
      <w:r w:rsidRPr="00942AFC">
        <w:rPr>
          <w:rFonts w:ascii="Arial" w:hAnsi="Arial" w:cs="Arial"/>
          <w:color w:val="000000" w:themeColor="text1"/>
          <w:lang w:val="bs-Latn-BA"/>
        </w:rPr>
        <w:t>Informacija koja se uključuje u dokumentaciju o procjeni ut</w:t>
      </w:r>
      <w:r w:rsidR="000428B2" w:rsidRPr="00942AFC">
        <w:rPr>
          <w:rFonts w:ascii="Arial" w:hAnsi="Arial" w:cs="Arial"/>
          <w:color w:val="000000" w:themeColor="text1"/>
          <w:lang w:val="bs-Latn-BA"/>
        </w:rPr>
        <w:t>i</w:t>
      </w:r>
      <w:r w:rsidR="00E11F8C" w:rsidRPr="00942AFC">
        <w:rPr>
          <w:rFonts w:ascii="Arial" w:hAnsi="Arial" w:cs="Arial"/>
          <w:color w:val="000000" w:themeColor="text1"/>
          <w:lang w:val="bs-Latn-BA"/>
        </w:rPr>
        <w:t xml:space="preserve">caja na okoliš treba u skladu </w:t>
      </w:r>
      <w:r w:rsidRPr="00942AFC">
        <w:rPr>
          <w:rFonts w:ascii="Arial" w:hAnsi="Arial" w:cs="Arial"/>
          <w:color w:val="000000" w:themeColor="text1"/>
          <w:lang w:val="bs-Latn-BA"/>
        </w:rPr>
        <w:t>minimalno sadržavati:</w:t>
      </w:r>
    </w:p>
    <w:p w:rsidR="00EF4FCD" w:rsidRPr="00942AFC" w:rsidRDefault="00EF4FCD" w:rsidP="00C355C6">
      <w:pPr>
        <w:pStyle w:val="NormalWeb"/>
        <w:spacing w:before="0" w:beforeAutospacing="0" w:after="0" w:afterAutospacing="0" w:line="360" w:lineRule="auto"/>
        <w:ind w:left="630" w:hanging="360"/>
        <w:rPr>
          <w:rFonts w:ascii="Arial" w:hAnsi="Arial" w:cs="Arial"/>
          <w:color w:val="000000" w:themeColor="text1"/>
          <w:lang w:val="bs-Latn-BA"/>
        </w:rPr>
      </w:pPr>
      <w:r w:rsidRPr="00942AFC">
        <w:rPr>
          <w:rFonts w:ascii="Arial" w:hAnsi="Arial" w:cs="Arial"/>
          <w:color w:val="000000" w:themeColor="text1"/>
          <w:lang w:val="bs-Latn-BA"/>
        </w:rPr>
        <w:t>(a) opis planiran</w:t>
      </w:r>
      <w:r w:rsidR="0087357A" w:rsidRPr="00942AFC">
        <w:rPr>
          <w:rFonts w:ascii="Arial" w:hAnsi="Arial" w:cs="Arial"/>
          <w:color w:val="000000" w:themeColor="text1"/>
          <w:lang w:val="bs-Latn-BA"/>
        </w:rPr>
        <w:t>og projekta</w:t>
      </w:r>
      <w:r w:rsidRPr="00942AFC">
        <w:rPr>
          <w:rFonts w:ascii="Arial" w:hAnsi="Arial" w:cs="Arial"/>
          <w:color w:val="000000" w:themeColor="text1"/>
          <w:lang w:val="bs-Latn-BA"/>
        </w:rPr>
        <w:t xml:space="preserve"> i nje</w:t>
      </w:r>
      <w:r w:rsidR="0087357A" w:rsidRPr="00942AFC">
        <w:rPr>
          <w:rFonts w:ascii="Arial" w:hAnsi="Arial" w:cs="Arial"/>
          <w:color w:val="000000" w:themeColor="text1"/>
          <w:lang w:val="bs-Latn-BA"/>
        </w:rPr>
        <w:t>govu</w:t>
      </w:r>
      <w:r w:rsidR="00E11F8C" w:rsidRPr="00942AFC">
        <w:rPr>
          <w:rFonts w:ascii="Arial" w:hAnsi="Arial" w:cs="Arial"/>
          <w:color w:val="000000" w:themeColor="text1"/>
          <w:lang w:val="bs-Latn-BA"/>
        </w:rPr>
        <w:t xml:space="preserve"> svrhu</w:t>
      </w:r>
      <w:r w:rsidRPr="00942AFC">
        <w:rPr>
          <w:rFonts w:ascii="Arial" w:hAnsi="Arial" w:cs="Arial"/>
          <w:color w:val="000000" w:themeColor="text1"/>
          <w:lang w:val="bs-Latn-BA"/>
        </w:rPr>
        <w:t>,</w:t>
      </w:r>
    </w:p>
    <w:p w:rsidR="00EF4FCD" w:rsidRPr="00942AFC" w:rsidRDefault="00EF4FCD" w:rsidP="00C355C6">
      <w:pPr>
        <w:pStyle w:val="NormalWeb"/>
        <w:spacing w:before="0" w:beforeAutospacing="0" w:after="0" w:afterAutospacing="0" w:line="360" w:lineRule="auto"/>
        <w:ind w:left="630" w:hanging="360"/>
        <w:rPr>
          <w:rFonts w:ascii="Arial" w:hAnsi="Arial" w:cs="Arial"/>
          <w:color w:val="000000" w:themeColor="text1"/>
          <w:lang w:val="bs-Latn-BA"/>
        </w:rPr>
      </w:pPr>
      <w:r w:rsidRPr="00942AFC">
        <w:rPr>
          <w:rFonts w:ascii="Arial" w:hAnsi="Arial" w:cs="Arial"/>
          <w:color w:val="000000" w:themeColor="text1"/>
          <w:lang w:val="bs-Latn-BA"/>
        </w:rPr>
        <w:t xml:space="preserve">(b) opis, kada je to prikladno, </w:t>
      </w:r>
      <w:r w:rsidR="00E11F8C" w:rsidRPr="00942AFC">
        <w:rPr>
          <w:rFonts w:ascii="Arial" w:hAnsi="Arial" w:cs="Arial"/>
          <w:color w:val="000000" w:themeColor="text1"/>
          <w:lang w:val="bs-Latn-BA"/>
        </w:rPr>
        <w:t>razumnih</w:t>
      </w:r>
      <w:r w:rsidRPr="00942AFC">
        <w:rPr>
          <w:rFonts w:ascii="Arial" w:hAnsi="Arial" w:cs="Arial"/>
          <w:color w:val="000000" w:themeColor="text1"/>
          <w:lang w:val="bs-Latn-BA"/>
        </w:rPr>
        <w:t xml:space="preserve"> alternativa (na primjer, sa stanovišta lokacije i tehnologije) za planiran</w:t>
      </w:r>
      <w:r w:rsidR="0087357A" w:rsidRPr="00942AFC">
        <w:rPr>
          <w:rFonts w:ascii="Arial" w:hAnsi="Arial" w:cs="Arial"/>
          <w:color w:val="000000" w:themeColor="text1"/>
          <w:lang w:val="bs-Latn-BA"/>
        </w:rPr>
        <w:t>i projekat</w:t>
      </w:r>
      <w:r w:rsidRPr="00942AFC">
        <w:rPr>
          <w:rFonts w:ascii="Arial" w:hAnsi="Arial" w:cs="Arial"/>
          <w:color w:val="000000" w:themeColor="text1"/>
          <w:lang w:val="bs-Latn-BA"/>
        </w:rPr>
        <w:t xml:space="preserve"> i također alternative </w:t>
      </w:r>
      <w:r w:rsidR="00E11F8C" w:rsidRPr="00942AFC">
        <w:rPr>
          <w:rFonts w:ascii="Arial" w:hAnsi="Arial" w:cs="Arial"/>
          <w:color w:val="000000" w:themeColor="text1"/>
          <w:lang w:val="bs-Latn-BA"/>
        </w:rPr>
        <w:t>u slučaju odbijanja</w:t>
      </w:r>
      <w:r w:rsidRPr="00942AFC">
        <w:rPr>
          <w:rFonts w:ascii="Arial" w:hAnsi="Arial" w:cs="Arial"/>
          <w:color w:val="000000" w:themeColor="text1"/>
          <w:lang w:val="bs-Latn-BA"/>
        </w:rPr>
        <w:t>,</w:t>
      </w:r>
    </w:p>
    <w:p w:rsidR="00EF4FCD" w:rsidRPr="00942AFC" w:rsidRDefault="00EF4FCD" w:rsidP="00C355C6">
      <w:pPr>
        <w:pStyle w:val="NormalWeb"/>
        <w:spacing w:before="0" w:beforeAutospacing="0" w:after="0" w:afterAutospacing="0" w:line="360" w:lineRule="auto"/>
        <w:ind w:left="630" w:hanging="360"/>
        <w:rPr>
          <w:rFonts w:ascii="Arial" w:hAnsi="Arial" w:cs="Arial"/>
          <w:color w:val="000000" w:themeColor="text1"/>
          <w:lang w:val="bs-Latn-BA"/>
        </w:rPr>
      </w:pPr>
      <w:r w:rsidRPr="00942AFC">
        <w:rPr>
          <w:rFonts w:ascii="Arial" w:hAnsi="Arial" w:cs="Arial"/>
          <w:color w:val="000000" w:themeColor="text1"/>
          <w:lang w:val="bs-Latn-BA"/>
        </w:rPr>
        <w:t xml:space="preserve">(c) opis okoliša koji </w:t>
      </w:r>
      <w:r w:rsidR="00E11F8C" w:rsidRPr="00942AFC">
        <w:rPr>
          <w:rFonts w:ascii="Arial" w:hAnsi="Arial" w:cs="Arial"/>
          <w:color w:val="000000" w:themeColor="text1"/>
          <w:lang w:val="bs-Latn-BA"/>
        </w:rPr>
        <w:t xml:space="preserve">vjerovatno </w:t>
      </w:r>
      <w:r w:rsidRPr="00942AFC">
        <w:rPr>
          <w:rFonts w:ascii="Arial" w:hAnsi="Arial" w:cs="Arial"/>
          <w:color w:val="000000" w:themeColor="text1"/>
          <w:lang w:val="bs-Latn-BA"/>
        </w:rPr>
        <w:t>može biti znatno ugrožen zbog planiran</w:t>
      </w:r>
      <w:r w:rsidR="0087357A" w:rsidRPr="00942AFC">
        <w:rPr>
          <w:rFonts w:ascii="Arial" w:hAnsi="Arial" w:cs="Arial"/>
          <w:color w:val="000000" w:themeColor="text1"/>
          <w:lang w:val="bs-Latn-BA"/>
        </w:rPr>
        <w:t>og projekta</w:t>
      </w:r>
      <w:r w:rsidRPr="00942AFC">
        <w:rPr>
          <w:rFonts w:ascii="Arial" w:hAnsi="Arial" w:cs="Arial"/>
          <w:color w:val="000000" w:themeColor="text1"/>
          <w:lang w:val="bs-Latn-BA"/>
        </w:rPr>
        <w:t xml:space="preserve"> i nje</w:t>
      </w:r>
      <w:r w:rsidR="0087357A" w:rsidRPr="00942AFC">
        <w:rPr>
          <w:rFonts w:ascii="Arial" w:hAnsi="Arial" w:cs="Arial"/>
          <w:color w:val="000000" w:themeColor="text1"/>
          <w:lang w:val="bs-Latn-BA"/>
        </w:rPr>
        <w:t xml:space="preserve">govih </w:t>
      </w:r>
      <w:r w:rsidRPr="00942AFC">
        <w:rPr>
          <w:rFonts w:ascii="Arial" w:hAnsi="Arial" w:cs="Arial"/>
          <w:color w:val="000000" w:themeColor="text1"/>
          <w:lang w:val="bs-Latn-BA"/>
        </w:rPr>
        <w:t>altemativa,</w:t>
      </w:r>
    </w:p>
    <w:p w:rsidR="00EF4FCD" w:rsidRPr="00942AFC" w:rsidRDefault="00E11F8C" w:rsidP="00C355C6">
      <w:pPr>
        <w:pStyle w:val="NormalWeb"/>
        <w:spacing w:before="0" w:beforeAutospacing="0" w:after="0" w:afterAutospacing="0" w:line="360" w:lineRule="auto"/>
        <w:ind w:left="630" w:hanging="360"/>
        <w:rPr>
          <w:rFonts w:ascii="Arial" w:hAnsi="Arial" w:cs="Arial"/>
          <w:color w:val="000000" w:themeColor="text1"/>
          <w:lang w:val="bs-Latn-BA"/>
        </w:rPr>
      </w:pPr>
      <w:r w:rsidRPr="00942AFC">
        <w:rPr>
          <w:rFonts w:ascii="Arial" w:hAnsi="Arial" w:cs="Arial"/>
          <w:color w:val="000000" w:themeColor="text1"/>
          <w:lang w:val="bs-Latn-BA"/>
        </w:rPr>
        <w:t>(d) opis mogućeg uti</w:t>
      </w:r>
      <w:r w:rsidR="00EF4FCD" w:rsidRPr="00942AFC">
        <w:rPr>
          <w:rFonts w:ascii="Arial" w:hAnsi="Arial" w:cs="Arial"/>
          <w:color w:val="000000" w:themeColor="text1"/>
          <w:lang w:val="bs-Latn-BA"/>
        </w:rPr>
        <w:t>caja planiran</w:t>
      </w:r>
      <w:r w:rsidR="0087357A" w:rsidRPr="00942AFC">
        <w:rPr>
          <w:rFonts w:ascii="Arial" w:hAnsi="Arial" w:cs="Arial"/>
          <w:color w:val="000000" w:themeColor="text1"/>
          <w:lang w:val="bs-Latn-BA"/>
        </w:rPr>
        <w:t>og projekta</w:t>
      </w:r>
      <w:r w:rsidR="00EF4FCD" w:rsidRPr="00942AFC">
        <w:rPr>
          <w:rFonts w:ascii="Arial" w:hAnsi="Arial" w:cs="Arial"/>
          <w:color w:val="000000" w:themeColor="text1"/>
          <w:lang w:val="bs-Latn-BA"/>
        </w:rPr>
        <w:t xml:space="preserve"> i nje</w:t>
      </w:r>
      <w:r w:rsidR="0087357A" w:rsidRPr="00942AFC">
        <w:rPr>
          <w:rFonts w:ascii="Arial" w:hAnsi="Arial" w:cs="Arial"/>
          <w:color w:val="000000" w:themeColor="text1"/>
          <w:lang w:val="bs-Latn-BA"/>
        </w:rPr>
        <w:t>govih</w:t>
      </w:r>
      <w:r w:rsidR="00EF4FCD" w:rsidRPr="00942AFC">
        <w:rPr>
          <w:rFonts w:ascii="Arial" w:hAnsi="Arial" w:cs="Arial"/>
          <w:color w:val="000000" w:themeColor="text1"/>
          <w:lang w:val="bs-Latn-BA"/>
        </w:rPr>
        <w:t xml:space="preserve"> alternativa na okoliš, te procjene njegovog značaja,</w:t>
      </w:r>
    </w:p>
    <w:p w:rsidR="00EF4FCD" w:rsidRPr="00942AFC" w:rsidRDefault="00EF4FCD" w:rsidP="00C355C6">
      <w:pPr>
        <w:pStyle w:val="NormalWeb"/>
        <w:spacing w:before="0" w:beforeAutospacing="0" w:after="0" w:afterAutospacing="0" w:line="360" w:lineRule="auto"/>
        <w:ind w:left="630" w:hanging="360"/>
        <w:rPr>
          <w:rFonts w:ascii="Arial" w:hAnsi="Arial" w:cs="Arial"/>
          <w:color w:val="000000" w:themeColor="text1"/>
          <w:lang w:val="bs-Latn-BA"/>
        </w:rPr>
      </w:pPr>
      <w:r w:rsidRPr="00942AFC">
        <w:rPr>
          <w:rFonts w:ascii="Arial" w:hAnsi="Arial" w:cs="Arial"/>
          <w:color w:val="000000" w:themeColor="text1"/>
          <w:lang w:val="bs-Latn-BA"/>
        </w:rPr>
        <w:t xml:space="preserve">(e) opis ublažavajućih mjera </w:t>
      </w:r>
      <w:r w:rsidR="000428B2" w:rsidRPr="00942AFC">
        <w:rPr>
          <w:rFonts w:ascii="Arial" w:hAnsi="Arial" w:cs="Arial"/>
          <w:color w:val="000000" w:themeColor="text1"/>
          <w:lang w:val="bs-Latn-BA"/>
        </w:rPr>
        <w:t>kojima se negativni uti</w:t>
      </w:r>
      <w:r w:rsidRPr="00942AFC">
        <w:rPr>
          <w:rFonts w:ascii="Arial" w:hAnsi="Arial" w:cs="Arial"/>
          <w:color w:val="000000" w:themeColor="text1"/>
          <w:lang w:val="bs-Latn-BA"/>
        </w:rPr>
        <w:t>caj na okoliš održava</w:t>
      </w:r>
      <w:r w:rsidR="00E11F8C" w:rsidRPr="00942AFC">
        <w:rPr>
          <w:rFonts w:ascii="Arial" w:hAnsi="Arial" w:cs="Arial"/>
          <w:color w:val="000000" w:themeColor="text1"/>
          <w:lang w:val="bs-Latn-BA"/>
        </w:rPr>
        <w:t xml:space="preserve"> na</w:t>
      </w:r>
      <w:r w:rsidRPr="00942AFC">
        <w:rPr>
          <w:rFonts w:ascii="Arial" w:hAnsi="Arial" w:cs="Arial"/>
          <w:color w:val="000000" w:themeColor="text1"/>
          <w:lang w:val="bs-Latn-BA"/>
        </w:rPr>
        <w:t xml:space="preserve"> </w:t>
      </w:r>
      <w:r w:rsidR="00E11F8C" w:rsidRPr="00942AFC">
        <w:rPr>
          <w:rFonts w:ascii="Arial" w:hAnsi="Arial" w:cs="Arial"/>
          <w:color w:val="000000" w:themeColor="text1"/>
          <w:lang w:val="bs-Latn-BA"/>
        </w:rPr>
        <w:t>minimumu</w:t>
      </w:r>
      <w:r w:rsidRPr="00942AFC">
        <w:rPr>
          <w:rFonts w:ascii="Arial" w:hAnsi="Arial" w:cs="Arial"/>
          <w:color w:val="000000" w:themeColor="text1"/>
          <w:lang w:val="bs-Latn-BA"/>
        </w:rPr>
        <w:t>,</w:t>
      </w:r>
    </w:p>
    <w:p w:rsidR="00EF4FCD" w:rsidRPr="00942AFC" w:rsidRDefault="00E11F8C" w:rsidP="00C355C6">
      <w:pPr>
        <w:pStyle w:val="NormalWeb"/>
        <w:spacing w:before="0" w:beforeAutospacing="0" w:after="0" w:afterAutospacing="0" w:line="360" w:lineRule="auto"/>
        <w:ind w:left="630" w:hanging="360"/>
        <w:rPr>
          <w:rFonts w:ascii="Arial" w:hAnsi="Arial" w:cs="Arial"/>
          <w:color w:val="000000" w:themeColor="text1"/>
          <w:lang w:val="bs-Latn-BA"/>
        </w:rPr>
      </w:pPr>
      <w:r w:rsidRPr="00942AFC">
        <w:rPr>
          <w:rFonts w:ascii="Arial" w:hAnsi="Arial" w:cs="Arial"/>
          <w:color w:val="000000" w:themeColor="text1"/>
          <w:lang w:val="bs-Latn-BA"/>
        </w:rPr>
        <w:t>(f</w:t>
      </w:r>
      <w:r w:rsidR="00EF4FCD" w:rsidRPr="00942AFC">
        <w:rPr>
          <w:rFonts w:ascii="Arial" w:hAnsi="Arial" w:cs="Arial"/>
          <w:color w:val="000000" w:themeColor="text1"/>
          <w:lang w:val="bs-Latn-BA"/>
        </w:rPr>
        <w:t xml:space="preserve">) </w:t>
      </w:r>
      <w:r w:rsidRPr="00942AFC">
        <w:rPr>
          <w:rFonts w:ascii="Arial" w:hAnsi="Arial" w:cs="Arial"/>
          <w:color w:val="000000" w:themeColor="text1"/>
          <w:lang w:val="bs-Latn-BA"/>
        </w:rPr>
        <w:t>precizno</w:t>
      </w:r>
      <w:r w:rsidR="000428B2" w:rsidRPr="00942AFC">
        <w:rPr>
          <w:rFonts w:ascii="Arial" w:hAnsi="Arial" w:cs="Arial"/>
          <w:color w:val="000000" w:themeColor="text1"/>
          <w:lang w:val="bs-Latn-BA"/>
        </w:rPr>
        <w:t xml:space="preserve"> navedene metode za pro</w:t>
      </w:r>
      <w:r w:rsidR="00EF4FCD" w:rsidRPr="00942AFC">
        <w:rPr>
          <w:rFonts w:ascii="Arial" w:hAnsi="Arial" w:cs="Arial"/>
          <w:color w:val="000000" w:themeColor="text1"/>
          <w:lang w:val="bs-Latn-BA"/>
        </w:rPr>
        <w:t xml:space="preserve">cjenu i </w:t>
      </w:r>
      <w:r w:rsidRPr="00942AFC">
        <w:rPr>
          <w:rFonts w:ascii="Arial" w:hAnsi="Arial" w:cs="Arial"/>
          <w:color w:val="000000" w:themeColor="text1"/>
          <w:lang w:val="bs-Latn-BA"/>
        </w:rPr>
        <w:t>važne pretpostavke, kao i relevantne</w:t>
      </w:r>
      <w:r w:rsidR="00EF4FCD" w:rsidRPr="00942AFC">
        <w:rPr>
          <w:rFonts w:ascii="Arial" w:hAnsi="Arial" w:cs="Arial"/>
          <w:color w:val="000000" w:themeColor="text1"/>
          <w:lang w:val="bs-Latn-BA"/>
        </w:rPr>
        <w:t xml:space="preserve"> podatke o okolišu</w:t>
      </w:r>
      <w:r w:rsidRPr="00942AFC">
        <w:rPr>
          <w:rFonts w:ascii="Arial" w:hAnsi="Arial" w:cs="Arial"/>
          <w:color w:val="000000" w:themeColor="text1"/>
          <w:lang w:val="bs-Latn-BA"/>
        </w:rPr>
        <w:t xml:space="preserve"> koji su korišteni</w:t>
      </w:r>
      <w:r w:rsidR="00EF4FCD" w:rsidRPr="00942AFC">
        <w:rPr>
          <w:rFonts w:ascii="Arial" w:hAnsi="Arial" w:cs="Arial"/>
          <w:color w:val="000000" w:themeColor="text1"/>
          <w:lang w:val="bs-Latn-BA"/>
        </w:rPr>
        <w:t>,</w:t>
      </w:r>
    </w:p>
    <w:p w:rsidR="00EF4FCD" w:rsidRPr="00942AFC" w:rsidRDefault="00EF4FCD" w:rsidP="00C355C6">
      <w:pPr>
        <w:pStyle w:val="NormalWeb"/>
        <w:spacing w:before="0" w:beforeAutospacing="0" w:after="0" w:afterAutospacing="0" w:line="360" w:lineRule="auto"/>
        <w:ind w:left="630" w:hanging="360"/>
        <w:rPr>
          <w:rFonts w:ascii="Arial" w:hAnsi="Arial" w:cs="Arial"/>
          <w:color w:val="000000" w:themeColor="text1"/>
          <w:lang w:val="bs-Latn-BA"/>
        </w:rPr>
      </w:pPr>
      <w:r w:rsidRPr="00942AFC">
        <w:rPr>
          <w:rFonts w:ascii="Arial" w:hAnsi="Arial" w:cs="Arial"/>
          <w:color w:val="000000" w:themeColor="text1"/>
          <w:lang w:val="bs-Latn-BA"/>
        </w:rPr>
        <w:t xml:space="preserve">(g) utvrđivanje </w:t>
      </w:r>
      <w:r w:rsidR="00E11F8C" w:rsidRPr="00942AFC">
        <w:rPr>
          <w:rFonts w:ascii="Arial" w:hAnsi="Arial" w:cs="Arial"/>
          <w:color w:val="000000" w:themeColor="text1"/>
          <w:lang w:val="bs-Latn-BA"/>
        </w:rPr>
        <w:t xml:space="preserve">nedostataka </w:t>
      </w:r>
      <w:r w:rsidR="00A2669A" w:rsidRPr="00942AFC">
        <w:rPr>
          <w:rFonts w:ascii="Arial" w:hAnsi="Arial" w:cs="Arial"/>
          <w:color w:val="000000" w:themeColor="text1"/>
          <w:lang w:val="bs-Latn-BA"/>
        </w:rPr>
        <w:t>u</w:t>
      </w:r>
      <w:r w:rsidRPr="00942AFC">
        <w:rPr>
          <w:rFonts w:ascii="Arial" w:hAnsi="Arial" w:cs="Arial"/>
          <w:color w:val="000000" w:themeColor="text1"/>
          <w:lang w:val="bs-Latn-BA"/>
        </w:rPr>
        <w:t xml:space="preserve"> znanju</w:t>
      </w:r>
      <w:r w:rsidR="00A2669A" w:rsidRPr="00942AFC">
        <w:rPr>
          <w:rFonts w:ascii="Arial" w:hAnsi="Arial" w:cs="Arial"/>
          <w:color w:val="000000" w:themeColor="text1"/>
          <w:lang w:val="bs-Latn-BA"/>
        </w:rPr>
        <w:t>, nesigurnosti</w:t>
      </w:r>
      <w:r w:rsidRPr="00942AFC">
        <w:rPr>
          <w:rFonts w:ascii="Arial" w:hAnsi="Arial" w:cs="Arial"/>
          <w:color w:val="000000" w:themeColor="text1"/>
          <w:lang w:val="bs-Latn-BA"/>
        </w:rPr>
        <w:t xml:space="preserve"> i nej</w:t>
      </w:r>
      <w:r w:rsidR="00A2669A" w:rsidRPr="00942AFC">
        <w:rPr>
          <w:rFonts w:ascii="Arial" w:hAnsi="Arial" w:cs="Arial"/>
          <w:color w:val="000000" w:themeColor="text1"/>
          <w:lang w:val="bs-Latn-BA"/>
        </w:rPr>
        <w:t>a</w:t>
      </w:r>
      <w:r w:rsidRPr="00942AFC">
        <w:rPr>
          <w:rFonts w:ascii="Arial" w:hAnsi="Arial" w:cs="Arial"/>
          <w:color w:val="000000" w:themeColor="text1"/>
          <w:lang w:val="bs-Latn-BA"/>
        </w:rPr>
        <w:t>snoća koje su se</w:t>
      </w:r>
      <w:r w:rsidR="00A2669A" w:rsidRPr="00942AFC">
        <w:rPr>
          <w:rFonts w:ascii="Arial" w:hAnsi="Arial" w:cs="Arial"/>
          <w:color w:val="000000" w:themeColor="text1"/>
          <w:lang w:val="bs-Latn-BA"/>
        </w:rPr>
        <w:t xml:space="preserve"> pojavile pri sakupljanju tražen</w:t>
      </w:r>
      <w:r w:rsidRPr="00942AFC">
        <w:rPr>
          <w:rFonts w:ascii="Arial" w:hAnsi="Arial" w:cs="Arial"/>
          <w:color w:val="000000" w:themeColor="text1"/>
          <w:lang w:val="bs-Latn-BA"/>
        </w:rPr>
        <w:t>ih informacija,</w:t>
      </w:r>
    </w:p>
    <w:p w:rsidR="00EF4FCD" w:rsidRPr="00942AFC" w:rsidRDefault="00EF4FCD" w:rsidP="00C355C6">
      <w:pPr>
        <w:pStyle w:val="NormalWeb"/>
        <w:spacing w:before="0" w:beforeAutospacing="0" w:after="0" w:afterAutospacing="0" w:line="360" w:lineRule="auto"/>
        <w:ind w:left="630" w:hanging="360"/>
        <w:rPr>
          <w:rFonts w:ascii="Arial" w:hAnsi="Arial" w:cs="Arial"/>
          <w:color w:val="000000" w:themeColor="text1"/>
          <w:lang w:val="bs-Latn-BA"/>
        </w:rPr>
      </w:pPr>
      <w:r w:rsidRPr="00942AFC">
        <w:rPr>
          <w:rFonts w:ascii="Arial" w:hAnsi="Arial" w:cs="Arial"/>
          <w:color w:val="000000" w:themeColor="text1"/>
          <w:lang w:val="bs-Latn-BA"/>
        </w:rPr>
        <w:t xml:space="preserve">(h) kada je to prikladno, </w:t>
      </w:r>
      <w:r w:rsidR="00A2669A" w:rsidRPr="00942AFC">
        <w:rPr>
          <w:rFonts w:ascii="Arial" w:hAnsi="Arial" w:cs="Arial"/>
          <w:color w:val="000000" w:themeColor="text1"/>
          <w:lang w:val="bs-Latn-BA"/>
        </w:rPr>
        <w:t>nacrt</w:t>
      </w:r>
      <w:r w:rsidRPr="00942AFC">
        <w:rPr>
          <w:rFonts w:ascii="Arial" w:hAnsi="Arial" w:cs="Arial"/>
          <w:color w:val="000000" w:themeColor="text1"/>
          <w:lang w:val="bs-Latn-BA"/>
        </w:rPr>
        <w:t xml:space="preserve"> programa </w:t>
      </w:r>
      <w:r w:rsidR="00A2669A" w:rsidRPr="00942AFC">
        <w:rPr>
          <w:rFonts w:ascii="Arial" w:hAnsi="Arial" w:cs="Arial"/>
          <w:color w:val="000000" w:themeColor="text1"/>
          <w:lang w:val="bs-Latn-BA"/>
        </w:rPr>
        <w:t xml:space="preserve">za </w:t>
      </w:r>
      <w:r w:rsidRPr="00942AFC">
        <w:rPr>
          <w:rFonts w:ascii="Arial" w:hAnsi="Arial" w:cs="Arial"/>
          <w:color w:val="000000" w:themeColor="text1"/>
          <w:lang w:val="bs-Latn-BA"/>
        </w:rPr>
        <w:t xml:space="preserve">praćenja i </w:t>
      </w:r>
      <w:r w:rsidR="00A2669A" w:rsidRPr="00942AFC">
        <w:rPr>
          <w:rFonts w:ascii="Arial" w:hAnsi="Arial" w:cs="Arial"/>
          <w:color w:val="000000" w:themeColor="text1"/>
          <w:lang w:val="bs-Latn-BA"/>
        </w:rPr>
        <w:t>upravljanje</w:t>
      </w:r>
      <w:r w:rsidRPr="00942AFC">
        <w:rPr>
          <w:rFonts w:ascii="Arial" w:hAnsi="Arial" w:cs="Arial"/>
          <w:color w:val="000000" w:themeColor="text1"/>
          <w:lang w:val="bs-Latn-BA"/>
        </w:rPr>
        <w:t xml:space="preserve">, te svih planova </w:t>
      </w:r>
      <w:r w:rsidR="00E11F8C" w:rsidRPr="00942AFC">
        <w:rPr>
          <w:rFonts w:ascii="Arial" w:hAnsi="Arial" w:cs="Arial"/>
          <w:color w:val="000000" w:themeColor="text1"/>
          <w:lang w:val="bs-Latn-BA"/>
        </w:rPr>
        <w:t xml:space="preserve">za analizu poslije projekta. </w:t>
      </w:r>
    </w:p>
    <w:p w:rsidR="00EF4FCD" w:rsidRPr="00942AFC" w:rsidRDefault="00A642C8" w:rsidP="00C355C6">
      <w:pPr>
        <w:pStyle w:val="NormalWeb"/>
        <w:spacing w:before="0" w:beforeAutospacing="0" w:after="0" w:afterAutospacing="0" w:line="360" w:lineRule="auto"/>
        <w:ind w:left="630" w:hanging="360"/>
        <w:rPr>
          <w:rFonts w:ascii="Arial" w:hAnsi="Arial" w:cs="Arial"/>
          <w:color w:val="000000" w:themeColor="text1"/>
          <w:lang w:val="bs-Latn-BA"/>
        </w:rPr>
      </w:pPr>
      <w:r w:rsidRPr="00942AFC">
        <w:rPr>
          <w:rFonts w:ascii="Arial" w:hAnsi="Arial" w:cs="Arial"/>
          <w:color w:val="000000" w:themeColor="text1"/>
          <w:lang w:val="bs-Latn-BA"/>
        </w:rPr>
        <w:t>(i) ne</w:t>
      </w:r>
      <w:r w:rsidR="00E11F8C" w:rsidRPr="00942AFC">
        <w:rPr>
          <w:rFonts w:ascii="Arial" w:hAnsi="Arial" w:cs="Arial"/>
          <w:color w:val="000000" w:themeColor="text1"/>
          <w:lang w:val="bs-Latn-BA"/>
        </w:rPr>
        <w:t>tehnički saž</w:t>
      </w:r>
      <w:r w:rsidR="00EF4FCD" w:rsidRPr="00942AFC">
        <w:rPr>
          <w:rFonts w:ascii="Arial" w:hAnsi="Arial" w:cs="Arial"/>
          <w:color w:val="000000" w:themeColor="text1"/>
          <w:lang w:val="bs-Latn-BA"/>
        </w:rPr>
        <w:t xml:space="preserve">etak uključujući </w:t>
      </w:r>
      <w:r w:rsidR="00E11F8C" w:rsidRPr="00942AFC">
        <w:rPr>
          <w:rFonts w:ascii="Arial" w:hAnsi="Arial" w:cs="Arial"/>
          <w:color w:val="000000" w:themeColor="text1"/>
          <w:lang w:val="bs-Latn-BA"/>
        </w:rPr>
        <w:t>vizuelnu prezentaciju  na</w:t>
      </w:r>
      <w:r w:rsidR="00EF4FCD" w:rsidRPr="00942AFC">
        <w:rPr>
          <w:rFonts w:ascii="Arial" w:hAnsi="Arial" w:cs="Arial"/>
          <w:color w:val="000000" w:themeColor="text1"/>
          <w:lang w:val="bs-Latn-BA"/>
        </w:rPr>
        <w:t xml:space="preserve"> prikladn</w:t>
      </w:r>
      <w:r w:rsidR="00E11F8C" w:rsidRPr="00942AFC">
        <w:rPr>
          <w:rFonts w:ascii="Arial" w:hAnsi="Arial" w:cs="Arial"/>
          <w:color w:val="000000" w:themeColor="text1"/>
          <w:lang w:val="bs-Latn-BA"/>
        </w:rPr>
        <w:t>an način</w:t>
      </w:r>
      <w:r w:rsidR="00A2669A" w:rsidRPr="00942AFC">
        <w:rPr>
          <w:rFonts w:ascii="Arial" w:hAnsi="Arial" w:cs="Arial"/>
          <w:color w:val="000000" w:themeColor="text1"/>
          <w:lang w:val="bs-Latn-BA"/>
        </w:rPr>
        <w:t xml:space="preserve"> gdje je to potrebno</w:t>
      </w:r>
      <w:r w:rsidR="00EF4FCD" w:rsidRPr="00942AFC">
        <w:rPr>
          <w:rFonts w:ascii="Arial" w:hAnsi="Arial" w:cs="Arial"/>
          <w:color w:val="000000" w:themeColor="text1"/>
          <w:lang w:val="bs-Latn-BA"/>
        </w:rPr>
        <w:t xml:space="preserve"> (karte, grafovi itd.)</w:t>
      </w:r>
    </w:p>
    <w:p w:rsidR="00A642C8" w:rsidRPr="00942AFC" w:rsidRDefault="00A642C8" w:rsidP="00C355C6">
      <w:pPr>
        <w:pStyle w:val="NormalWeb"/>
        <w:spacing w:before="0" w:beforeAutospacing="0" w:after="0" w:afterAutospacing="0" w:line="360" w:lineRule="auto"/>
        <w:ind w:left="720" w:hanging="450"/>
        <w:jc w:val="center"/>
        <w:rPr>
          <w:rFonts w:ascii="Arial" w:hAnsi="Arial" w:cs="Arial"/>
          <w:b/>
          <w:color w:val="000000" w:themeColor="text1"/>
          <w:lang w:val="bs-Latn-BA"/>
        </w:rPr>
      </w:pPr>
    </w:p>
    <w:p w:rsidR="00BB5E5F" w:rsidRPr="00942AFC" w:rsidRDefault="00BB5E5F">
      <w:pPr>
        <w:rPr>
          <w:rFonts w:ascii="Arial" w:eastAsia="Times New Roman" w:hAnsi="Arial" w:cs="Arial"/>
          <w:b/>
          <w:color w:val="000000" w:themeColor="text1"/>
          <w:sz w:val="24"/>
          <w:szCs w:val="24"/>
          <w:lang w:val="bs-Latn-BA"/>
        </w:rPr>
      </w:pPr>
      <w:r w:rsidRPr="00942AFC">
        <w:rPr>
          <w:rFonts w:ascii="Arial" w:hAnsi="Arial" w:cs="Arial"/>
          <w:b/>
          <w:color w:val="000000" w:themeColor="text1"/>
          <w:lang w:val="bs-Latn-BA"/>
        </w:rPr>
        <w:br w:type="page"/>
      </w:r>
    </w:p>
    <w:p w:rsidR="00EF4FCD" w:rsidRPr="00942AFC" w:rsidRDefault="00EF4FCD" w:rsidP="00C355C6">
      <w:pPr>
        <w:pStyle w:val="NormalWeb"/>
        <w:spacing w:before="0" w:beforeAutospacing="0" w:after="0" w:afterAutospacing="0" w:line="360" w:lineRule="auto"/>
        <w:ind w:left="720" w:hanging="450"/>
        <w:jc w:val="center"/>
        <w:rPr>
          <w:rFonts w:ascii="Arial" w:hAnsi="Arial" w:cs="Arial"/>
          <w:b/>
          <w:color w:val="000000" w:themeColor="text1"/>
          <w:lang w:val="bs-Latn-BA"/>
        </w:rPr>
      </w:pPr>
      <w:r w:rsidRPr="00942AFC">
        <w:rPr>
          <w:rFonts w:ascii="Arial" w:hAnsi="Arial" w:cs="Arial"/>
          <w:b/>
          <w:color w:val="000000" w:themeColor="text1"/>
          <w:lang w:val="bs-Latn-BA"/>
        </w:rPr>
        <w:lastRenderedPageBreak/>
        <w:t>PRILOG III.</w:t>
      </w:r>
    </w:p>
    <w:p w:rsidR="00A642C8" w:rsidRPr="00942AFC" w:rsidRDefault="00A642C8" w:rsidP="00C355C6">
      <w:pPr>
        <w:pStyle w:val="NormalWeb"/>
        <w:spacing w:before="0" w:beforeAutospacing="0" w:after="0" w:afterAutospacing="0" w:line="360" w:lineRule="auto"/>
        <w:ind w:left="720" w:hanging="450"/>
        <w:jc w:val="center"/>
        <w:rPr>
          <w:rFonts w:ascii="Arial" w:hAnsi="Arial" w:cs="Arial"/>
          <w:b/>
          <w:color w:val="000000" w:themeColor="text1"/>
          <w:lang w:val="bs-Latn-BA"/>
        </w:rPr>
      </w:pPr>
    </w:p>
    <w:p w:rsidR="00EF4FCD" w:rsidRPr="00942AFC" w:rsidRDefault="00EF4FCD" w:rsidP="00C355C6">
      <w:pPr>
        <w:pStyle w:val="NormalWeb"/>
        <w:spacing w:before="0" w:beforeAutospacing="0" w:after="0" w:afterAutospacing="0" w:line="360" w:lineRule="auto"/>
        <w:ind w:left="720" w:hanging="450"/>
        <w:jc w:val="center"/>
        <w:rPr>
          <w:rFonts w:ascii="Arial" w:hAnsi="Arial" w:cs="Arial"/>
          <w:b/>
          <w:color w:val="000000" w:themeColor="text1"/>
          <w:lang w:val="bs-Latn-BA"/>
        </w:rPr>
      </w:pPr>
      <w:r w:rsidRPr="00942AFC">
        <w:rPr>
          <w:rFonts w:ascii="Arial" w:hAnsi="Arial" w:cs="Arial"/>
          <w:b/>
          <w:color w:val="000000" w:themeColor="text1"/>
          <w:lang w:val="bs-Latn-BA"/>
        </w:rPr>
        <w:t>OPĆ</w:t>
      </w:r>
      <w:r w:rsidR="009F1223" w:rsidRPr="00942AFC">
        <w:rPr>
          <w:rFonts w:ascii="Arial" w:hAnsi="Arial" w:cs="Arial"/>
          <w:b/>
          <w:color w:val="000000" w:themeColor="text1"/>
          <w:lang w:val="bs-Latn-BA"/>
        </w:rPr>
        <w:t>I KRITERIJI ZA POMOĆ PRI UTVRĐIVANJU</w:t>
      </w:r>
      <w:r w:rsidR="00696A6F" w:rsidRPr="00942AFC">
        <w:rPr>
          <w:rFonts w:ascii="Arial" w:hAnsi="Arial" w:cs="Arial"/>
          <w:b/>
          <w:color w:val="000000" w:themeColor="text1"/>
          <w:lang w:val="bs-Latn-BA"/>
        </w:rPr>
        <w:t xml:space="preserve"> </w:t>
      </w:r>
      <w:r w:rsidR="005F3373" w:rsidRPr="00942AFC">
        <w:rPr>
          <w:rFonts w:ascii="Arial" w:hAnsi="Arial" w:cs="Arial"/>
          <w:b/>
          <w:color w:val="000000" w:themeColor="text1"/>
          <w:lang w:val="bs-Latn-BA"/>
        </w:rPr>
        <w:t>ZNAČAJNIH</w:t>
      </w:r>
      <w:r w:rsidR="009F1223" w:rsidRPr="00942AFC">
        <w:rPr>
          <w:rFonts w:ascii="Arial" w:hAnsi="Arial" w:cs="Arial"/>
          <w:b/>
          <w:color w:val="000000" w:themeColor="text1"/>
          <w:lang w:val="bs-Latn-BA"/>
        </w:rPr>
        <w:t xml:space="preserve"> </w:t>
      </w:r>
      <w:r w:rsidR="005F3373" w:rsidRPr="00942AFC">
        <w:rPr>
          <w:rFonts w:ascii="Arial" w:hAnsi="Arial" w:cs="Arial"/>
          <w:b/>
          <w:color w:val="000000" w:themeColor="text1"/>
          <w:lang w:val="bs-Latn-BA"/>
        </w:rPr>
        <w:t>NEGATIVNIH</w:t>
      </w:r>
      <w:r w:rsidR="009F1223" w:rsidRPr="00942AFC">
        <w:rPr>
          <w:rFonts w:ascii="Arial" w:hAnsi="Arial" w:cs="Arial"/>
          <w:b/>
          <w:color w:val="000000" w:themeColor="text1"/>
          <w:lang w:val="bs-Latn-BA"/>
        </w:rPr>
        <w:t xml:space="preserve"> </w:t>
      </w:r>
      <w:r w:rsidR="0049000A" w:rsidRPr="00942AFC">
        <w:rPr>
          <w:rFonts w:ascii="Arial" w:hAnsi="Arial" w:cs="Arial"/>
          <w:b/>
          <w:color w:val="000000" w:themeColor="text1"/>
          <w:lang w:val="bs-Latn-BA"/>
        </w:rPr>
        <w:t>PREKOGRANIČNIH I</w:t>
      </w:r>
      <w:r w:rsidR="005F3373" w:rsidRPr="00942AFC">
        <w:rPr>
          <w:rFonts w:ascii="Arial" w:hAnsi="Arial" w:cs="Arial"/>
          <w:b/>
          <w:color w:val="000000" w:themeColor="text1"/>
          <w:lang w:val="bs-Latn-BA"/>
        </w:rPr>
        <w:t xml:space="preserve"> MEĐUENTITETSKIH </w:t>
      </w:r>
      <w:r w:rsidR="009F1223" w:rsidRPr="00942AFC">
        <w:rPr>
          <w:rFonts w:ascii="Arial" w:hAnsi="Arial" w:cs="Arial"/>
          <w:b/>
          <w:color w:val="000000" w:themeColor="text1"/>
          <w:lang w:val="bs-Latn-BA"/>
        </w:rPr>
        <w:t>UTICAJ</w:t>
      </w:r>
      <w:r w:rsidR="005F3373" w:rsidRPr="00942AFC">
        <w:rPr>
          <w:rFonts w:ascii="Arial" w:hAnsi="Arial" w:cs="Arial"/>
          <w:b/>
          <w:color w:val="000000" w:themeColor="text1"/>
          <w:lang w:val="bs-Latn-BA"/>
        </w:rPr>
        <w:t xml:space="preserve">A NA OKOLIŠ </w:t>
      </w:r>
      <w:r w:rsidR="009F1223" w:rsidRPr="00942AFC">
        <w:rPr>
          <w:rFonts w:ascii="Arial" w:hAnsi="Arial" w:cs="Arial"/>
          <w:b/>
          <w:color w:val="000000" w:themeColor="text1"/>
          <w:lang w:val="bs-Latn-BA"/>
        </w:rPr>
        <w:t xml:space="preserve">ZA </w:t>
      </w:r>
      <w:r w:rsidR="0049000A" w:rsidRPr="00942AFC">
        <w:rPr>
          <w:rFonts w:ascii="Arial" w:hAnsi="Arial" w:cs="Arial"/>
          <w:b/>
          <w:color w:val="000000" w:themeColor="text1"/>
          <w:lang w:val="bs-Latn-BA"/>
        </w:rPr>
        <w:t>AKTIVNOSTI</w:t>
      </w:r>
      <w:r w:rsidR="009F1223" w:rsidRPr="00942AFC">
        <w:rPr>
          <w:rFonts w:ascii="Arial" w:hAnsi="Arial" w:cs="Arial"/>
          <w:b/>
          <w:color w:val="000000" w:themeColor="text1"/>
          <w:lang w:val="bs-Latn-BA"/>
        </w:rPr>
        <w:t xml:space="preserve"> KOJE NISU NAVEDENE U PRILOGU I.</w:t>
      </w:r>
    </w:p>
    <w:p w:rsidR="00A642C8" w:rsidRPr="00942AFC" w:rsidRDefault="00A642C8" w:rsidP="00C355C6">
      <w:pPr>
        <w:pStyle w:val="NormalWeb"/>
        <w:spacing w:before="0" w:beforeAutospacing="0" w:after="0" w:afterAutospacing="0" w:line="360" w:lineRule="auto"/>
        <w:ind w:left="720" w:hanging="450"/>
        <w:jc w:val="center"/>
        <w:rPr>
          <w:rFonts w:ascii="Arial" w:hAnsi="Arial" w:cs="Arial"/>
          <w:b/>
          <w:color w:val="000000" w:themeColor="text1"/>
          <w:lang w:val="bs-Latn-BA"/>
        </w:rPr>
      </w:pPr>
    </w:p>
    <w:p w:rsidR="00A2669A" w:rsidRPr="00942AFC" w:rsidRDefault="00A2669A" w:rsidP="00C355C6">
      <w:pPr>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1. Prilikom razmatranja predložen</w:t>
      </w:r>
      <w:r w:rsidR="00292DF7" w:rsidRPr="00942AFC">
        <w:rPr>
          <w:rFonts w:ascii="Arial" w:hAnsi="Arial" w:cs="Arial"/>
          <w:color w:val="000000" w:themeColor="text1"/>
          <w:sz w:val="24"/>
          <w:szCs w:val="24"/>
          <w:lang w:val="bs-Latn-BA"/>
        </w:rPr>
        <w:t>og projekta</w:t>
      </w:r>
      <w:r w:rsidRPr="00942AFC">
        <w:rPr>
          <w:rFonts w:ascii="Arial" w:hAnsi="Arial" w:cs="Arial"/>
          <w:color w:val="000000" w:themeColor="text1"/>
          <w:sz w:val="24"/>
          <w:szCs w:val="24"/>
          <w:lang w:val="bs-Latn-BA"/>
        </w:rPr>
        <w:t xml:space="preserve"> može se razmotriti da li će </w:t>
      </w:r>
      <w:r w:rsidR="00292DF7" w:rsidRPr="00942AFC">
        <w:rPr>
          <w:rFonts w:ascii="Arial" w:hAnsi="Arial" w:cs="Arial"/>
          <w:color w:val="000000" w:themeColor="text1"/>
          <w:sz w:val="24"/>
          <w:szCs w:val="24"/>
          <w:lang w:val="bs-Latn-BA"/>
        </w:rPr>
        <w:t>projekat</w:t>
      </w:r>
      <w:r w:rsidRPr="00942AFC">
        <w:rPr>
          <w:rFonts w:ascii="Arial" w:hAnsi="Arial" w:cs="Arial"/>
          <w:color w:val="000000" w:themeColor="text1"/>
          <w:sz w:val="24"/>
          <w:szCs w:val="24"/>
          <w:lang w:val="bs-Latn-BA"/>
        </w:rPr>
        <w:t xml:space="preserve"> vjerovatno imati značajan negativan prekogranični</w:t>
      </w:r>
      <w:r w:rsidR="00292DF7" w:rsidRPr="00942AFC">
        <w:rPr>
          <w:rFonts w:ascii="Arial" w:hAnsi="Arial" w:cs="Arial"/>
          <w:color w:val="000000" w:themeColor="text1"/>
          <w:sz w:val="24"/>
          <w:szCs w:val="24"/>
          <w:lang w:val="bs-Latn-BA"/>
        </w:rPr>
        <w:t xml:space="preserve"> uticaj</w:t>
      </w:r>
      <w:r w:rsidRPr="00942AFC">
        <w:rPr>
          <w:rFonts w:ascii="Arial" w:hAnsi="Arial" w:cs="Arial"/>
          <w:color w:val="000000" w:themeColor="text1"/>
          <w:sz w:val="24"/>
          <w:szCs w:val="24"/>
          <w:lang w:val="bs-Latn-BA"/>
        </w:rPr>
        <w:t xml:space="preserve"> posebno po nekom od sledećih kriterija: </w:t>
      </w:r>
    </w:p>
    <w:p w:rsidR="00A642C8" w:rsidRPr="00942AFC" w:rsidRDefault="00A642C8" w:rsidP="00C355C6">
      <w:pPr>
        <w:spacing w:after="0" w:line="360" w:lineRule="auto"/>
        <w:jc w:val="both"/>
        <w:rPr>
          <w:rFonts w:ascii="Arial" w:hAnsi="Arial" w:cs="Arial"/>
          <w:color w:val="000000" w:themeColor="text1"/>
          <w:sz w:val="24"/>
          <w:szCs w:val="24"/>
          <w:lang w:val="bs-Latn-BA"/>
        </w:rPr>
      </w:pPr>
    </w:p>
    <w:p w:rsidR="00A2669A" w:rsidRPr="00942AFC" w:rsidRDefault="00A2669A" w:rsidP="00C355C6">
      <w:pPr>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 xml:space="preserve">(a) </w:t>
      </w:r>
      <w:r w:rsidRPr="00942AFC">
        <w:rPr>
          <w:rFonts w:ascii="Arial" w:hAnsi="Arial" w:cs="Arial"/>
          <w:b/>
          <w:color w:val="000000" w:themeColor="text1"/>
          <w:sz w:val="24"/>
          <w:szCs w:val="24"/>
          <w:lang w:val="bs-Latn-BA"/>
        </w:rPr>
        <w:t>Veličina:</w:t>
      </w:r>
      <w:r w:rsidRPr="00942AFC">
        <w:rPr>
          <w:rFonts w:ascii="Arial" w:hAnsi="Arial" w:cs="Arial"/>
          <w:color w:val="000000" w:themeColor="text1"/>
          <w:sz w:val="24"/>
          <w:szCs w:val="24"/>
          <w:lang w:val="bs-Latn-BA"/>
        </w:rPr>
        <w:t xml:space="preserve"> predložene aktivnosti koje su velike za dati tip aktivnosti; </w:t>
      </w:r>
    </w:p>
    <w:p w:rsidR="00A642C8" w:rsidRPr="00942AFC" w:rsidRDefault="00A642C8" w:rsidP="00C355C6">
      <w:pPr>
        <w:spacing w:after="0" w:line="360" w:lineRule="auto"/>
        <w:jc w:val="both"/>
        <w:rPr>
          <w:rFonts w:ascii="Arial" w:hAnsi="Arial" w:cs="Arial"/>
          <w:color w:val="000000" w:themeColor="text1"/>
          <w:sz w:val="24"/>
          <w:szCs w:val="24"/>
          <w:lang w:val="bs-Latn-BA"/>
        </w:rPr>
      </w:pPr>
    </w:p>
    <w:p w:rsidR="00A2669A" w:rsidRPr="00942AFC" w:rsidRDefault="00A2669A" w:rsidP="00C355C6">
      <w:pPr>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 xml:space="preserve">(b) </w:t>
      </w:r>
      <w:r w:rsidRPr="00942AFC">
        <w:rPr>
          <w:rFonts w:ascii="Arial" w:hAnsi="Arial" w:cs="Arial"/>
          <w:b/>
          <w:color w:val="000000" w:themeColor="text1"/>
          <w:sz w:val="24"/>
          <w:szCs w:val="24"/>
          <w:lang w:val="bs-Latn-BA"/>
        </w:rPr>
        <w:t>Mjesto:</w:t>
      </w:r>
      <w:r w:rsidRPr="00942AFC">
        <w:rPr>
          <w:rFonts w:ascii="Arial" w:hAnsi="Arial" w:cs="Arial"/>
          <w:color w:val="000000" w:themeColor="text1"/>
          <w:sz w:val="24"/>
          <w:szCs w:val="24"/>
          <w:lang w:val="bs-Latn-BA"/>
        </w:rPr>
        <w:t xml:space="preserve"> predložene aktivnosti koje su smještene u ili u blizini oblasti sa posebno osjetljivom životnom sredinom ili su od posebne važnosti (kao što su močvare naznačene u Ramsarskoj Konvenciji, nacionalni parkovi, prirodni rezervati, mjesta od posebnog naučnog interesa ili mesta od arheološke, kulturne ili istorijske važnosti); takođe predložene aktivnosti na mjestima gde bi predloženi razvoj imao vjerovatne značajne efekte na stanovništvo;</w:t>
      </w:r>
    </w:p>
    <w:p w:rsidR="00A642C8" w:rsidRPr="00942AFC" w:rsidRDefault="00A642C8" w:rsidP="00C355C6">
      <w:pPr>
        <w:spacing w:after="0" w:line="360" w:lineRule="auto"/>
        <w:jc w:val="both"/>
        <w:rPr>
          <w:rFonts w:ascii="Arial" w:hAnsi="Arial" w:cs="Arial"/>
          <w:color w:val="000000" w:themeColor="text1"/>
          <w:sz w:val="24"/>
          <w:szCs w:val="24"/>
          <w:lang w:val="bs-Latn-BA"/>
        </w:rPr>
      </w:pPr>
    </w:p>
    <w:p w:rsidR="00A2669A" w:rsidRPr="00942AFC" w:rsidRDefault="00A2669A" w:rsidP="00C355C6">
      <w:pPr>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 xml:space="preserve">(c) </w:t>
      </w:r>
      <w:r w:rsidRPr="00942AFC">
        <w:rPr>
          <w:rFonts w:ascii="Arial" w:hAnsi="Arial" w:cs="Arial"/>
          <w:b/>
          <w:color w:val="000000" w:themeColor="text1"/>
          <w:sz w:val="24"/>
          <w:szCs w:val="24"/>
          <w:lang w:val="bs-Latn-BA"/>
        </w:rPr>
        <w:t>Efekti:</w:t>
      </w:r>
      <w:r w:rsidRPr="00942AFC">
        <w:rPr>
          <w:rFonts w:ascii="Arial" w:hAnsi="Arial" w:cs="Arial"/>
          <w:color w:val="000000" w:themeColor="text1"/>
          <w:sz w:val="24"/>
          <w:szCs w:val="24"/>
          <w:lang w:val="bs-Latn-BA"/>
        </w:rPr>
        <w:t xml:space="preserve"> predložene aktivnosti sa posebno složenim i potencijalno negativnim efektima, uključujući i one koje izazivaju ozbiljne efekte na ljude ili na vrijedne vrste i organizme, one koje predstavljaju pretnju postojećem ili potencijalnom korišćenju oštećene oblasti i one koje uzrokuju dodatno opterećenje koje kapacitet životne sredine ne može podneti.</w:t>
      </w:r>
    </w:p>
    <w:p w:rsidR="00A642C8" w:rsidRPr="00942AFC" w:rsidRDefault="00A642C8" w:rsidP="00C355C6">
      <w:pPr>
        <w:spacing w:after="0" w:line="360" w:lineRule="auto"/>
        <w:jc w:val="both"/>
        <w:rPr>
          <w:rFonts w:ascii="Arial" w:hAnsi="Arial" w:cs="Arial"/>
          <w:color w:val="000000" w:themeColor="text1"/>
          <w:sz w:val="24"/>
          <w:szCs w:val="24"/>
          <w:lang w:val="bs-Latn-BA"/>
        </w:rPr>
      </w:pPr>
    </w:p>
    <w:p w:rsidR="00B03310" w:rsidRPr="00942AFC" w:rsidRDefault="00A2669A" w:rsidP="00C355C6">
      <w:pPr>
        <w:spacing w:after="0" w:line="360" w:lineRule="auto"/>
        <w:jc w:val="both"/>
        <w:rPr>
          <w:rFonts w:ascii="Arial" w:hAnsi="Arial" w:cs="Arial"/>
          <w:color w:val="000000" w:themeColor="text1"/>
          <w:sz w:val="24"/>
          <w:szCs w:val="24"/>
          <w:lang w:val="bs-Latn-BA"/>
        </w:rPr>
      </w:pPr>
      <w:r w:rsidRPr="00942AFC">
        <w:rPr>
          <w:rFonts w:ascii="Arial" w:hAnsi="Arial" w:cs="Arial"/>
          <w:color w:val="000000" w:themeColor="text1"/>
          <w:sz w:val="24"/>
          <w:szCs w:val="24"/>
          <w:lang w:val="bs-Latn-BA"/>
        </w:rPr>
        <w:t xml:space="preserve"> 2. Razmotriti predložene aktivnosti koje su smeštene u blizini međunarodne granice kao i predložene aktivnosti koje mogu prouzrokovati značajne prekogranične efekte na velikoj udaljenosti od mjesta gde se obavljaju.</w:t>
      </w:r>
    </w:p>
    <w:p w:rsidR="003D47E6" w:rsidRPr="00942AFC" w:rsidRDefault="003D47E6" w:rsidP="00C355C6">
      <w:pPr>
        <w:pStyle w:val="NormalWeb"/>
        <w:spacing w:before="0" w:beforeAutospacing="0" w:after="0" w:afterAutospacing="0" w:line="360" w:lineRule="auto"/>
        <w:ind w:left="720" w:hanging="450"/>
        <w:jc w:val="center"/>
        <w:rPr>
          <w:rFonts w:ascii="Arial" w:hAnsi="Arial" w:cs="Arial"/>
          <w:b/>
          <w:color w:val="000000" w:themeColor="text1"/>
          <w:lang w:val="bs-Latn-BA"/>
        </w:rPr>
      </w:pPr>
    </w:p>
    <w:p w:rsidR="003F4762" w:rsidRPr="00942AFC" w:rsidRDefault="003F4762" w:rsidP="00C355C6">
      <w:pPr>
        <w:pStyle w:val="NormalWeb"/>
        <w:spacing w:before="0" w:beforeAutospacing="0" w:after="0" w:afterAutospacing="0" w:line="360" w:lineRule="auto"/>
        <w:ind w:left="720" w:hanging="450"/>
        <w:jc w:val="center"/>
        <w:rPr>
          <w:rFonts w:ascii="Arial" w:hAnsi="Arial" w:cs="Arial"/>
          <w:b/>
          <w:color w:val="000000" w:themeColor="text1"/>
          <w:lang w:val="bs-Latn-BA"/>
        </w:rPr>
      </w:pPr>
    </w:p>
    <w:p w:rsidR="00BB5E5F" w:rsidRPr="00942AFC" w:rsidRDefault="00BB5E5F">
      <w:pPr>
        <w:rPr>
          <w:rFonts w:ascii="Arial" w:eastAsia="Times New Roman" w:hAnsi="Arial" w:cs="Arial"/>
          <w:b/>
          <w:color w:val="000000" w:themeColor="text1"/>
          <w:sz w:val="24"/>
          <w:szCs w:val="24"/>
          <w:lang w:val="bs-Latn-BA"/>
        </w:rPr>
      </w:pPr>
      <w:r w:rsidRPr="00942AFC">
        <w:rPr>
          <w:rFonts w:ascii="Arial" w:hAnsi="Arial" w:cs="Arial"/>
          <w:b/>
          <w:color w:val="000000" w:themeColor="text1"/>
          <w:lang w:val="bs-Latn-BA"/>
        </w:rPr>
        <w:br w:type="page"/>
      </w:r>
    </w:p>
    <w:p w:rsidR="00DD22B1" w:rsidRPr="00942AFC" w:rsidRDefault="00DD22B1" w:rsidP="00DD22B1">
      <w:pPr>
        <w:pStyle w:val="NormalWeb"/>
        <w:spacing w:before="0" w:beforeAutospacing="0" w:after="0" w:afterAutospacing="0" w:line="360" w:lineRule="auto"/>
        <w:ind w:left="720" w:hanging="450"/>
        <w:jc w:val="center"/>
        <w:rPr>
          <w:rFonts w:ascii="Arial" w:hAnsi="Arial" w:cs="Arial"/>
          <w:b/>
          <w:color w:val="000000" w:themeColor="text1"/>
          <w:lang w:val="bs-Latn-BA"/>
        </w:rPr>
      </w:pPr>
      <w:r w:rsidRPr="00942AFC">
        <w:rPr>
          <w:rFonts w:ascii="Arial" w:hAnsi="Arial" w:cs="Arial"/>
          <w:b/>
          <w:color w:val="000000" w:themeColor="text1"/>
          <w:lang w:val="bs-Latn-BA"/>
        </w:rPr>
        <w:lastRenderedPageBreak/>
        <w:t>O b r a z l o ž e nj e  U r e d b e</w:t>
      </w:r>
    </w:p>
    <w:p w:rsidR="00DD22B1" w:rsidRPr="00942AFC" w:rsidRDefault="00DD22B1" w:rsidP="00DD22B1">
      <w:pPr>
        <w:pStyle w:val="NormalWeb"/>
        <w:spacing w:before="0" w:beforeAutospacing="0" w:after="0" w:afterAutospacing="0" w:line="360" w:lineRule="auto"/>
        <w:ind w:left="720" w:hanging="450"/>
        <w:jc w:val="center"/>
        <w:rPr>
          <w:rFonts w:ascii="Arial" w:hAnsi="Arial" w:cs="Arial"/>
          <w:b/>
          <w:color w:val="000000" w:themeColor="text1"/>
          <w:lang w:val="bs-Latn-BA"/>
        </w:rPr>
      </w:pPr>
    </w:p>
    <w:p w:rsidR="00DD22B1" w:rsidRPr="00942AFC" w:rsidRDefault="00DD22B1" w:rsidP="00DD22B1">
      <w:pPr>
        <w:spacing w:after="0" w:line="276" w:lineRule="auto"/>
        <w:jc w:val="both"/>
        <w:rPr>
          <w:rFonts w:ascii="Arial" w:eastAsia="Times New Roman" w:hAnsi="Arial" w:cs="Arial"/>
          <w:b/>
          <w:sz w:val="24"/>
          <w:szCs w:val="24"/>
          <w:lang w:val="sr-Latn-CS"/>
        </w:rPr>
      </w:pPr>
      <w:r w:rsidRPr="00942AFC">
        <w:rPr>
          <w:rFonts w:ascii="Arial" w:eastAsia="Times New Roman" w:hAnsi="Arial" w:cs="Arial"/>
          <w:b/>
          <w:sz w:val="24"/>
          <w:szCs w:val="24"/>
          <w:lang w:val="sr-Latn-CS"/>
        </w:rPr>
        <w:t>I. PRAVNI OSNOV ZA DONOŠENJE UREDBE</w:t>
      </w:r>
    </w:p>
    <w:p w:rsidR="00DD22B1" w:rsidRPr="00942AFC" w:rsidRDefault="00DD22B1" w:rsidP="00DD22B1">
      <w:pPr>
        <w:spacing w:after="0" w:line="276" w:lineRule="auto"/>
        <w:jc w:val="both"/>
        <w:rPr>
          <w:rFonts w:ascii="Arial" w:eastAsia="Times New Roman" w:hAnsi="Arial" w:cs="Arial"/>
          <w:sz w:val="24"/>
          <w:szCs w:val="24"/>
          <w:lang w:val="sr-Latn-CS"/>
        </w:rPr>
      </w:pPr>
    </w:p>
    <w:p w:rsidR="00DD22B1" w:rsidRPr="00942AFC" w:rsidRDefault="00DD22B1" w:rsidP="00DD22B1">
      <w:pPr>
        <w:spacing w:after="0" w:line="276" w:lineRule="auto"/>
        <w:ind w:firstLine="720"/>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Pravni osnov za donošenje </w:t>
      </w:r>
      <w:r w:rsidRPr="00942AFC">
        <w:rPr>
          <w:rFonts w:ascii="Arial" w:eastAsia="Times New Roman" w:hAnsi="Arial" w:cs="Arial"/>
          <w:i/>
          <w:sz w:val="24"/>
          <w:szCs w:val="24"/>
          <w:lang w:val="sr-Latn-CS"/>
        </w:rPr>
        <w:t>Uredbe o postupanjima u slučaju prekograničnih i međuentitetskih uticaja na okoliš susjednih država, Republike Srpske i/ili Brčko Distrikta Bosne i Hercegovine</w:t>
      </w:r>
      <w:r w:rsidRPr="00942AFC">
        <w:rPr>
          <w:rFonts w:ascii="Arial" w:eastAsia="Times New Roman" w:hAnsi="Arial" w:cs="Arial"/>
          <w:sz w:val="24"/>
          <w:szCs w:val="24"/>
          <w:lang w:val="sr-Latn-CS"/>
        </w:rPr>
        <w:t xml:space="preserve"> (u daljem tekstu: Uredba) sadržan je u odredbama člana 81. stav (9) Zakona o zaštiti okoliša ("Službene novine FBiH", broj 15/21) i članu 19. Zakona o Vladi Federacije BiH  kojim je propisano da Vlada Federacije donosi uredbe kojima se: “... bliže uređuju odnosi za sprovođenje zakona ....“. Članom 81. stav (9) Zakona o zaštiti okoliša (u daljem tekstu: Zakon) je definisano da Vlada Federacije BiH donosi podzakonski propis kojim se uređuju </w:t>
      </w:r>
      <w:r w:rsidRPr="00942AFC">
        <w:rPr>
          <w:rFonts w:ascii="Arial" w:eastAsia="Times New Roman" w:hAnsi="Arial" w:cs="Arial"/>
          <w:i/>
          <w:sz w:val="24"/>
          <w:szCs w:val="24"/>
          <w:lang w:val="sr-Latn-CS"/>
        </w:rPr>
        <w:t>postupanja koja se odnose na prekogranični i međuentitetski uticaj na okoliš susjednih država, Republike Srpske i/ili Brčko Distrikta BiH</w:t>
      </w:r>
      <w:r w:rsidRPr="00942AFC">
        <w:rPr>
          <w:rFonts w:ascii="Arial" w:eastAsia="Times New Roman" w:hAnsi="Arial" w:cs="Arial"/>
          <w:sz w:val="24"/>
          <w:szCs w:val="24"/>
          <w:lang w:val="sr-Latn-CS"/>
        </w:rPr>
        <w:t xml:space="preserve">. </w:t>
      </w:r>
    </w:p>
    <w:p w:rsidR="00DD22B1" w:rsidRPr="00942AFC" w:rsidRDefault="00DD22B1" w:rsidP="00DD22B1">
      <w:pPr>
        <w:spacing w:after="0" w:line="276" w:lineRule="auto"/>
        <w:jc w:val="both"/>
        <w:rPr>
          <w:rFonts w:ascii="Arial" w:eastAsia="Times New Roman" w:hAnsi="Arial" w:cs="Arial"/>
          <w:iCs/>
          <w:sz w:val="24"/>
          <w:szCs w:val="24"/>
          <w:lang w:val="sr-Latn-CS"/>
        </w:rPr>
      </w:pPr>
      <w:r w:rsidRPr="00942AFC">
        <w:rPr>
          <w:rFonts w:ascii="Arial" w:eastAsia="Times New Roman" w:hAnsi="Arial" w:cs="Arial"/>
          <w:iCs/>
          <w:sz w:val="24"/>
          <w:szCs w:val="24"/>
          <w:lang w:val="sr-Latn-CS"/>
        </w:rPr>
        <w:t xml:space="preserve">  </w:t>
      </w:r>
    </w:p>
    <w:p w:rsidR="00DD22B1" w:rsidRPr="00942AFC" w:rsidRDefault="00DD22B1" w:rsidP="00DD22B1">
      <w:pPr>
        <w:spacing w:after="0" w:line="276" w:lineRule="auto"/>
        <w:jc w:val="both"/>
        <w:rPr>
          <w:rFonts w:ascii="Arial" w:eastAsia="Times New Roman" w:hAnsi="Arial" w:cs="Arial"/>
          <w:b/>
          <w:iCs/>
          <w:sz w:val="24"/>
          <w:szCs w:val="24"/>
          <w:lang w:val="sr-Latn-CS"/>
        </w:rPr>
      </w:pPr>
      <w:r w:rsidRPr="00942AFC">
        <w:rPr>
          <w:rFonts w:ascii="Arial" w:eastAsia="Times New Roman" w:hAnsi="Arial" w:cs="Arial"/>
          <w:b/>
          <w:iCs/>
          <w:sz w:val="24"/>
          <w:szCs w:val="24"/>
          <w:lang w:val="sr-Latn-CS"/>
        </w:rPr>
        <w:t>II. USKLAĐENOST SA ZAKONODAVSTVOM EVROPSKE UNIJE</w:t>
      </w:r>
    </w:p>
    <w:p w:rsidR="00DD22B1" w:rsidRPr="00942AFC" w:rsidRDefault="00DD22B1" w:rsidP="00DD22B1">
      <w:pPr>
        <w:spacing w:after="0" w:line="276" w:lineRule="auto"/>
        <w:jc w:val="both"/>
        <w:rPr>
          <w:rFonts w:ascii="Arial" w:eastAsia="Times New Roman" w:hAnsi="Arial" w:cs="Arial"/>
          <w:iCs/>
          <w:sz w:val="24"/>
          <w:szCs w:val="24"/>
          <w:lang w:val="sr-Latn-CS"/>
        </w:rPr>
      </w:pPr>
    </w:p>
    <w:p w:rsidR="00DD22B1" w:rsidRPr="00942AFC" w:rsidRDefault="00DD22B1" w:rsidP="00DD22B1">
      <w:pPr>
        <w:spacing w:after="0" w:line="276" w:lineRule="auto"/>
        <w:ind w:firstLine="720"/>
        <w:jc w:val="both"/>
        <w:rPr>
          <w:rFonts w:ascii="Arial" w:eastAsia="Times New Roman" w:hAnsi="Arial" w:cs="Arial"/>
          <w:iCs/>
          <w:sz w:val="24"/>
          <w:szCs w:val="24"/>
          <w:lang w:val="sr-Latn-CS"/>
        </w:rPr>
      </w:pPr>
      <w:r w:rsidRPr="00942AFC">
        <w:rPr>
          <w:rFonts w:ascii="Arial" w:eastAsia="Times New Roman" w:hAnsi="Arial" w:cs="Arial"/>
          <w:iCs/>
          <w:sz w:val="24"/>
          <w:szCs w:val="24"/>
          <w:lang w:val="sr-Latn-CS"/>
        </w:rPr>
        <w:t xml:space="preserve">Bosna i Hercegovina je 14.12.2009. godine pristupila </w:t>
      </w:r>
      <w:r w:rsidRPr="00942AFC">
        <w:rPr>
          <w:rFonts w:ascii="Arial" w:eastAsia="Times New Roman" w:hAnsi="Arial" w:cs="Arial"/>
          <w:b/>
          <w:iCs/>
          <w:sz w:val="24"/>
          <w:szCs w:val="24"/>
          <w:lang w:val="sr-Latn-CS"/>
        </w:rPr>
        <w:t>Konvenciji o procjeni okolinskih uticaja u prekograničnom kontekstu</w:t>
      </w:r>
      <w:r w:rsidRPr="00942AFC">
        <w:rPr>
          <w:rFonts w:ascii="Arial" w:eastAsia="Times New Roman" w:hAnsi="Arial" w:cs="Arial"/>
          <w:iCs/>
          <w:sz w:val="24"/>
          <w:szCs w:val="24"/>
          <w:lang w:val="sr-Latn-CS"/>
        </w:rPr>
        <w:t xml:space="preserve"> - Convention on Environmental Impact Assessment in a Transboundary Context (Espoo Convention) („Službeni glasnik Bosne i Hercegovine“ - MU broj 08/09), koja je za Bosnu i Hercegovinu stupila na snagu 14.03.2010. godine. </w:t>
      </w:r>
    </w:p>
    <w:p w:rsidR="00DD22B1" w:rsidRPr="00942AFC" w:rsidRDefault="00DD22B1" w:rsidP="00DD22B1">
      <w:pPr>
        <w:spacing w:after="0" w:line="276" w:lineRule="auto"/>
        <w:ind w:firstLine="720"/>
        <w:jc w:val="both"/>
        <w:rPr>
          <w:rFonts w:ascii="Arial" w:eastAsia="Times New Roman" w:hAnsi="Arial" w:cs="Arial"/>
          <w:iCs/>
          <w:sz w:val="24"/>
          <w:szCs w:val="24"/>
          <w:lang w:val="sr-Latn-CS"/>
        </w:rPr>
      </w:pPr>
      <w:r w:rsidRPr="00942AFC">
        <w:rPr>
          <w:rFonts w:ascii="Arial" w:eastAsia="Times New Roman" w:hAnsi="Arial" w:cs="Arial"/>
          <w:iCs/>
          <w:sz w:val="24"/>
          <w:szCs w:val="24"/>
          <w:lang w:val="sr-Latn-CS"/>
        </w:rPr>
        <w:t xml:space="preserve">Pristupanje ovoj konvenciji je od višestruke važnosti za Bosnu i Hercegovinu, i pruža mogućnost sprječavanja stvaranja zagađenja ili posljedica po okoliš na samom izvoru, odnosno prije izgradnje objekta ili prije poduzimanja aktivnosti u okolišu. Uz tekst Konvencije nalaze se i odgovarajući prilozi koji se, između ostalog, odnose na listu projekata kod kojih se obavezno ispituje mogući prekogranični uticaj na okoliš, kao i kriteriji za određivanje da li drugi projekti koji se ne nalaze na listi projekata iz Priloga I Konvencije mogu da imaju značajan prekogranični uticaj, kao i obavezna dokumentacija koju je neophodno obezbijediti u vezi predloženog projekta, državi na čiji okoliš predloženi projekat može da ima negativan uticaj. </w:t>
      </w:r>
    </w:p>
    <w:p w:rsidR="00DD22B1" w:rsidRPr="00942AFC" w:rsidRDefault="00DD22B1" w:rsidP="00DD22B1">
      <w:pPr>
        <w:spacing w:after="0" w:line="276" w:lineRule="auto"/>
        <w:ind w:firstLine="720"/>
        <w:jc w:val="both"/>
        <w:rPr>
          <w:rFonts w:ascii="Arial" w:eastAsia="Times New Roman" w:hAnsi="Arial" w:cs="Arial"/>
          <w:iCs/>
          <w:sz w:val="24"/>
          <w:szCs w:val="24"/>
          <w:lang w:val="sr-Latn-CS"/>
        </w:rPr>
      </w:pPr>
      <w:r w:rsidRPr="00942AFC">
        <w:rPr>
          <w:rFonts w:ascii="Arial" w:eastAsia="Times New Roman" w:hAnsi="Arial" w:cs="Arial"/>
          <w:iCs/>
          <w:sz w:val="24"/>
          <w:szCs w:val="24"/>
          <w:lang w:val="sr-Latn-CS"/>
        </w:rPr>
        <w:t xml:space="preserve">Ovom uredbom se detaljnije definišu procedure za primjenu dijela Konvencije koji se odnosi na predložene projekte kod kojih postoji vjeovatnoća da će imati negativne ili štetne uticaje na okoliš druge države, čime se vrši usklađivanje sa zahtjevima navedene  konvencije,  a preuzeti su i odgovarajući prilozi Konvencije. Treba naglasiti da Bosna i Hercegovina još uvijek nije ratificirala amandmane na tekst ove konvencije. U svakom slučaju, u ovu uredbu je preuzet novi Prilog I iz teksta Konvencije. </w:t>
      </w:r>
    </w:p>
    <w:p w:rsidR="00DD22B1" w:rsidRPr="00942AFC" w:rsidRDefault="00DD22B1" w:rsidP="00DD22B1">
      <w:pPr>
        <w:spacing w:after="0" w:line="276" w:lineRule="auto"/>
        <w:jc w:val="both"/>
        <w:rPr>
          <w:rFonts w:ascii="Arial" w:eastAsia="Times New Roman" w:hAnsi="Arial" w:cs="Arial"/>
          <w:b/>
          <w:iCs/>
          <w:sz w:val="24"/>
          <w:szCs w:val="24"/>
          <w:lang w:val="sr-Latn-CS"/>
        </w:rPr>
      </w:pPr>
    </w:p>
    <w:p w:rsidR="00DD22B1" w:rsidRPr="00942AFC" w:rsidRDefault="00DD22B1" w:rsidP="00DD22B1">
      <w:pPr>
        <w:spacing w:after="0" w:line="276" w:lineRule="auto"/>
        <w:jc w:val="both"/>
        <w:rPr>
          <w:rFonts w:ascii="Arial" w:eastAsia="Times New Roman" w:hAnsi="Arial" w:cs="Arial"/>
          <w:b/>
          <w:iCs/>
          <w:sz w:val="24"/>
          <w:szCs w:val="24"/>
          <w:lang w:val="sr-Latn-CS"/>
        </w:rPr>
      </w:pPr>
    </w:p>
    <w:p w:rsidR="00DD22B1" w:rsidRPr="00942AFC" w:rsidRDefault="00DD22B1" w:rsidP="00DD22B1">
      <w:pPr>
        <w:spacing w:after="0" w:line="276" w:lineRule="auto"/>
        <w:jc w:val="both"/>
        <w:rPr>
          <w:rFonts w:ascii="Arial" w:eastAsia="Times New Roman" w:hAnsi="Arial" w:cs="Arial"/>
          <w:b/>
          <w:iCs/>
          <w:sz w:val="24"/>
          <w:szCs w:val="24"/>
          <w:lang w:val="sr-Latn-CS"/>
        </w:rPr>
      </w:pPr>
    </w:p>
    <w:p w:rsidR="00DD22B1" w:rsidRPr="00942AFC" w:rsidRDefault="00DD22B1" w:rsidP="00DD22B1">
      <w:pPr>
        <w:spacing w:after="0" w:line="276" w:lineRule="auto"/>
        <w:jc w:val="both"/>
        <w:rPr>
          <w:rFonts w:ascii="Arial" w:eastAsia="Times New Roman" w:hAnsi="Arial" w:cs="Arial"/>
          <w:b/>
          <w:iCs/>
          <w:sz w:val="24"/>
          <w:szCs w:val="24"/>
          <w:lang w:val="sr-Latn-CS"/>
        </w:rPr>
      </w:pPr>
    </w:p>
    <w:p w:rsidR="00DD22B1" w:rsidRPr="00942AFC" w:rsidRDefault="00DD22B1" w:rsidP="00DD22B1">
      <w:pPr>
        <w:spacing w:after="0" w:line="276" w:lineRule="auto"/>
        <w:jc w:val="both"/>
        <w:rPr>
          <w:rFonts w:ascii="Arial" w:eastAsia="Times New Roman" w:hAnsi="Arial" w:cs="Arial"/>
          <w:b/>
          <w:iCs/>
          <w:sz w:val="24"/>
          <w:szCs w:val="24"/>
          <w:lang w:val="sr-Latn-CS"/>
        </w:rPr>
      </w:pPr>
      <w:r w:rsidRPr="00942AFC">
        <w:rPr>
          <w:rFonts w:ascii="Arial" w:eastAsia="Times New Roman" w:hAnsi="Arial" w:cs="Arial"/>
          <w:b/>
          <w:iCs/>
          <w:sz w:val="24"/>
          <w:szCs w:val="24"/>
          <w:lang w:val="sr-Latn-CS"/>
        </w:rPr>
        <w:lastRenderedPageBreak/>
        <w:t>III. RAZLOZI ZA DONOŠENJE UREDBE</w:t>
      </w:r>
    </w:p>
    <w:p w:rsidR="00DD22B1" w:rsidRPr="00942AFC" w:rsidRDefault="00DD22B1" w:rsidP="00DD22B1">
      <w:pPr>
        <w:spacing w:after="0" w:line="276" w:lineRule="auto"/>
        <w:jc w:val="both"/>
        <w:rPr>
          <w:rFonts w:ascii="Arial" w:eastAsia="Times New Roman" w:hAnsi="Arial" w:cs="Arial"/>
          <w:sz w:val="24"/>
          <w:szCs w:val="24"/>
          <w:lang w:val="sr-Latn-CS"/>
        </w:rPr>
      </w:pPr>
    </w:p>
    <w:p w:rsidR="00DD22B1" w:rsidRPr="00942AFC" w:rsidRDefault="00DD22B1" w:rsidP="00DD22B1">
      <w:pPr>
        <w:spacing w:after="0" w:line="276" w:lineRule="auto"/>
        <w:ind w:firstLine="720"/>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Bosna i Hercegovina je 14.12.2009. godine pristupila Konvenciji o procjeni okolinskih uticaja u prekograničnom kontekstu - koja je za Bosnu i Hercegovinu stupila na snagu 14.03.2010. godine. Pristupanje ovoj konvenciji je od višestruke važnosti za Bosnu i Hercegovinu, i pruža mogućnost sprječavanja stvaranja zagađenja ili posljedica po okoliš na samom izvoru, odnosno prije izgradnje objekta ili prije poduzimanja aktivnosti u okolišu. </w:t>
      </w:r>
    </w:p>
    <w:p w:rsidR="00DD22B1" w:rsidRPr="00942AFC" w:rsidRDefault="00DD22B1" w:rsidP="00DD22B1">
      <w:pPr>
        <w:spacing w:after="0" w:line="276" w:lineRule="auto"/>
        <w:ind w:firstLine="720"/>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Kao jedan od zadataka za države članice Konvencije je da </w:t>
      </w:r>
      <w:r w:rsidRPr="00942AFC">
        <w:rPr>
          <w:rFonts w:ascii="Arial" w:eastAsia="Times New Roman" w:hAnsi="Arial" w:cs="Arial"/>
          <w:sz w:val="24"/>
          <w:szCs w:val="24"/>
          <w:u w:val="single"/>
          <w:lang w:val="sr-Latn-CS"/>
        </w:rPr>
        <w:t>definišu procedure</w:t>
      </w:r>
      <w:r w:rsidRPr="00942AFC">
        <w:rPr>
          <w:rFonts w:ascii="Arial" w:eastAsia="Times New Roman" w:hAnsi="Arial" w:cs="Arial"/>
          <w:sz w:val="24"/>
          <w:szCs w:val="24"/>
          <w:lang w:val="sr-Latn-CS"/>
        </w:rPr>
        <w:t xml:space="preserve"> za obavještavanje druge države ako postoji vjerovatnoća da će predloženi projekat imati negativan uticaj na okoliš te zemlje, i vođenje konsultacija sa nadležnim organima druge države, omogučujući im da strogo kvalifikovano utiču na pripremu aktivnosti, koje mogu da imaju znatan negativan uticaj na okoliš u tim državama, i obrnuto.</w:t>
      </w:r>
    </w:p>
    <w:p w:rsidR="00DD22B1" w:rsidRPr="00942AFC" w:rsidRDefault="00DD22B1" w:rsidP="00DD22B1">
      <w:pPr>
        <w:spacing w:after="0" w:line="276" w:lineRule="auto"/>
        <w:ind w:firstLine="720"/>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Međutim, Federacija BiH nema jasno propisane procedure za obavještavanje druge države o mogućem prekograničnom negativnom uticaju predloženog projekta na okoliš druge države, kao i procedure konsultacija kada je riječ o projektima koji se predlažu u drugim zemljama a imaju vejrovatnoću negativnog uticaja na okoliš u Federaciji BiH, pa su zdravlje ljudi i okolina izloženi rizicima čija je veličina nepoznata. </w:t>
      </w:r>
    </w:p>
    <w:p w:rsidR="00DD22B1" w:rsidRPr="00942AFC" w:rsidRDefault="00DD22B1" w:rsidP="00DD22B1">
      <w:pPr>
        <w:spacing w:after="0" w:line="276" w:lineRule="auto"/>
        <w:ind w:firstLine="720"/>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Pored navedenog, u februaru 2021. donesen je novi Zakon o zaštiti okoliša („Službene novine Federacije BiH“ broj 15/21). Tim zakonom su preuzeti zahtjevi ESPOO Konvencije, te je utvrđen pravni osnov i obaveza Vladi Federacije BiH, u članu 81. stav (9), da propiše postupanja, kako za prekogranični uticaj na okoliš tako i na međuentitetski i Brčko Distrikt BiH, a u članu 146. stav (3) tog zakona, utvrđeno je da se taj propis mora donijeti u roku od godinu dana od dana stupanja na snagu tog zakona. </w:t>
      </w:r>
    </w:p>
    <w:p w:rsidR="00DD22B1" w:rsidRPr="00942AFC" w:rsidRDefault="00DD22B1" w:rsidP="00DD22B1">
      <w:pPr>
        <w:spacing w:after="0" w:line="276" w:lineRule="auto"/>
        <w:ind w:firstLine="720"/>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Inače, svi ostali aspekti procjene uticaja su regulisani Zakonom, kao i Uredbom Vlade Federacije koja je donesena 24.06.2021. (u momentu pisanja ovog obrazloženja nije još objavljena u Službenim novinama) kojima su preuzete odredbe Direktive 2011/92/EU Evropskog parlamenta i Vijeća od 13. decembra 2011. o procjeni učinaka određenih javnih i privatnih projekata na okoliš.   </w:t>
      </w:r>
    </w:p>
    <w:p w:rsidR="00DD22B1" w:rsidRPr="00942AFC" w:rsidRDefault="00DD22B1" w:rsidP="00DD22B1">
      <w:pPr>
        <w:spacing w:after="0" w:line="276" w:lineRule="auto"/>
        <w:ind w:firstLine="720"/>
        <w:jc w:val="both"/>
        <w:rPr>
          <w:rFonts w:ascii="Arial" w:eastAsia="Times New Roman" w:hAnsi="Arial" w:cs="Arial"/>
          <w:sz w:val="24"/>
          <w:szCs w:val="24"/>
          <w:lang w:val="sr-Latn-CS"/>
        </w:rPr>
      </w:pPr>
      <w:r w:rsidRPr="00942AFC">
        <w:rPr>
          <w:rFonts w:ascii="Arial" w:eastAsia="Times New Roman" w:hAnsi="Arial" w:cs="Arial"/>
          <w:sz w:val="24"/>
          <w:szCs w:val="24"/>
          <w:lang w:val="sr-Latn-CS"/>
        </w:rPr>
        <w:tab/>
      </w:r>
    </w:p>
    <w:p w:rsidR="00DD22B1" w:rsidRPr="00942AFC" w:rsidRDefault="00DD22B1" w:rsidP="00DD22B1">
      <w:pPr>
        <w:spacing w:after="0"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Materija ove uredbe regulisana je u okviru III poglavlja, i to:</w:t>
      </w:r>
    </w:p>
    <w:p w:rsidR="00DD22B1" w:rsidRPr="00942AFC" w:rsidRDefault="00DD22B1" w:rsidP="00DD22B1">
      <w:pPr>
        <w:pStyle w:val="ListParagraph"/>
        <w:numPr>
          <w:ilvl w:val="0"/>
          <w:numId w:val="41"/>
        </w:numPr>
        <w:spacing w:after="0"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Poglavlje I. – Opće odredbe;</w:t>
      </w:r>
    </w:p>
    <w:p w:rsidR="00DD22B1" w:rsidRPr="00942AFC" w:rsidRDefault="00DD22B1" w:rsidP="00DD22B1">
      <w:pPr>
        <w:pStyle w:val="ListParagraph"/>
        <w:numPr>
          <w:ilvl w:val="0"/>
          <w:numId w:val="41"/>
        </w:numPr>
        <w:spacing w:after="0"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Poglavlje II. –</w:t>
      </w:r>
      <w:r w:rsidRPr="00942AFC">
        <w:rPr>
          <w:rFonts w:ascii="Arial" w:hAnsi="Arial" w:cs="Arial"/>
          <w:sz w:val="24"/>
          <w:szCs w:val="24"/>
        </w:rPr>
        <w:t xml:space="preserve">  </w:t>
      </w:r>
      <w:r w:rsidRPr="00942AFC">
        <w:rPr>
          <w:rFonts w:ascii="Arial" w:eastAsia="Times New Roman" w:hAnsi="Arial" w:cs="Arial"/>
          <w:sz w:val="24"/>
          <w:szCs w:val="24"/>
          <w:lang w:val="sr-Latn-CS"/>
        </w:rPr>
        <w:t>Postupanja u okviru prethodne procjene uticaja na okoliš i ocjene studije o procjeni uticaja na okoliš;</w:t>
      </w:r>
    </w:p>
    <w:p w:rsidR="00DD22B1" w:rsidRPr="00942AFC" w:rsidRDefault="00DD22B1" w:rsidP="00DD22B1">
      <w:pPr>
        <w:pStyle w:val="ListParagraph"/>
        <w:numPr>
          <w:ilvl w:val="0"/>
          <w:numId w:val="41"/>
        </w:numPr>
        <w:spacing w:after="0"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Poglavlje III. – Završne odredbe </w:t>
      </w:r>
    </w:p>
    <w:p w:rsidR="00DD22B1" w:rsidRPr="00942AFC" w:rsidRDefault="00DD22B1" w:rsidP="00DD22B1">
      <w:pPr>
        <w:pStyle w:val="ListParagraph"/>
        <w:spacing w:after="0" w:line="276" w:lineRule="auto"/>
        <w:jc w:val="both"/>
        <w:rPr>
          <w:rFonts w:ascii="Arial" w:eastAsia="Times New Roman" w:hAnsi="Arial" w:cs="Arial"/>
          <w:b/>
          <w:sz w:val="24"/>
          <w:szCs w:val="24"/>
          <w:lang w:val="sr-Latn-CS"/>
        </w:rPr>
      </w:pPr>
    </w:p>
    <w:p w:rsidR="00DD22B1" w:rsidRPr="00942AFC" w:rsidRDefault="00DD22B1" w:rsidP="00DD22B1">
      <w:pPr>
        <w:spacing w:after="0" w:line="276" w:lineRule="auto"/>
        <w:jc w:val="both"/>
        <w:rPr>
          <w:rFonts w:ascii="Arial" w:eastAsia="Times New Roman" w:hAnsi="Arial" w:cs="Arial"/>
          <w:b/>
          <w:sz w:val="24"/>
          <w:szCs w:val="24"/>
          <w:lang w:val="sr-Latn-CS"/>
        </w:rPr>
      </w:pPr>
      <w:r w:rsidRPr="00942AFC">
        <w:rPr>
          <w:rFonts w:ascii="Arial" w:eastAsia="Times New Roman" w:hAnsi="Arial" w:cs="Arial"/>
          <w:b/>
          <w:sz w:val="24"/>
          <w:szCs w:val="24"/>
          <w:lang w:val="sr-Latn-CS"/>
        </w:rPr>
        <w:t>IV. OBRAZLOŽENJE PRAVNIH RJEŠENJA</w:t>
      </w:r>
    </w:p>
    <w:p w:rsidR="00DD22B1" w:rsidRPr="00942AFC" w:rsidRDefault="00DD22B1" w:rsidP="00DD22B1">
      <w:pPr>
        <w:spacing w:after="0" w:line="276" w:lineRule="auto"/>
        <w:jc w:val="both"/>
        <w:rPr>
          <w:rFonts w:ascii="Arial" w:eastAsia="Times New Roman" w:hAnsi="Arial" w:cs="Arial"/>
          <w:sz w:val="24"/>
          <w:szCs w:val="24"/>
          <w:lang w:val="sr-Latn-CS"/>
        </w:rPr>
      </w:pPr>
    </w:p>
    <w:p w:rsidR="00DD22B1" w:rsidRPr="00942AFC" w:rsidRDefault="00DD22B1" w:rsidP="00DD22B1">
      <w:pPr>
        <w:spacing w:after="0" w:line="276" w:lineRule="auto"/>
        <w:ind w:firstLine="426"/>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Materija Uredbe regulisana je u okviru tri gore navedenih poglavlja. Svako poglavlje sadrži istu i sličnu materiju koja je međusobno povezana i uslovljena. Na taj način stvoreni </w:t>
      </w:r>
      <w:r w:rsidRPr="00942AFC">
        <w:rPr>
          <w:rFonts w:ascii="Arial" w:eastAsia="Times New Roman" w:hAnsi="Arial" w:cs="Arial"/>
          <w:sz w:val="24"/>
          <w:szCs w:val="24"/>
          <w:lang w:val="sr-Latn-CS"/>
        </w:rPr>
        <w:lastRenderedPageBreak/>
        <w:t>su uslovi da se primjena Uredbe može vršiti na jasan i pravilan način. U tom cilju materija Uredbe je regulisana na sljedeći način, i to:</w:t>
      </w:r>
    </w:p>
    <w:p w:rsidR="00DD22B1" w:rsidRPr="00942AFC" w:rsidRDefault="00DD22B1" w:rsidP="00DD22B1">
      <w:pPr>
        <w:spacing w:after="0" w:line="276" w:lineRule="auto"/>
        <w:jc w:val="both"/>
        <w:rPr>
          <w:rFonts w:ascii="Arial" w:eastAsia="Times New Roman" w:hAnsi="Arial" w:cs="Arial"/>
          <w:sz w:val="24"/>
          <w:szCs w:val="24"/>
          <w:lang w:val="sr-Latn-CS"/>
        </w:rPr>
      </w:pPr>
    </w:p>
    <w:p w:rsidR="00DD22B1" w:rsidRPr="00942AFC" w:rsidRDefault="00DD22B1" w:rsidP="00DD22B1">
      <w:pPr>
        <w:pStyle w:val="ListParagraph"/>
        <w:numPr>
          <w:ilvl w:val="0"/>
          <w:numId w:val="42"/>
        </w:numPr>
        <w:spacing w:line="276" w:lineRule="auto"/>
        <w:rPr>
          <w:sz w:val="24"/>
          <w:szCs w:val="24"/>
          <w:lang w:val="sr-Latn-CS"/>
        </w:rPr>
      </w:pPr>
      <w:r w:rsidRPr="00942AFC">
        <w:rPr>
          <w:rFonts w:ascii="Arial" w:eastAsia="Times New Roman" w:hAnsi="Arial" w:cs="Arial"/>
          <w:b/>
          <w:sz w:val="24"/>
          <w:szCs w:val="24"/>
          <w:lang w:val="sr-Latn-CS"/>
        </w:rPr>
        <w:t>Poglavlje I. – Opšte odredbe</w:t>
      </w:r>
      <w:r w:rsidRPr="00942AFC">
        <w:rPr>
          <w:rFonts w:ascii="Arial" w:eastAsia="Times New Roman" w:hAnsi="Arial" w:cs="Arial"/>
          <w:sz w:val="24"/>
          <w:szCs w:val="24"/>
          <w:lang w:val="sr-Latn-CS"/>
        </w:rPr>
        <w:t xml:space="preserve"> (čl. 1., 2., 3. i 4.) </w:t>
      </w:r>
    </w:p>
    <w:p w:rsidR="00DD22B1" w:rsidRPr="00942AFC" w:rsidRDefault="00DD22B1" w:rsidP="00DD22B1">
      <w:pPr>
        <w:spacing w:after="0"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U okviru tog poglavlja regulisana su sljedeća pitanja:</w:t>
      </w:r>
    </w:p>
    <w:p w:rsidR="00DD22B1" w:rsidRPr="00942AFC" w:rsidRDefault="00DD22B1" w:rsidP="00DD22B1">
      <w:pPr>
        <w:pStyle w:val="ListParagraph"/>
        <w:numPr>
          <w:ilvl w:val="0"/>
          <w:numId w:val="43"/>
        </w:numPr>
        <w:spacing w:after="0"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U </w:t>
      </w:r>
      <w:r w:rsidRPr="00942AFC">
        <w:rPr>
          <w:rFonts w:ascii="Arial" w:eastAsia="Times New Roman" w:hAnsi="Arial" w:cs="Arial"/>
          <w:b/>
          <w:sz w:val="24"/>
          <w:szCs w:val="24"/>
          <w:lang w:val="sr-Latn-CS"/>
        </w:rPr>
        <w:t>čl. 1.</w:t>
      </w:r>
      <w:r w:rsidRPr="00942AFC">
        <w:rPr>
          <w:rFonts w:ascii="Arial" w:eastAsia="Times New Roman" w:hAnsi="Arial" w:cs="Arial"/>
          <w:sz w:val="24"/>
          <w:szCs w:val="24"/>
          <w:lang w:val="sr-Latn-CS"/>
        </w:rPr>
        <w:t xml:space="preserve"> navedena su pitanja koja su regulisana Uredbom.  </w:t>
      </w:r>
    </w:p>
    <w:p w:rsidR="00DD22B1" w:rsidRPr="00942AFC" w:rsidRDefault="00DD22B1" w:rsidP="00DD22B1">
      <w:pPr>
        <w:pStyle w:val="ListParagraph"/>
        <w:numPr>
          <w:ilvl w:val="0"/>
          <w:numId w:val="43"/>
        </w:numPr>
        <w:spacing w:after="0"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U </w:t>
      </w:r>
      <w:r w:rsidRPr="00942AFC">
        <w:rPr>
          <w:rFonts w:ascii="Arial" w:eastAsia="Times New Roman" w:hAnsi="Arial" w:cs="Arial"/>
          <w:b/>
          <w:sz w:val="24"/>
          <w:szCs w:val="24"/>
          <w:lang w:val="sr-Latn-CS"/>
        </w:rPr>
        <w:t>čl. 2</w:t>
      </w:r>
      <w:r w:rsidRPr="00942AFC">
        <w:rPr>
          <w:rFonts w:ascii="Arial" w:eastAsia="Times New Roman" w:hAnsi="Arial" w:cs="Arial"/>
          <w:sz w:val="24"/>
          <w:szCs w:val="24"/>
          <w:lang w:val="sr-Latn-CS"/>
        </w:rPr>
        <w:t xml:space="preserve">. utvrđena je upućujuća odredba na članove Zakona o zaštiti prirode koji se odnose na postupke unutar kojih je obavezna konsultacija sa drugim državama kod vjerovatnoće prekograničnog uticaja na okoliš, kao i da drugim entitetom i Brčko Distriktom BiH. </w:t>
      </w:r>
    </w:p>
    <w:p w:rsidR="00DD22B1" w:rsidRPr="00942AFC" w:rsidRDefault="00DD22B1" w:rsidP="00DD22B1">
      <w:pPr>
        <w:pStyle w:val="ListParagraph"/>
        <w:numPr>
          <w:ilvl w:val="0"/>
          <w:numId w:val="43"/>
        </w:numPr>
        <w:spacing w:after="0"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U </w:t>
      </w:r>
      <w:r w:rsidRPr="00942AFC">
        <w:rPr>
          <w:rFonts w:ascii="Arial" w:eastAsia="Times New Roman" w:hAnsi="Arial" w:cs="Arial"/>
          <w:b/>
          <w:sz w:val="24"/>
          <w:szCs w:val="24"/>
          <w:lang w:val="sr-Latn-CS"/>
        </w:rPr>
        <w:t>čl. 3</w:t>
      </w:r>
      <w:r w:rsidRPr="00942AFC">
        <w:rPr>
          <w:rFonts w:ascii="Arial" w:eastAsia="Times New Roman" w:hAnsi="Arial" w:cs="Arial"/>
          <w:sz w:val="24"/>
          <w:szCs w:val="24"/>
          <w:lang w:val="sr-Latn-CS"/>
        </w:rPr>
        <w:t xml:space="preserve">. date su definicije pojedinih izraza koji se koriste u Uredbi. Date definicije treba da pomognu u pravilnoj primjeni Uredbe u odredbama u kojima se nalazi taj izraz. </w:t>
      </w:r>
    </w:p>
    <w:p w:rsidR="00DD22B1" w:rsidRPr="00942AFC" w:rsidRDefault="00DD22B1" w:rsidP="00DD22B1">
      <w:pPr>
        <w:pStyle w:val="ListParagraph"/>
        <w:numPr>
          <w:ilvl w:val="0"/>
          <w:numId w:val="43"/>
        </w:numPr>
        <w:spacing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U </w:t>
      </w:r>
      <w:r w:rsidRPr="00942AFC">
        <w:rPr>
          <w:rFonts w:ascii="Arial" w:eastAsia="Times New Roman" w:hAnsi="Arial" w:cs="Arial"/>
          <w:b/>
          <w:sz w:val="24"/>
          <w:szCs w:val="24"/>
          <w:lang w:val="sr-Latn-CS"/>
        </w:rPr>
        <w:t>čl. 4.</w:t>
      </w:r>
      <w:r w:rsidRPr="00942AFC">
        <w:rPr>
          <w:rFonts w:ascii="Arial" w:eastAsia="Times New Roman" w:hAnsi="Arial" w:cs="Arial"/>
          <w:sz w:val="24"/>
          <w:szCs w:val="24"/>
          <w:lang w:val="sr-Latn-CS"/>
        </w:rPr>
        <w:t xml:space="preserve"> st. (1), (2) i (3) utvrđeno je putem kojih organa se vodi proces konsultacija kada je riječ o vjerovatnoći prekograničnog uticaja na okoliš i kada je riječ o međuentitetskom uticaju. U st. (4) je utvrđeno šta suštinski podrazumijeva proces konsultacija. U st. (5) se upućuje na primjenu priloga I, II i III ove uredbe koji su preuzeti iz ESPOO konvencije. U st. (6) , (7) i (8) je utvrđena obaveza da Federalno ministarstvo mora obavijestiti drugu državu ili drugi entitet ili Brčko Distrikt BiH o uticaju na okoliš čim prije a njkasnije u trenutku kada obavještava i svoju javnost, a utvrđena je i obaveza davanja roka drugoj državi ili entitetu da odgovori da li želi sudjelovati u postupku odobravanja predloženog projekta. To su jedni od osnovnih zahtjeva ESPOO konvencije. U st. (9) je predviđena i mogućnost uspostavljanja međuentitetskog sporazuma. U st. (10) je utvrđeno da Federalno ministarstvo na osnovu multilaterlanih ili bilateralnih sporazuma može provoditi i strožije mjere od onih iz Zakona i ove uredbe o predmetu ove uredbe, a u st. (11) je precizirano da odredbe ove uredbe ne oslobađaju Federalno ministarstvo do ostalih obaveza kod prekograničnog uticaja na okoliš. </w:t>
      </w:r>
    </w:p>
    <w:p w:rsidR="00DD22B1" w:rsidRPr="00942AFC" w:rsidRDefault="00DD22B1" w:rsidP="00DD22B1">
      <w:pPr>
        <w:spacing w:after="0" w:line="276" w:lineRule="auto"/>
        <w:jc w:val="both"/>
        <w:rPr>
          <w:rFonts w:ascii="Arial" w:eastAsia="Times New Roman" w:hAnsi="Arial" w:cs="Arial"/>
          <w:sz w:val="24"/>
          <w:szCs w:val="24"/>
          <w:lang w:val="sr-Latn-CS"/>
        </w:rPr>
      </w:pPr>
    </w:p>
    <w:p w:rsidR="00DD22B1" w:rsidRPr="00942AFC" w:rsidRDefault="00DD22B1" w:rsidP="00DD22B1">
      <w:pPr>
        <w:pStyle w:val="ListParagraph"/>
        <w:numPr>
          <w:ilvl w:val="0"/>
          <w:numId w:val="42"/>
        </w:numPr>
        <w:spacing w:after="0" w:line="276" w:lineRule="auto"/>
        <w:jc w:val="both"/>
        <w:rPr>
          <w:rFonts w:ascii="Arial" w:eastAsia="Times New Roman" w:hAnsi="Arial" w:cs="Arial"/>
          <w:sz w:val="24"/>
          <w:szCs w:val="24"/>
          <w:lang w:val="sr-Latn-CS"/>
        </w:rPr>
      </w:pPr>
      <w:r w:rsidRPr="00942AFC">
        <w:rPr>
          <w:rFonts w:ascii="Arial" w:eastAsia="Times New Roman" w:hAnsi="Arial" w:cs="Arial"/>
          <w:b/>
          <w:sz w:val="24"/>
          <w:szCs w:val="24"/>
          <w:lang w:val="sr-Latn-CS"/>
        </w:rPr>
        <w:t>Poglavlje II. –</w:t>
      </w:r>
      <w:r w:rsidRPr="00942AFC">
        <w:t xml:space="preserve"> </w:t>
      </w:r>
      <w:r w:rsidRPr="00942AFC">
        <w:rPr>
          <w:rFonts w:ascii="Arial" w:eastAsia="Times New Roman" w:hAnsi="Arial" w:cs="Arial"/>
          <w:b/>
          <w:sz w:val="24"/>
          <w:szCs w:val="24"/>
          <w:lang w:val="sr-Latn-CS"/>
        </w:rPr>
        <w:t xml:space="preserve">Postupanja u okviru prethodne procjene uticaja na okoliš i postupku ocjene studije o procjeni uticaja na okoliš </w:t>
      </w:r>
      <w:r w:rsidRPr="00942AFC">
        <w:rPr>
          <w:rFonts w:ascii="Arial" w:eastAsia="Times New Roman" w:hAnsi="Arial" w:cs="Arial"/>
          <w:sz w:val="24"/>
          <w:szCs w:val="24"/>
          <w:lang w:val="sr-Latn-CS"/>
        </w:rPr>
        <w:t>(čl. 5., 6. i 7.)</w:t>
      </w:r>
    </w:p>
    <w:p w:rsidR="00DD22B1" w:rsidRPr="00942AFC" w:rsidRDefault="00DD22B1" w:rsidP="00DD22B1">
      <w:pPr>
        <w:spacing w:after="0" w:line="276" w:lineRule="auto"/>
        <w:jc w:val="both"/>
        <w:rPr>
          <w:rFonts w:ascii="Arial" w:eastAsia="Times New Roman" w:hAnsi="Arial" w:cs="Arial"/>
          <w:sz w:val="24"/>
          <w:szCs w:val="24"/>
          <w:lang w:val="sr-Latn-CS"/>
        </w:rPr>
      </w:pPr>
    </w:p>
    <w:p w:rsidR="00DD22B1" w:rsidRPr="00942AFC" w:rsidRDefault="00DD22B1" w:rsidP="00DD22B1">
      <w:pPr>
        <w:spacing w:after="0"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U okviru tog poglavlja regulisana su sljedeća pitanja:</w:t>
      </w:r>
    </w:p>
    <w:p w:rsidR="00DD22B1" w:rsidRPr="00942AFC" w:rsidRDefault="00DD22B1" w:rsidP="00DD22B1">
      <w:pPr>
        <w:pStyle w:val="ListParagraph"/>
        <w:numPr>
          <w:ilvl w:val="0"/>
          <w:numId w:val="44"/>
        </w:numPr>
        <w:spacing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U </w:t>
      </w:r>
      <w:r w:rsidRPr="00942AFC">
        <w:rPr>
          <w:rFonts w:ascii="Arial" w:eastAsia="Times New Roman" w:hAnsi="Arial" w:cs="Arial"/>
          <w:b/>
          <w:sz w:val="24"/>
          <w:szCs w:val="24"/>
          <w:lang w:val="sr-Latn-CS"/>
        </w:rPr>
        <w:t>čl. 5.</w:t>
      </w:r>
      <w:r w:rsidRPr="00942AFC">
        <w:rPr>
          <w:rFonts w:ascii="Arial" w:eastAsia="Times New Roman" w:hAnsi="Arial" w:cs="Arial"/>
          <w:sz w:val="24"/>
          <w:szCs w:val="24"/>
          <w:lang w:val="sr-Latn-CS"/>
        </w:rPr>
        <w:t xml:space="preserve"> st. (1) i (2) utvrđuju sadržaj informacije i dokumentacije koju je obavezno dostaviti drugoj državi u slučaju vjerovatnoće prekograničnog uticaja, ili drugom entitetu kod međentitetskog uticaja,  ili Brčko Distriktu BiH, </w:t>
      </w:r>
      <w:r w:rsidRPr="00942AFC">
        <w:rPr>
          <w:rFonts w:ascii="Arial" w:eastAsia="Times New Roman" w:hAnsi="Arial" w:cs="Arial"/>
          <w:sz w:val="24"/>
          <w:szCs w:val="24"/>
          <w:u w:val="single"/>
          <w:lang w:val="sr-Latn-CS"/>
        </w:rPr>
        <w:t>u postupku prethodne procjene uticaja</w:t>
      </w:r>
      <w:r w:rsidRPr="00942AFC">
        <w:rPr>
          <w:rFonts w:ascii="Arial" w:eastAsia="Times New Roman" w:hAnsi="Arial" w:cs="Arial"/>
          <w:sz w:val="24"/>
          <w:szCs w:val="24"/>
          <w:lang w:val="sr-Latn-CS"/>
        </w:rPr>
        <w:t xml:space="preserve">.  St. (3), (4) i (5) su postavljeni rokovi za slanje te dokumentacije, kao i za dogovor druge države ili entiteta da iskažu interes za sudjelovanje u postupku odobravanja predloženog projekta, i provođenje postupka konsultacija. </w:t>
      </w:r>
    </w:p>
    <w:p w:rsidR="00DD22B1" w:rsidRPr="00942AFC" w:rsidRDefault="00DD22B1" w:rsidP="00DD22B1">
      <w:pPr>
        <w:pStyle w:val="ListParagraph"/>
        <w:numPr>
          <w:ilvl w:val="0"/>
          <w:numId w:val="44"/>
        </w:numPr>
        <w:spacing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U </w:t>
      </w:r>
      <w:r w:rsidRPr="00942AFC">
        <w:rPr>
          <w:rFonts w:ascii="Arial" w:eastAsia="Times New Roman" w:hAnsi="Arial" w:cs="Arial"/>
          <w:b/>
          <w:sz w:val="24"/>
          <w:szCs w:val="24"/>
          <w:lang w:val="sr-Latn-CS"/>
        </w:rPr>
        <w:t>čl. 6.</w:t>
      </w:r>
      <w:r w:rsidRPr="00942AFC">
        <w:rPr>
          <w:rFonts w:ascii="Arial" w:eastAsia="Times New Roman" w:hAnsi="Arial" w:cs="Arial"/>
          <w:sz w:val="24"/>
          <w:szCs w:val="24"/>
          <w:lang w:val="sr-Latn-CS"/>
        </w:rPr>
        <w:t xml:space="preserve"> st. (1) i (2) utvrđuju sadržaj informacije i dokumentacije koju je obavezno dostaviti drugoj državi u slučaju vjerovatnoće prekograničnog uticaja, ili drugom entitetu kod međentitetskog uticaja,  ili Brčko Distriktu BiH, u </w:t>
      </w:r>
      <w:r w:rsidRPr="00942AFC">
        <w:rPr>
          <w:rFonts w:ascii="Arial" w:eastAsia="Times New Roman" w:hAnsi="Arial" w:cs="Arial"/>
          <w:sz w:val="24"/>
          <w:szCs w:val="24"/>
          <w:u w:val="single"/>
          <w:lang w:val="sr-Latn-CS"/>
        </w:rPr>
        <w:t xml:space="preserve">postupku ocjene studije o procjeni </w:t>
      </w:r>
      <w:r w:rsidRPr="00942AFC">
        <w:rPr>
          <w:rFonts w:ascii="Arial" w:eastAsia="Times New Roman" w:hAnsi="Arial" w:cs="Arial"/>
          <w:sz w:val="24"/>
          <w:szCs w:val="24"/>
          <w:u w:val="single"/>
          <w:lang w:val="sr-Latn-CS"/>
        </w:rPr>
        <w:lastRenderedPageBreak/>
        <w:t xml:space="preserve">uticaja. </w:t>
      </w:r>
      <w:r w:rsidRPr="00942AFC">
        <w:rPr>
          <w:rFonts w:ascii="Arial" w:eastAsia="Times New Roman" w:hAnsi="Arial" w:cs="Arial"/>
          <w:sz w:val="24"/>
          <w:szCs w:val="24"/>
          <w:lang w:val="sr-Latn-CS"/>
        </w:rPr>
        <w:t xml:space="preserve"> St. (3) i (4) su postavljeni rokovi za slanje te dokumentacije, kao i za dogovor druge države ili entiteta da iskažu interes za sudjelovanje u postupku odobravanja studije i predloženog projekta, i provođenje postupka konsultacija, a st. (5) i (6) utvrđuje početak i proces savjetovanja. St. (7) i (8) obavezuje uzimanje u obzir rezultata konsultacija kod donošenja krajnje odluke i dostavljanje takve odluke drog držabi ili entitetu ili Brčko Distriktu BiH.</w:t>
      </w:r>
    </w:p>
    <w:p w:rsidR="00DD22B1" w:rsidRPr="00942AFC" w:rsidRDefault="00DD22B1" w:rsidP="00DD22B1">
      <w:pPr>
        <w:pStyle w:val="ListParagraph"/>
        <w:numPr>
          <w:ilvl w:val="0"/>
          <w:numId w:val="44"/>
        </w:numPr>
        <w:spacing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U </w:t>
      </w:r>
      <w:r w:rsidRPr="00942AFC">
        <w:rPr>
          <w:rFonts w:ascii="Arial" w:eastAsia="Times New Roman" w:hAnsi="Arial" w:cs="Arial"/>
          <w:b/>
          <w:sz w:val="24"/>
          <w:szCs w:val="24"/>
          <w:lang w:val="sr-Latn-CS"/>
        </w:rPr>
        <w:t>čl. 7.</w:t>
      </w:r>
      <w:r w:rsidRPr="00942AFC">
        <w:rPr>
          <w:rFonts w:ascii="Arial" w:eastAsia="Times New Roman" w:hAnsi="Arial" w:cs="Arial"/>
          <w:sz w:val="24"/>
          <w:szCs w:val="24"/>
          <w:lang w:val="sr-Latn-CS"/>
        </w:rPr>
        <w:t xml:space="preserve"> je utvrđena procedura kada se radi o vjerovatnoći da će predloženi projekat u drugoj državi, entitetu ili Brčko Distriktu BiH imati značajne uticaje na okoliš Federacije BiH. U st. (1), (2), (3)  i (4) utvrđena su postupanja Federalnog ministarstva primi primitku informacije da će predloženi projekat u drugoj državi, entitetu ili Brčko Distriktu BiH imati značajne uticaje na okoliš Federacije BiH.</w:t>
      </w:r>
    </w:p>
    <w:p w:rsidR="00DD22B1" w:rsidRPr="00942AFC" w:rsidRDefault="00DD22B1" w:rsidP="00DD22B1">
      <w:pPr>
        <w:pStyle w:val="ListParagraph"/>
        <w:spacing w:line="276" w:lineRule="auto"/>
        <w:ind w:left="360"/>
        <w:jc w:val="both"/>
        <w:rPr>
          <w:rFonts w:ascii="Arial" w:eastAsia="Times New Roman" w:hAnsi="Arial" w:cs="Arial"/>
          <w:sz w:val="24"/>
          <w:szCs w:val="24"/>
          <w:lang w:val="sr-Latn-CS"/>
        </w:rPr>
      </w:pPr>
    </w:p>
    <w:p w:rsidR="00DD22B1" w:rsidRPr="00942AFC" w:rsidRDefault="00DD22B1" w:rsidP="00DD22B1">
      <w:pPr>
        <w:pStyle w:val="ListParagraph"/>
        <w:numPr>
          <w:ilvl w:val="0"/>
          <w:numId w:val="45"/>
        </w:numPr>
        <w:spacing w:after="0" w:line="276" w:lineRule="auto"/>
        <w:jc w:val="both"/>
        <w:rPr>
          <w:rFonts w:ascii="Arial" w:eastAsia="Times New Roman" w:hAnsi="Arial" w:cs="Arial"/>
          <w:b/>
          <w:sz w:val="24"/>
          <w:szCs w:val="24"/>
          <w:lang w:val="sr-Latn-CS"/>
        </w:rPr>
      </w:pPr>
      <w:r w:rsidRPr="00942AFC">
        <w:rPr>
          <w:rFonts w:ascii="Arial" w:eastAsia="Times New Roman" w:hAnsi="Arial" w:cs="Arial"/>
          <w:b/>
          <w:sz w:val="24"/>
          <w:szCs w:val="24"/>
          <w:lang w:val="sr-Latn-CS"/>
        </w:rPr>
        <w:t>Poglavlje III. - Završne odredbe</w:t>
      </w:r>
    </w:p>
    <w:p w:rsidR="00DD22B1" w:rsidRPr="00942AFC" w:rsidRDefault="00DD22B1" w:rsidP="00DD22B1">
      <w:pPr>
        <w:spacing w:line="276" w:lineRule="auto"/>
        <w:jc w:val="both"/>
        <w:rPr>
          <w:rFonts w:ascii="Arial" w:eastAsia="Times New Roman" w:hAnsi="Arial" w:cs="Arial"/>
          <w:sz w:val="24"/>
          <w:szCs w:val="24"/>
          <w:lang w:val="sr-Latn-CS"/>
        </w:rPr>
      </w:pPr>
    </w:p>
    <w:p w:rsidR="00DD22B1" w:rsidRPr="00942AFC" w:rsidRDefault="00DD22B1" w:rsidP="00DD22B1">
      <w:pPr>
        <w:pStyle w:val="ListParagraph"/>
        <w:numPr>
          <w:ilvl w:val="0"/>
          <w:numId w:val="44"/>
        </w:numPr>
        <w:spacing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U </w:t>
      </w:r>
      <w:r w:rsidRPr="00942AFC">
        <w:rPr>
          <w:rFonts w:ascii="Arial" w:eastAsia="Times New Roman" w:hAnsi="Arial" w:cs="Arial"/>
          <w:b/>
          <w:sz w:val="24"/>
          <w:szCs w:val="24"/>
          <w:lang w:val="sr-Latn-CS"/>
        </w:rPr>
        <w:t>čl. 8.</w:t>
      </w:r>
      <w:r w:rsidRPr="00942AFC">
        <w:rPr>
          <w:rFonts w:ascii="Arial" w:eastAsia="Times New Roman" w:hAnsi="Arial" w:cs="Arial"/>
          <w:sz w:val="24"/>
          <w:szCs w:val="24"/>
          <w:lang w:val="sr-Latn-CS"/>
        </w:rPr>
        <w:t xml:space="preserve"> utvrđena je odredba o rodnoj ravnopravnosti.</w:t>
      </w:r>
    </w:p>
    <w:p w:rsidR="00DD22B1" w:rsidRPr="00942AFC" w:rsidRDefault="00DD22B1" w:rsidP="00DD22B1">
      <w:pPr>
        <w:pStyle w:val="ListParagraph"/>
        <w:numPr>
          <w:ilvl w:val="0"/>
          <w:numId w:val="44"/>
        </w:numPr>
        <w:spacing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U </w:t>
      </w:r>
      <w:r w:rsidRPr="00942AFC">
        <w:rPr>
          <w:rFonts w:ascii="Arial" w:eastAsia="Times New Roman" w:hAnsi="Arial" w:cs="Arial"/>
          <w:b/>
          <w:sz w:val="24"/>
          <w:szCs w:val="24"/>
          <w:lang w:val="sr-Latn-CS"/>
        </w:rPr>
        <w:t>čl. 9.</w:t>
      </w:r>
      <w:r w:rsidRPr="00942AFC">
        <w:rPr>
          <w:rFonts w:ascii="Arial" w:eastAsia="Times New Roman" w:hAnsi="Arial" w:cs="Arial"/>
          <w:sz w:val="24"/>
          <w:szCs w:val="24"/>
          <w:lang w:val="sr-Latn-CS"/>
        </w:rPr>
        <w:t xml:space="preserve"> utvrđen je rok za stupanje na snagu Uredbe. Tom odredbom završen je cijeli tekst Uredbe.</w:t>
      </w:r>
    </w:p>
    <w:p w:rsidR="00DD22B1" w:rsidRPr="00942AFC" w:rsidRDefault="00DD22B1" w:rsidP="00DD22B1">
      <w:pPr>
        <w:spacing w:after="0" w:line="276" w:lineRule="auto"/>
        <w:ind w:firstLine="360"/>
        <w:jc w:val="both"/>
        <w:rPr>
          <w:rFonts w:ascii="Arial" w:eastAsia="Times New Roman" w:hAnsi="Arial" w:cs="Arial"/>
          <w:sz w:val="24"/>
          <w:szCs w:val="24"/>
          <w:lang w:val="sr-Latn-CS"/>
        </w:rPr>
      </w:pPr>
      <w:r w:rsidRPr="00942AFC">
        <w:rPr>
          <w:rFonts w:ascii="Arial" w:eastAsia="Times New Roman" w:hAnsi="Arial" w:cs="Arial"/>
          <w:sz w:val="24"/>
          <w:szCs w:val="24"/>
          <w:lang w:val="sr-Latn-CS"/>
        </w:rPr>
        <w:t>U prilogu Uredbe nalaze se tabele i prilozi koji su predviđeni Uredbom. Te tabele i prilozi predstavljaju sastavni dio Uredbe i po tom osnovu one se primjenjuju zajedno sa odgovarajućim odredbama Uredbe za koje su te tabele i prilozi predviđeni. Na taj način se vrši primjena Uredbe u svim pitanjima u punom kapacitetu.</w:t>
      </w:r>
    </w:p>
    <w:p w:rsidR="00DD22B1" w:rsidRPr="00942AFC" w:rsidRDefault="00DD22B1" w:rsidP="00DD22B1">
      <w:pPr>
        <w:spacing w:after="0" w:line="276" w:lineRule="auto"/>
        <w:jc w:val="both"/>
        <w:rPr>
          <w:rFonts w:ascii="Arial" w:eastAsia="Times New Roman" w:hAnsi="Arial" w:cs="Arial"/>
          <w:sz w:val="24"/>
          <w:szCs w:val="24"/>
          <w:lang w:val="sr-Latn-CS"/>
        </w:rPr>
      </w:pPr>
    </w:p>
    <w:p w:rsidR="00DD22B1" w:rsidRPr="00942AFC" w:rsidRDefault="00DD22B1" w:rsidP="00DD22B1">
      <w:pPr>
        <w:spacing w:after="200" w:line="276" w:lineRule="auto"/>
        <w:jc w:val="both"/>
        <w:rPr>
          <w:rFonts w:ascii="Arial" w:eastAsia="Times New Roman" w:hAnsi="Arial" w:cs="Arial"/>
          <w:b/>
          <w:sz w:val="24"/>
          <w:szCs w:val="24"/>
          <w:lang w:val="sr-Latn-CS"/>
        </w:rPr>
      </w:pPr>
      <w:r w:rsidRPr="00942AFC">
        <w:rPr>
          <w:rFonts w:ascii="Arial" w:eastAsia="Times New Roman" w:hAnsi="Arial" w:cs="Arial"/>
          <w:b/>
          <w:sz w:val="24"/>
          <w:szCs w:val="24"/>
          <w:lang w:val="sr-Latn-CS"/>
        </w:rPr>
        <w:t>V. JAVNE KONSULTACIJE</w:t>
      </w:r>
    </w:p>
    <w:p w:rsidR="00DD22B1" w:rsidRPr="00942AFC" w:rsidRDefault="00DD22B1" w:rsidP="00DD22B1">
      <w:pPr>
        <w:spacing w:after="200" w:line="276" w:lineRule="auto"/>
        <w:ind w:firstLine="720"/>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Federalno ministarstvo okoliša i turizma je svojim dopisom br. </w:t>
      </w:r>
      <w:r w:rsidR="00D26531">
        <w:rPr>
          <w:rFonts w:ascii="Arial" w:eastAsia="Times New Roman" w:hAnsi="Arial" w:cs="Arial"/>
          <w:sz w:val="24"/>
          <w:szCs w:val="24"/>
          <w:lang w:val="sr-Latn-CS"/>
        </w:rPr>
        <w:t>05-02-19-422/21</w:t>
      </w:r>
      <w:r w:rsidRPr="00942AFC">
        <w:rPr>
          <w:rFonts w:ascii="Arial" w:eastAsia="Times New Roman" w:hAnsi="Arial" w:cs="Arial"/>
          <w:sz w:val="24"/>
          <w:szCs w:val="24"/>
          <w:lang w:val="sr-Latn-CS"/>
        </w:rPr>
        <w:t xml:space="preserve"> od </w:t>
      </w:r>
      <w:r w:rsidR="00D26531">
        <w:rPr>
          <w:rFonts w:ascii="Arial" w:eastAsia="Times New Roman" w:hAnsi="Arial" w:cs="Arial"/>
          <w:sz w:val="24"/>
          <w:szCs w:val="24"/>
          <w:lang w:val="sr-Latn-CS"/>
        </w:rPr>
        <w:t>01.7.2021.</w:t>
      </w:r>
      <w:r w:rsidRPr="00942AFC">
        <w:rPr>
          <w:rFonts w:ascii="Arial" w:eastAsia="Times New Roman" w:hAnsi="Arial" w:cs="Arial"/>
          <w:sz w:val="24"/>
          <w:szCs w:val="24"/>
          <w:lang w:val="sr-Latn-CS"/>
        </w:rPr>
        <w:t xml:space="preserve"> pokrenulo proces javnih konsultacija na utvrđeni tekst putem njegovog objavljivanja na internetu (web stranica </w:t>
      </w:r>
      <w:hyperlink r:id="rId8" w:history="1">
        <w:r w:rsidRPr="00942AFC">
          <w:rPr>
            <w:rStyle w:val="Hyperlink"/>
            <w:rFonts w:ascii="Arial" w:eastAsia="Times New Roman" w:hAnsi="Arial" w:cs="Arial"/>
            <w:sz w:val="24"/>
            <w:szCs w:val="24"/>
            <w:lang w:val="sr-Latn-CS"/>
          </w:rPr>
          <w:t>www.fmoit.gov.ba</w:t>
        </w:r>
      </w:hyperlink>
      <w:r w:rsidRPr="00942AFC">
        <w:rPr>
          <w:rFonts w:ascii="Arial" w:eastAsia="Times New Roman" w:hAnsi="Arial" w:cs="Arial"/>
          <w:sz w:val="24"/>
          <w:szCs w:val="24"/>
          <w:lang w:val="sr-Latn-CS"/>
        </w:rPr>
        <w:t xml:space="preserve">), sa pozivom zainteresiranoj javnosti za dostavljanje primjedbi i sugestija u roku od 30 dana od dana prijema obavijesti tog ministarstva, s obzirom da predmetni propis ima ili može da ima značajan uticaj na javnost. </w:t>
      </w:r>
    </w:p>
    <w:p w:rsidR="00DD22B1" w:rsidRPr="00942AFC" w:rsidRDefault="00DD22B1" w:rsidP="00DD22B1">
      <w:pPr>
        <w:spacing w:after="200"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U postupku javnih konsultacija, zaprimljeni su sugestije i komentari od strane: </w:t>
      </w:r>
    </w:p>
    <w:p w:rsidR="00DD22B1" w:rsidRPr="00942AFC" w:rsidRDefault="00DD22B1" w:rsidP="00DD22B1">
      <w:pPr>
        <w:spacing w:after="200" w:line="276" w:lineRule="auto"/>
        <w:jc w:val="both"/>
        <w:rPr>
          <w:rFonts w:ascii="Arial" w:eastAsia="Times New Roman" w:hAnsi="Arial" w:cs="Arial"/>
          <w:sz w:val="24"/>
          <w:szCs w:val="24"/>
          <w:lang w:val="sr-Latn-CS"/>
        </w:rPr>
      </w:pPr>
      <w:r w:rsidRPr="00942AFC">
        <w:rPr>
          <w:rFonts w:ascii="Arial" w:eastAsia="Times New Roman" w:hAnsi="Arial" w:cs="Arial"/>
          <w:sz w:val="24"/>
          <w:szCs w:val="24"/>
          <w:lang w:val="sr-Latn-CS"/>
        </w:rPr>
        <w:t xml:space="preserve">Radna grupa je izvršila analizu datih primjedbi i sugestija ... , </w:t>
      </w:r>
    </w:p>
    <w:p w:rsidR="00DD22B1" w:rsidRPr="00942AFC" w:rsidRDefault="00DD22B1" w:rsidP="00DD22B1">
      <w:pPr>
        <w:spacing w:after="200" w:line="276" w:lineRule="auto"/>
        <w:jc w:val="both"/>
        <w:rPr>
          <w:rFonts w:ascii="Arial" w:eastAsia="Times New Roman" w:hAnsi="Arial" w:cs="Arial"/>
          <w:b/>
          <w:sz w:val="24"/>
          <w:szCs w:val="24"/>
          <w:lang w:val="sr-Latn-CS"/>
        </w:rPr>
      </w:pPr>
      <w:r w:rsidRPr="00942AFC">
        <w:rPr>
          <w:rFonts w:ascii="Arial" w:eastAsia="Times New Roman" w:hAnsi="Arial" w:cs="Arial"/>
          <w:b/>
          <w:sz w:val="24"/>
          <w:szCs w:val="24"/>
          <w:lang w:val="sr-Latn-CS"/>
        </w:rPr>
        <w:t>V. MIŠLJENJA NADLEŽNIH ORGANA</w:t>
      </w:r>
    </w:p>
    <w:p w:rsidR="00DD22B1" w:rsidRPr="00942AFC" w:rsidRDefault="00DD22B1" w:rsidP="00DD22B1">
      <w:pPr>
        <w:spacing w:after="200" w:line="276" w:lineRule="auto"/>
        <w:jc w:val="both"/>
        <w:rPr>
          <w:rFonts w:ascii="Arial" w:eastAsia="Times New Roman" w:hAnsi="Arial" w:cs="Arial"/>
          <w:sz w:val="24"/>
          <w:szCs w:val="24"/>
          <w:lang w:val="sr-Latn-CS"/>
        </w:rPr>
      </w:pPr>
    </w:p>
    <w:p w:rsidR="00DD22B1" w:rsidRPr="00942AFC" w:rsidRDefault="00DD22B1" w:rsidP="00DD22B1">
      <w:pPr>
        <w:spacing w:after="200" w:line="276" w:lineRule="auto"/>
        <w:jc w:val="both"/>
        <w:rPr>
          <w:rFonts w:ascii="Arial" w:eastAsia="Times New Roman" w:hAnsi="Arial" w:cs="Arial"/>
          <w:b/>
          <w:sz w:val="24"/>
          <w:szCs w:val="24"/>
        </w:rPr>
      </w:pPr>
      <w:r w:rsidRPr="00942AFC">
        <w:rPr>
          <w:rFonts w:ascii="Arial" w:eastAsia="Times New Roman" w:hAnsi="Arial" w:cs="Arial"/>
          <w:b/>
          <w:sz w:val="24"/>
          <w:szCs w:val="24"/>
          <w:lang w:val="sr-Latn-CS"/>
        </w:rPr>
        <w:t>VI. FINANSIJSKA SREDSTVA POTREBNA ZA PROVEDBU PROPISA</w:t>
      </w:r>
    </w:p>
    <w:p w:rsidR="00DF69C5" w:rsidRPr="0044371F" w:rsidRDefault="00DD22B1" w:rsidP="00BB5E5F">
      <w:pPr>
        <w:spacing w:after="200" w:line="276" w:lineRule="auto"/>
        <w:jc w:val="both"/>
        <w:rPr>
          <w:rFonts w:ascii="Arial" w:hAnsi="Arial" w:cs="Arial"/>
          <w:color w:val="000000" w:themeColor="text1"/>
          <w:sz w:val="24"/>
          <w:szCs w:val="24"/>
          <w:lang w:val="bs-Latn-BA"/>
        </w:rPr>
      </w:pPr>
      <w:r w:rsidRPr="00942AFC">
        <w:rPr>
          <w:rFonts w:ascii="Arial" w:eastAsia="Times New Roman" w:hAnsi="Arial" w:cs="Arial"/>
          <w:sz w:val="24"/>
          <w:szCs w:val="24"/>
          <w:lang w:val="sr-Latn-CS"/>
        </w:rPr>
        <w:t>Federacija BiH neće imati dodatne finansijske obaveze za primjenu ovog propisa.</w:t>
      </w:r>
    </w:p>
    <w:sectPr w:rsidR="00DF69C5" w:rsidRPr="0044371F" w:rsidSect="00EF4FCD">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49" w:rsidRDefault="005D7149" w:rsidP="00932CA0">
      <w:pPr>
        <w:spacing w:after="0" w:line="240" w:lineRule="auto"/>
      </w:pPr>
      <w:r>
        <w:separator/>
      </w:r>
    </w:p>
  </w:endnote>
  <w:endnote w:type="continuationSeparator" w:id="0">
    <w:p w:rsidR="005D7149" w:rsidRDefault="005D7149" w:rsidP="0093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49" w:rsidRDefault="005D7149" w:rsidP="00932CA0">
      <w:pPr>
        <w:spacing w:after="0" w:line="240" w:lineRule="auto"/>
      </w:pPr>
      <w:r>
        <w:separator/>
      </w:r>
    </w:p>
  </w:footnote>
  <w:footnote w:type="continuationSeparator" w:id="0">
    <w:p w:rsidR="005D7149" w:rsidRDefault="005D7149" w:rsidP="0093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282154"/>
      <w:docPartObj>
        <w:docPartGallery w:val="Watermarks"/>
        <w:docPartUnique/>
      </w:docPartObj>
    </w:sdtPr>
    <w:sdtEndPr/>
    <w:sdtContent>
      <w:p w:rsidR="00B3400E" w:rsidRDefault="00EC16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EF2"/>
    <w:multiLevelType w:val="hybridMultilevel"/>
    <w:tmpl w:val="32986070"/>
    <w:lvl w:ilvl="0" w:tplc="2C841276">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C7339BC"/>
    <w:multiLevelType w:val="hybridMultilevel"/>
    <w:tmpl w:val="4802FF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9E188CFE">
      <w:start w:val="1"/>
      <w:numFmt w:val="decimal"/>
      <w:lvlText w:val="%3."/>
      <w:lvlJc w:val="left"/>
      <w:pPr>
        <w:ind w:left="2340" w:hanging="360"/>
      </w:pPr>
      <w:rPr>
        <w:rFonts w:hint="default"/>
      </w:rPr>
    </w:lvl>
    <w:lvl w:ilvl="3" w:tplc="A1FE1B90">
      <w:start w:val="3"/>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C7A21"/>
    <w:multiLevelType w:val="hybridMultilevel"/>
    <w:tmpl w:val="C6D45076"/>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01189"/>
    <w:multiLevelType w:val="hybridMultilevel"/>
    <w:tmpl w:val="679E9560"/>
    <w:lvl w:ilvl="0" w:tplc="308245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5A3D"/>
    <w:multiLevelType w:val="hybridMultilevel"/>
    <w:tmpl w:val="A78C462A"/>
    <w:lvl w:ilvl="0" w:tplc="40F20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A74C3"/>
    <w:multiLevelType w:val="hybridMultilevel"/>
    <w:tmpl w:val="5F7CAF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33B03"/>
    <w:multiLevelType w:val="hybridMultilevel"/>
    <w:tmpl w:val="688884F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60DFA"/>
    <w:multiLevelType w:val="hybridMultilevel"/>
    <w:tmpl w:val="29B8C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F16CC"/>
    <w:multiLevelType w:val="hybridMultilevel"/>
    <w:tmpl w:val="8B687E5A"/>
    <w:lvl w:ilvl="0" w:tplc="827E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002DD"/>
    <w:multiLevelType w:val="hybridMultilevel"/>
    <w:tmpl w:val="141CC154"/>
    <w:lvl w:ilvl="0" w:tplc="90CAF9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E611891"/>
    <w:multiLevelType w:val="hybridMultilevel"/>
    <w:tmpl w:val="3DE272EE"/>
    <w:lvl w:ilvl="0" w:tplc="2C841276">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0B215E3"/>
    <w:multiLevelType w:val="hybridMultilevel"/>
    <w:tmpl w:val="BA641596"/>
    <w:lvl w:ilvl="0" w:tplc="90CAF9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7663DE4"/>
    <w:multiLevelType w:val="hybridMultilevel"/>
    <w:tmpl w:val="20526298"/>
    <w:lvl w:ilvl="0" w:tplc="90CAF9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B5763D"/>
    <w:multiLevelType w:val="hybridMultilevel"/>
    <w:tmpl w:val="9EDCCF10"/>
    <w:lvl w:ilvl="0" w:tplc="B9600AE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C4EE0"/>
    <w:multiLevelType w:val="hybridMultilevel"/>
    <w:tmpl w:val="2BAA8814"/>
    <w:lvl w:ilvl="0" w:tplc="063C66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B126C"/>
    <w:multiLevelType w:val="hybridMultilevel"/>
    <w:tmpl w:val="B8A07D0E"/>
    <w:lvl w:ilvl="0" w:tplc="827EB2E8">
      <w:start w:val="1"/>
      <w:numFmt w:val="decimal"/>
      <w:lvlText w:val="(%1)"/>
      <w:lvlJc w:val="left"/>
      <w:pPr>
        <w:ind w:left="780" w:hanging="420"/>
      </w:pPr>
      <w:rPr>
        <w:rFonts w:hint="default"/>
      </w:rPr>
    </w:lvl>
    <w:lvl w:ilvl="1" w:tplc="EA82FB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76C1A"/>
    <w:multiLevelType w:val="hybridMultilevel"/>
    <w:tmpl w:val="F258DA4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3231223"/>
    <w:multiLevelType w:val="hybridMultilevel"/>
    <w:tmpl w:val="D71614A6"/>
    <w:lvl w:ilvl="0" w:tplc="7972B0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4F0A8D"/>
    <w:multiLevelType w:val="hybridMultilevel"/>
    <w:tmpl w:val="F5C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631E0"/>
    <w:multiLevelType w:val="hybridMultilevel"/>
    <w:tmpl w:val="4372F8C0"/>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CE6BF8"/>
    <w:multiLevelType w:val="hybridMultilevel"/>
    <w:tmpl w:val="B1A0C1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41A522D4"/>
    <w:multiLevelType w:val="hybridMultilevel"/>
    <w:tmpl w:val="D5A2496E"/>
    <w:lvl w:ilvl="0" w:tplc="04090017">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41F64218"/>
    <w:multiLevelType w:val="hybridMultilevel"/>
    <w:tmpl w:val="590464EC"/>
    <w:lvl w:ilvl="0" w:tplc="90CAF9F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5229A7"/>
    <w:multiLevelType w:val="hybridMultilevel"/>
    <w:tmpl w:val="82A0D800"/>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AE44B10">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9509DC"/>
    <w:multiLevelType w:val="hybridMultilevel"/>
    <w:tmpl w:val="B8A07D0E"/>
    <w:lvl w:ilvl="0" w:tplc="827EB2E8">
      <w:start w:val="1"/>
      <w:numFmt w:val="decimal"/>
      <w:lvlText w:val="(%1)"/>
      <w:lvlJc w:val="left"/>
      <w:pPr>
        <w:ind w:left="780" w:hanging="420"/>
      </w:pPr>
      <w:rPr>
        <w:rFonts w:hint="default"/>
      </w:rPr>
    </w:lvl>
    <w:lvl w:ilvl="1" w:tplc="EA82FB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81897"/>
    <w:multiLevelType w:val="hybridMultilevel"/>
    <w:tmpl w:val="43F4451C"/>
    <w:lvl w:ilvl="0" w:tplc="C2385250">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A27E0"/>
    <w:multiLevelType w:val="hybridMultilevel"/>
    <w:tmpl w:val="4E440A96"/>
    <w:lvl w:ilvl="0" w:tplc="90CAF9F0">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95046D4"/>
    <w:multiLevelType w:val="hybridMultilevel"/>
    <w:tmpl w:val="43F4451C"/>
    <w:lvl w:ilvl="0" w:tplc="C2385250">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C4F10"/>
    <w:multiLevelType w:val="hybridMultilevel"/>
    <w:tmpl w:val="1E1C95F2"/>
    <w:lvl w:ilvl="0" w:tplc="90CAF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5A736C"/>
    <w:multiLevelType w:val="hybridMultilevel"/>
    <w:tmpl w:val="7DE8B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F7F57"/>
    <w:multiLevelType w:val="hybridMultilevel"/>
    <w:tmpl w:val="149C164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6B46FD4"/>
    <w:multiLevelType w:val="hybridMultilevel"/>
    <w:tmpl w:val="CE9484B4"/>
    <w:lvl w:ilvl="0" w:tplc="7972B016">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98B748A"/>
    <w:multiLevelType w:val="hybridMultilevel"/>
    <w:tmpl w:val="4C027D08"/>
    <w:lvl w:ilvl="0" w:tplc="04090001">
      <w:start w:val="1"/>
      <w:numFmt w:val="bullet"/>
      <w:lvlText w:val=""/>
      <w:lvlJc w:val="left"/>
      <w:pPr>
        <w:ind w:left="990" w:hanging="360"/>
      </w:pPr>
      <w:rPr>
        <w:rFonts w:ascii="Symbol" w:hAnsi="Symbol" w:hint="default"/>
      </w:rPr>
    </w:lvl>
    <w:lvl w:ilvl="1" w:tplc="827EB2E8">
      <w:start w:val="1"/>
      <w:numFmt w:val="decimal"/>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D2A55BE"/>
    <w:multiLevelType w:val="hybridMultilevel"/>
    <w:tmpl w:val="9DC876C0"/>
    <w:lvl w:ilvl="0" w:tplc="10D8A1FA">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62C10"/>
    <w:multiLevelType w:val="hybridMultilevel"/>
    <w:tmpl w:val="2752CB32"/>
    <w:lvl w:ilvl="0" w:tplc="90CAF9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2435F2F"/>
    <w:multiLevelType w:val="hybridMultilevel"/>
    <w:tmpl w:val="C04A6DC2"/>
    <w:lvl w:ilvl="0" w:tplc="90CAF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7064E"/>
    <w:multiLevelType w:val="hybridMultilevel"/>
    <w:tmpl w:val="9800D4BA"/>
    <w:lvl w:ilvl="0" w:tplc="5C56D34C">
      <w:start w:val="1"/>
      <w:numFmt w:val="decimal"/>
      <w:lvlText w:val="(%1)"/>
      <w:lvlJc w:val="left"/>
      <w:pPr>
        <w:ind w:left="360" w:hanging="360"/>
      </w:pPr>
      <w:rPr>
        <w:rFonts w:eastAsiaTheme="minorHAnsi" w:hint="default"/>
        <w:b w:val="0"/>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15:restartNumberingAfterBreak="0">
    <w:nsid w:val="640F5ED0"/>
    <w:multiLevelType w:val="hybridMultilevel"/>
    <w:tmpl w:val="49465D86"/>
    <w:lvl w:ilvl="0" w:tplc="7972B0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7C754E"/>
    <w:multiLevelType w:val="hybridMultilevel"/>
    <w:tmpl w:val="7B304B6A"/>
    <w:lvl w:ilvl="0" w:tplc="A96070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F18D8"/>
    <w:multiLevelType w:val="hybridMultilevel"/>
    <w:tmpl w:val="9CB66476"/>
    <w:lvl w:ilvl="0" w:tplc="5C56D34C">
      <w:start w:val="1"/>
      <w:numFmt w:val="decimal"/>
      <w:lvlText w:val="(%1)"/>
      <w:lvlJc w:val="left"/>
      <w:pPr>
        <w:ind w:left="360" w:hanging="360"/>
      </w:pPr>
      <w:rPr>
        <w:rFonts w:eastAsiaTheme="minorHAnsi"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900F94"/>
    <w:multiLevelType w:val="hybridMultilevel"/>
    <w:tmpl w:val="AE14BCA0"/>
    <w:lvl w:ilvl="0" w:tplc="D486D8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7C785B"/>
    <w:multiLevelType w:val="hybridMultilevel"/>
    <w:tmpl w:val="17E29310"/>
    <w:lvl w:ilvl="0" w:tplc="90CAF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42C9B"/>
    <w:multiLevelType w:val="hybridMultilevel"/>
    <w:tmpl w:val="C2D0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314C4"/>
    <w:multiLevelType w:val="hybridMultilevel"/>
    <w:tmpl w:val="A224EE0C"/>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A272C"/>
    <w:multiLevelType w:val="hybridMultilevel"/>
    <w:tmpl w:val="DAE06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6"/>
  </w:num>
  <w:num w:numId="3">
    <w:abstractNumId w:val="28"/>
  </w:num>
  <w:num w:numId="4">
    <w:abstractNumId w:val="15"/>
  </w:num>
  <w:num w:numId="5">
    <w:abstractNumId w:val="18"/>
  </w:num>
  <w:num w:numId="6">
    <w:abstractNumId w:val="38"/>
  </w:num>
  <w:num w:numId="7">
    <w:abstractNumId w:val="30"/>
  </w:num>
  <w:num w:numId="8">
    <w:abstractNumId w:val="32"/>
  </w:num>
  <w:num w:numId="9">
    <w:abstractNumId w:val="16"/>
  </w:num>
  <w:num w:numId="10">
    <w:abstractNumId w:val="14"/>
  </w:num>
  <w:num w:numId="11">
    <w:abstractNumId w:val="8"/>
  </w:num>
  <w:num w:numId="12">
    <w:abstractNumId w:val="3"/>
  </w:num>
  <w:num w:numId="13">
    <w:abstractNumId w:val="20"/>
  </w:num>
  <w:num w:numId="14">
    <w:abstractNumId w:val="0"/>
  </w:num>
  <w:num w:numId="15">
    <w:abstractNumId w:val="10"/>
  </w:num>
  <w:num w:numId="16">
    <w:abstractNumId w:val="42"/>
  </w:num>
  <w:num w:numId="17">
    <w:abstractNumId w:val="33"/>
  </w:num>
  <w:num w:numId="18">
    <w:abstractNumId w:val="40"/>
  </w:num>
  <w:num w:numId="19">
    <w:abstractNumId w:val="7"/>
  </w:num>
  <w:num w:numId="20">
    <w:abstractNumId w:val="21"/>
  </w:num>
  <w:num w:numId="21">
    <w:abstractNumId w:val="24"/>
  </w:num>
  <w:num w:numId="22">
    <w:abstractNumId w:val="6"/>
  </w:num>
  <w:num w:numId="23">
    <w:abstractNumId w:val="23"/>
  </w:num>
  <w:num w:numId="24">
    <w:abstractNumId w:val="39"/>
  </w:num>
  <w:num w:numId="25">
    <w:abstractNumId w:val="44"/>
  </w:num>
  <w:num w:numId="26">
    <w:abstractNumId w:val="29"/>
  </w:num>
  <w:num w:numId="27">
    <w:abstractNumId w:val="5"/>
  </w:num>
  <w:num w:numId="28">
    <w:abstractNumId w:val="1"/>
  </w:num>
  <w:num w:numId="29">
    <w:abstractNumId w:val="22"/>
  </w:num>
  <w:num w:numId="30">
    <w:abstractNumId w:val="26"/>
  </w:num>
  <w:num w:numId="31">
    <w:abstractNumId w:val="37"/>
  </w:num>
  <w:num w:numId="32">
    <w:abstractNumId w:val="17"/>
  </w:num>
  <w:num w:numId="33">
    <w:abstractNumId w:val="12"/>
  </w:num>
  <w:num w:numId="34">
    <w:abstractNumId w:val="41"/>
  </w:num>
  <w:num w:numId="35">
    <w:abstractNumId w:val="9"/>
  </w:num>
  <w:num w:numId="36">
    <w:abstractNumId w:val="11"/>
  </w:num>
  <w:num w:numId="37">
    <w:abstractNumId w:val="34"/>
  </w:num>
  <w:num w:numId="38">
    <w:abstractNumId w:val="31"/>
  </w:num>
  <w:num w:numId="39">
    <w:abstractNumId w:val="35"/>
  </w:num>
  <w:num w:numId="40">
    <w:abstractNumId w:val="4"/>
  </w:num>
  <w:num w:numId="41">
    <w:abstractNumId w:val="43"/>
  </w:num>
  <w:num w:numId="42">
    <w:abstractNumId w:val="25"/>
  </w:num>
  <w:num w:numId="43">
    <w:abstractNumId w:val="19"/>
  </w:num>
  <w:num w:numId="44">
    <w:abstractNumId w:val="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78"/>
    <w:rsid w:val="00031912"/>
    <w:rsid w:val="0004173C"/>
    <w:rsid w:val="000428B2"/>
    <w:rsid w:val="000463BC"/>
    <w:rsid w:val="000478C2"/>
    <w:rsid w:val="00050134"/>
    <w:rsid w:val="00053ABA"/>
    <w:rsid w:val="000553B4"/>
    <w:rsid w:val="00072C89"/>
    <w:rsid w:val="00076F15"/>
    <w:rsid w:val="00080C45"/>
    <w:rsid w:val="000849FB"/>
    <w:rsid w:val="000B0081"/>
    <w:rsid w:val="000B55A0"/>
    <w:rsid w:val="000C360C"/>
    <w:rsid w:val="000D161F"/>
    <w:rsid w:val="000D4919"/>
    <w:rsid w:val="000D5EF1"/>
    <w:rsid w:val="000E0636"/>
    <w:rsid w:val="000E5407"/>
    <w:rsid w:val="000E5F0E"/>
    <w:rsid w:val="000E7427"/>
    <w:rsid w:val="000F5017"/>
    <w:rsid w:val="000F69B8"/>
    <w:rsid w:val="00102B56"/>
    <w:rsid w:val="001039EE"/>
    <w:rsid w:val="00103D64"/>
    <w:rsid w:val="001112E6"/>
    <w:rsid w:val="001126C0"/>
    <w:rsid w:val="00116A6A"/>
    <w:rsid w:val="00120480"/>
    <w:rsid w:val="00120F76"/>
    <w:rsid w:val="00125943"/>
    <w:rsid w:val="0012788C"/>
    <w:rsid w:val="00133369"/>
    <w:rsid w:val="0013719E"/>
    <w:rsid w:val="00144602"/>
    <w:rsid w:val="00152C32"/>
    <w:rsid w:val="00160E8D"/>
    <w:rsid w:val="00165942"/>
    <w:rsid w:val="00166207"/>
    <w:rsid w:val="00170862"/>
    <w:rsid w:val="00172782"/>
    <w:rsid w:val="00177963"/>
    <w:rsid w:val="00185CBE"/>
    <w:rsid w:val="00186755"/>
    <w:rsid w:val="00187711"/>
    <w:rsid w:val="001A18C6"/>
    <w:rsid w:val="001A379A"/>
    <w:rsid w:val="001A3988"/>
    <w:rsid w:val="001B47AE"/>
    <w:rsid w:val="001C7B20"/>
    <w:rsid w:val="001D6EAB"/>
    <w:rsid w:val="001D7C2F"/>
    <w:rsid w:val="001E06B2"/>
    <w:rsid w:val="001E0FB5"/>
    <w:rsid w:val="001F1D36"/>
    <w:rsid w:val="001F2EF4"/>
    <w:rsid w:val="001F50A2"/>
    <w:rsid w:val="001F5B35"/>
    <w:rsid w:val="001F6D9D"/>
    <w:rsid w:val="0020367D"/>
    <w:rsid w:val="00204460"/>
    <w:rsid w:val="00205DA8"/>
    <w:rsid w:val="00214F94"/>
    <w:rsid w:val="00220924"/>
    <w:rsid w:val="00241545"/>
    <w:rsid w:val="00250186"/>
    <w:rsid w:val="00260A08"/>
    <w:rsid w:val="00275338"/>
    <w:rsid w:val="002917D0"/>
    <w:rsid w:val="00291F54"/>
    <w:rsid w:val="00292DF7"/>
    <w:rsid w:val="002939D0"/>
    <w:rsid w:val="00294B9F"/>
    <w:rsid w:val="002C1F69"/>
    <w:rsid w:val="002C6F6E"/>
    <w:rsid w:val="002C7462"/>
    <w:rsid w:val="002D5772"/>
    <w:rsid w:val="002D660C"/>
    <w:rsid w:val="002E3633"/>
    <w:rsid w:val="002E4C71"/>
    <w:rsid w:val="002F1323"/>
    <w:rsid w:val="003025FF"/>
    <w:rsid w:val="00302ECD"/>
    <w:rsid w:val="00303CDE"/>
    <w:rsid w:val="00304873"/>
    <w:rsid w:val="00312CE2"/>
    <w:rsid w:val="00314F45"/>
    <w:rsid w:val="00320D67"/>
    <w:rsid w:val="00322338"/>
    <w:rsid w:val="00346757"/>
    <w:rsid w:val="003500A9"/>
    <w:rsid w:val="0036737D"/>
    <w:rsid w:val="00367890"/>
    <w:rsid w:val="00370295"/>
    <w:rsid w:val="00370487"/>
    <w:rsid w:val="00371C36"/>
    <w:rsid w:val="003772D2"/>
    <w:rsid w:val="00381DD2"/>
    <w:rsid w:val="00393180"/>
    <w:rsid w:val="00395C3E"/>
    <w:rsid w:val="0039610A"/>
    <w:rsid w:val="0039624E"/>
    <w:rsid w:val="003A3DCF"/>
    <w:rsid w:val="003B3E80"/>
    <w:rsid w:val="003B6883"/>
    <w:rsid w:val="003B72BE"/>
    <w:rsid w:val="003C6EDA"/>
    <w:rsid w:val="003D2749"/>
    <w:rsid w:val="003D47E6"/>
    <w:rsid w:val="003D50DD"/>
    <w:rsid w:val="003D67CD"/>
    <w:rsid w:val="003D6E1E"/>
    <w:rsid w:val="003E30D4"/>
    <w:rsid w:val="003E6514"/>
    <w:rsid w:val="003E78CB"/>
    <w:rsid w:val="003F0D97"/>
    <w:rsid w:val="003F132A"/>
    <w:rsid w:val="003F2DCD"/>
    <w:rsid w:val="003F4762"/>
    <w:rsid w:val="00412055"/>
    <w:rsid w:val="00412F91"/>
    <w:rsid w:val="00414326"/>
    <w:rsid w:val="004224BB"/>
    <w:rsid w:val="004254E1"/>
    <w:rsid w:val="00426688"/>
    <w:rsid w:val="004432E7"/>
    <w:rsid w:val="0044371F"/>
    <w:rsid w:val="00454457"/>
    <w:rsid w:val="00463EB6"/>
    <w:rsid w:val="004669F4"/>
    <w:rsid w:val="0047676E"/>
    <w:rsid w:val="004877BA"/>
    <w:rsid w:val="0049000A"/>
    <w:rsid w:val="00493D2B"/>
    <w:rsid w:val="00493EEE"/>
    <w:rsid w:val="004979AF"/>
    <w:rsid w:val="004A4351"/>
    <w:rsid w:val="004A4C53"/>
    <w:rsid w:val="004A50CF"/>
    <w:rsid w:val="004C0CA0"/>
    <w:rsid w:val="004C158F"/>
    <w:rsid w:val="004C3278"/>
    <w:rsid w:val="004C77D3"/>
    <w:rsid w:val="004E2EAE"/>
    <w:rsid w:val="004E54CF"/>
    <w:rsid w:val="004E6290"/>
    <w:rsid w:val="004F10BD"/>
    <w:rsid w:val="004F160D"/>
    <w:rsid w:val="004F72F3"/>
    <w:rsid w:val="004F7B1F"/>
    <w:rsid w:val="0050077D"/>
    <w:rsid w:val="0050182E"/>
    <w:rsid w:val="0050631F"/>
    <w:rsid w:val="00507BB7"/>
    <w:rsid w:val="00511657"/>
    <w:rsid w:val="0051204B"/>
    <w:rsid w:val="00513D4A"/>
    <w:rsid w:val="00521CCA"/>
    <w:rsid w:val="00526501"/>
    <w:rsid w:val="005304A2"/>
    <w:rsid w:val="00532E7A"/>
    <w:rsid w:val="00537F63"/>
    <w:rsid w:val="005402F4"/>
    <w:rsid w:val="0056080D"/>
    <w:rsid w:val="005615C4"/>
    <w:rsid w:val="00561B58"/>
    <w:rsid w:val="005720E7"/>
    <w:rsid w:val="00572DCC"/>
    <w:rsid w:val="00573BA9"/>
    <w:rsid w:val="0058631E"/>
    <w:rsid w:val="00590217"/>
    <w:rsid w:val="005A2C24"/>
    <w:rsid w:val="005A44DC"/>
    <w:rsid w:val="005A7E98"/>
    <w:rsid w:val="005B7669"/>
    <w:rsid w:val="005C1984"/>
    <w:rsid w:val="005C3EF1"/>
    <w:rsid w:val="005C41DA"/>
    <w:rsid w:val="005C4436"/>
    <w:rsid w:val="005D5674"/>
    <w:rsid w:val="005D7149"/>
    <w:rsid w:val="005E1946"/>
    <w:rsid w:val="005E2B09"/>
    <w:rsid w:val="005F1E1B"/>
    <w:rsid w:val="005F3373"/>
    <w:rsid w:val="005F656C"/>
    <w:rsid w:val="005F6BA0"/>
    <w:rsid w:val="00601D6D"/>
    <w:rsid w:val="00604135"/>
    <w:rsid w:val="00614B83"/>
    <w:rsid w:val="00615569"/>
    <w:rsid w:val="00615E7D"/>
    <w:rsid w:val="00622DA2"/>
    <w:rsid w:val="0062423E"/>
    <w:rsid w:val="006252A6"/>
    <w:rsid w:val="00627D1F"/>
    <w:rsid w:val="006338A5"/>
    <w:rsid w:val="0064237D"/>
    <w:rsid w:val="00651019"/>
    <w:rsid w:val="00654136"/>
    <w:rsid w:val="006546D2"/>
    <w:rsid w:val="0065598F"/>
    <w:rsid w:val="0066085B"/>
    <w:rsid w:val="00664A78"/>
    <w:rsid w:val="006809D3"/>
    <w:rsid w:val="00683181"/>
    <w:rsid w:val="006835C9"/>
    <w:rsid w:val="00683852"/>
    <w:rsid w:val="006849D8"/>
    <w:rsid w:val="006854DC"/>
    <w:rsid w:val="00696A6F"/>
    <w:rsid w:val="006A3728"/>
    <w:rsid w:val="006A38CA"/>
    <w:rsid w:val="006A6A73"/>
    <w:rsid w:val="006B48BC"/>
    <w:rsid w:val="006C1CDE"/>
    <w:rsid w:val="006C23D5"/>
    <w:rsid w:val="006C5CAB"/>
    <w:rsid w:val="006D48BB"/>
    <w:rsid w:val="006D4A3A"/>
    <w:rsid w:val="006D63A1"/>
    <w:rsid w:val="006E5935"/>
    <w:rsid w:val="006F0F77"/>
    <w:rsid w:val="006F24BF"/>
    <w:rsid w:val="006F36CA"/>
    <w:rsid w:val="006F439C"/>
    <w:rsid w:val="00702FFB"/>
    <w:rsid w:val="007100E2"/>
    <w:rsid w:val="00712D4E"/>
    <w:rsid w:val="0072068A"/>
    <w:rsid w:val="00722C0F"/>
    <w:rsid w:val="007336F2"/>
    <w:rsid w:val="00733EDF"/>
    <w:rsid w:val="007366DE"/>
    <w:rsid w:val="00744BF3"/>
    <w:rsid w:val="00746792"/>
    <w:rsid w:val="00764429"/>
    <w:rsid w:val="00767F23"/>
    <w:rsid w:val="00774FAA"/>
    <w:rsid w:val="00781154"/>
    <w:rsid w:val="00790DDE"/>
    <w:rsid w:val="00791EC2"/>
    <w:rsid w:val="00794447"/>
    <w:rsid w:val="007979CB"/>
    <w:rsid w:val="00797B1F"/>
    <w:rsid w:val="007B4919"/>
    <w:rsid w:val="007C38BB"/>
    <w:rsid w:val="007C50AF"/>
    <w:rsid w:val="007D00CD"/>
    <w:rsid w:val="007D3298"/>
    <w:rsid w:val="007D3F6A"/>
    <w:rsid w:val="007D6668"/>
    <w:rsid w:val="007F1469"/>
    <w:rsid w:val="007F15E4"/>
    <w:rsid w:val="007F5B53"/>
    <w:rsid w:val="007F6B95"/>
    <w:rsid w:val="00803A7C"/>
    <w:rsid w:val="0081245E"/>
    <w:rsid w:val="008143E7"/>
    <w:rsid w:val="008260FE"/>
    <w:rsid w:val="00840F57"/>
    <w:rsid w:val="008440FB"/>
    <w:rsid w:val="00847B5B"/>
    <w:rsid w:val="00855EF3"/>
    <w:rsid w:val="00864703"/>
    <w:rsid w:val="00865A88"/>
    <w:rsid w:val="0087357A"/>
    <w:rsid w:val="008752CB"/>
    <w:rsid w:val="00875F9D"/>
    <w:rsid w:val="0087686C"/>
    <w:rsid w:val="00881292"/>
    <w:rsid w:val="00884EB3"/>
    <w:rsid w:val="00894D9A"/>
    <w:rsid w:val="008979DD"/>
    <w:rsid w:val="008A0A9E"/>
    <w:rsid w:val="008A52EE"/>
    <w:rsid w:val="008B1653"/>
    <w:rsid w:val="008C7FB6"/>
    <w:rsid w:val="008D007B"/>
    <w:rsid w:val="008D0D93"/>
    <w:rsid w:val="008D1FF9"/>
    <w:rsid w:val="008D6945"/>
    <w:rsid w:val="008E51CF"/>
    <w:rsid w:val="00904B83"/>
    <w:rsid w:val="00910016"/>
    <w:rsid w:val="009152F5"/>
    <w:rsid w:val="009217E7"/>
    <w:rsid w:val="00922EF4"/>
    <w:rsid w:val="00932161"/>
    <w:rsid w:val="00932CA0"/>
    <w:rsid w:val="00933EBA"/>
    <w:rsid w:val="00942AFC"/>
    <w:rsid w:val="009441E7"/>
    <w:rsid w:val="0094420F"/>
    <w:rsid w:val="00945D8C"/>
    <w:rsid w:val="0095288F"/>
    <w:rsid w:val="00972601"/>
    <w:rsid w:val="009768CF"/>
    <w:rsid w:val="0097694D"/>
    <w:rsid w:val="00977AF3"/>
    <w:rsid w:val="00981DC4"/>
    <w:rsid w:val="00984F41"/>
    <w:rsid w:val="009907A7"/>
    <w:rsid w:val="00990D93"/>
    <w:rsid w:val="009B22CA"/>
    <w:rsid w:val="009B5381"/>
    <w:rsid w:val="009B77AD"/>
    <w:rsid w:val="009C3521"/>
    <w:rsid w:val="009C4B9C"/>
    <w:rsid w:val="009C6083"/>
    <w:rsid w:val="009D02FD"/>
    <w:rsid w:val="009D3B54"/>
    <w:rsid w:val="009D7D37"/>
    <w:rsid w:val="009E7450"/>
    <w:rsid w:val="009E7C32"/>
    <w:rsid w:val="009F1223"/>
    <w:rsid w:val="00A1366F"/>
    <w:rsid w:val="00A167DC"/>
    <w:rsid w:val="00A2669A"/>
    <w:rsid w:val="00A533DF"/>
    <w:rsid w:val="00A642C8"/>
    <w:rsid w:val="00A663C6"/>
    <w:rsid w:val="00A67726"/>
    <w:rsid w:val="00A745E2"/>
    <w:rsid w:val="00A752BC"/>
    <w:rsid w:val="00A852B2"/>
    <w:rsid w:val="00A87C42"/>
    <w:rsid w:val="00A91F48"/>
    <w:rsid w:val="00AC0D6A"/>
    <w:rsid w:val="00AC7444"/>
    <w:rsid w:val="00AD1147"/>
    <w:rsid w:val="00AF5537"/>
    <w:rsid w:val="00AF7874"/>
    <w:rsid w:val="00B027E9"/>
    <w:rsid w:val="00B03310"/>
    <w:rsid w:val="00B11AF5"/>
    <w:rsid w:val="00B31413"/>
    <w:rsid w:val="00B3400E"/>
    <w:rsid w:val="00B36554"/>
    <w:rsid w:val="00B45266"/>
    <w:rsid w:val="00B50905"/>
    <w:rsid w:val="00B6037D"/>
    <w:rsid w:val="00B83CFF"/>
    <w:rsid w:val="00B8479B"/>
    <w:rsid w:val="00B87878"/>
    <w:rsid w:val="00B90ADE"/>
    <w:rsid w:val="00BA4285"/>
    <w:rsid w:val="00BB5E5F"/>
    <w:rsid w:val="00BC583A"/>
    <w:rsid w:val="00BC6B0D"/>
    <w:rsid w:val="00BD071F"/>
    <w:rsid w:val="00BD0A49"/>
    <w:rsid w:val="00BE38FE"/>
    <w:rsid w:val="00BE718A"/>
    <w:rsid w:val="00BF0CA4"/>
    <w:rsid w:val="00C1117C"/>
    <w:rsid w:val="00C12394"/>
    <w:rsid w:val="00C1497C"/>
    <w:rsid w:val="00C150B4"/>
    <w:rsid w:val="00C249DF"/>
    <w:rsid w:val="00C2549F"/>
    <w:rsid w:val="00C31F5E"/>
    <w:rsid w:val="00C32129"/>
    <w:rsid w:val="00C3340B"/>
    <w:rsid w:val="00C3491D"/>
    <w:rsid w:val="00C355C6"/>
    <w:rsid w:val="00C370C0"/>
    <w:rsid w:val="00C408C5"/>
    <w:rsid w:val="00C4182B"/>
    <w:rsid w:val="00C4393C"/>
    <w:rsid w:val="00C46214"/>
    <w:rsid w:val="00C46630"/>
    <w:rsid w:val="00C469B1"/>
    <w:rsid w:val="00C503B6"/>
    <w:rsid w:val="00C5099E"/>
    <w:rsid w:val="00C57800"/>
    <w:rsid w:val="00C617B6"/>
    <w:rsid w:val="00C6300B"/>
    <w:rsid w:val="00C6342B"/>
    <w:rsid w:val="00C64D0C"/>
    <w:rsid w:val="00C667CD"/>
    <w:rsid w:val="00C67E27"/>
    <w:rsid w:val="00C76DA5"/>
    <w:rsid w:val="00C77941"/>
    <w:rsid w:val="00C80D0A"/>
    <w:rsid w:val="00C962FE"/>
    <w:rsid w:val="00CA1F6E"/>
    <w:rsid w:val="00CA79D9"/>
    <w:rsid w:val="00CB4443"/>
    <w:rsid w:val="00CC3C82"/>
    <w:rsid w:val="00CC44F3"/>
    <w:rsid w:val="00CD419B"/>
    <w:rsid w:val="00CE34EA"/>
    <w:rsid w:val="00CF5F14"/>
    <w:rsid w:val="00CF7D6A"/>
    <w:rsid w:val="00D00CAF"/>
    <w:rsid w:val="00D119FF"/>
    <w:rsid w:val="00D13CF4"/>
    <w:rsid w:val="00D2624A"/>
    <w:rsid w:val="00D26531"/>
    <w:rsid w:val="00D32BF4"/>
    <w:rsid w:val="00D37FF0"/>
    <w:rsid w:val="00D424A8"/>
    <w:rsid w:val="00D76838"/>
    <w:rsid w:val="00D76CFF"/>
    <w:rsid w:val="00D81C14"/>
    <w:rsid w:val="00DA138C"/>
    <w:rsid w:val="00DA4D79"/>
    <w:rsid w:val="00DB2EEA"/>
    <w:rsid w:val="00DC5812"/>
    <w:rsid w:val="00DD22B1"/>
    <w:rsid w:val="00DE338F"/>
    <w:rsid w:val="00DF0AEC"/>
    <w:rsid w:val="00DF30E8"/>
    <w:rsid w:val="00DF3B67"/>
    <w:rsid w:val="00DF445D"/>
    <w:rsid w:val="00DF69C5"/>
    <w:rsid w:val="00E069D1"/>
    <w:rsid w:val="00E11F8C"/>
    <w:rsid w:val="00E22491"/>
    <w:rsid w:val="00E23E82"/>
    <w:rsid w:val="00E30044"/>
    <w:rsid w:val="00E3118D"/>
    <w:rsid w:val="00E47E29"/>
    <w:rsid w:val="00E63427"/>
    <w:rsid w:val="00E6482B"/>
    <w:rsid w:val="00E66C1A"/>
    <w:rsid w:val="00E72A08"/>
    <w:rsid w:val="00E73B52"/>
    <w:rsid w:val="00E74BD9"/>
    <w:rsid w:val="00E8124D"/>
    <w:rsid w:val="00E8378B"/>
    <w:rsid w:val="00E858C5"/>
    <w:rsid w:val="00E90259"/>
    <w:rsid w:val="00E90B13"/>
    <w:rsid w:val="00EA2C35"/>
    <w:rsid w:val="00EB7A08"/>
    <w:rsid w:val="00EC166A"/>
    <w:rsid w:val="00EC6D07"/>
    <w:rsid w:val="00EC7F90"/>
    <w:rsid w:val="00ED4248"/>
    <w:rsid w:val="00ED4C41"/>
    <w:rsid w:val="00ED6AA5"/>
    <w:rsid w:val="00EE0DB0"/>
    <w:rsid w:val="00EF21AE"/>
    <w:rsid w:val="00EF4FCD"/>
    <w:rsid w:val="00F063F9"/>
    <w:rsid w:val="00F113DC"/>
    <w:rsid w:val="00F27FA0"/>
    <w:rsid w:val="00F374B9"/>
    <w:rsid w:val="00F41F4F"/>
    <w:rsid w:val="00F436E7"/>
    <w:rsid w:val="00F51263"/>
    <w:rsid w:val="00F706E6"/>
    <w:rsid w:val="00F749EC"/>
    <w:rsid w:val="00F80B17"/>
    <w:rsid w:val="00F82885"/>
    <w:rsid w:val="00F83AAA"/>
    <w:rsid w:val="00F8516F"/>
    <w:rsid w:val="00F907FB"/>
    <w:rsid w:val="00F90F3D"/>
    <w:rsid w:val="00FA145C"/>
    <w:rsid w:val="00FA296D"/>
    <w:rsid w:val="00FA6A92"/>
    <w:rsid w:val="00FB6CCB"/>
    <w:rsid w:val="00FC42F2"/>
    <w:rsid w:val="00FE3BB3"/>
    <w:rsid w:val="00FE641B"/>
    <w:rsid w:val="00FF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C87CCD2-7EE5-40CC-B201-31797F5C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A78"/>
  </w:style>
  <w:style w:type="paragraph" w:styleId="Heading6">
    <w:name w:val="heading 6"/>
    <w:basedOn w:val="Normal"/>
    <w:next w:val="Normal"/>
    <w:link w:val="Heading6Char"/>
    <w:semiHidden/>
    <w:unhideWhenUsed/>
    <w:qFormat/>
    <w:rsid w:val="00B03310"/>
    <w:pPr>
      <w:keepNext/>
      <w:spacing w:after="0" w:line="240" w:lineRule="auto"/>
      <w:outlineLvl w:val="5"/>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10"/>
    <w:pPr>
      <w:ind w:left="720"/>
      <w:contextualSpacing/>
    </w:pPr>
  </w:style>
  <w:style w:type="character" w:customStyle="1" w:styleId="Heading6Char">
    <w:name w:val="Heading 6 Char"/>
    <w:basedOn w:val="DefaultParagraphFont"/>
    <w:link w:val="Heading6"/>
    <w:semiHidden/>
    <w:rsid w:val="00B03310"/>
    <w:rPr>
      <w:rFonts w:ascii="Times New Roman" w:eastAsia="Times New Roman" w:hAnsi="Times New Roman" w:cs="Times New Roman"/>
      <w:sz w:val="24"/>
      <w:szCs w:val="20"/>
      <w:lang w:val="en-GB"/>
    </w:rPr>
  </w:style>
  <w:style w:type="paragraph" w:styleId="BodyTextIndent2">
    <w:name w:val="Body Text Indent 2"/>
    <w:basedOn w:val="Normal"/>
    <w:link w:val="BodyTextIndent2Char"/>
    <w:uiPriority w:val="99"/>
    <w:semiHidden/>
    <w:unhideWhenUsed/>
    <w:rsid w:val="00B03310"/>
    <w:pPr>
      <w:spacing w:after="120" w:line="480" w:lineRule="auto"/>
      <w:ind w:left="360"/>
    </w:pPr>
  </w:style>
  <w:style w:type="character" w:customStyle="1" w:styleId="BodyTextIndent2Char">
    <w:name w:val="Body Text Indent 2 Char"/>
    <w:basedOn w:val="DefaultParagraphFont"/>
    <w:link w:val="BodyTextIndent2"/>
    <w:uiPriority w:val="99"/>
    <w:semiHidden/>
    <w:rsid w:val="00B03310"/>
  </w:style>
  <w:style w:type="paragraph" w:styleId="NoSpacing">
    <w:name w:val="No Spacing"/>
    <w:uiPriority w:val="1"/>
    <w:qFormat/>
    <w:rsid w:val="00B03310"/>
    <w:pPr>
      <w:spacing w:after="0" w:line="240" w:lineRule="auto"/>
    </w:pPr>
  </w:style>
  <w:style w:type="paragraph" w:styleId="NormalWeb">
    <w:name w:val="Normal (Web)"/>
    <w:basedOn w:val="Normal"/>
    <w:uiPriority w:val="99"/>
    <w:unhideWhenUsed/>
    <w:rsid w:val="00EF4F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7100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CA0"/>
  </w:style>
  <w:style w:type="paragraph" w:styleId="Footer">
    <w:name w:val="footer"/>
    <w:basedOn w:val="Normal"/>
    <w:link w:val="FooterChar"/>
    <w:uiPriority w:val="99"/>
    <w:unhideWhenUsed/>
    <w:rsid w:val="0093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CA0"/>
  </w:style>
  <w:style w:type="paragraph" w:styleId="EndnoteText">
    <w:name w:val="endnote text"/>
    <w:basedOn w:val="Normal"/>
    <w:link w:val="EndnoteTextChar"/>
    <w:uiPriority w:val="99"/>
    <w:semiHidden/>
    <w:unhideWhenUsed/>
    <w:rsid w:val="005116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1657"/>
    <w:rPr>
      <w:sz w:val="20"/>
      <w:szCs w:val="20"/>
    </w:rPr>
  </w:style>
  <w:style w:type="character" w:styleId="EndnoteReference">
    <w:name w:val="endnote reference"/>
    <w:basedOn w:val="DefaultParagraphFont"/>
    <w:uiPriority w:val="99"/>
    <w:semiHidden/>
    <w:unhideWhenUsed/>
    <w:rsid w:val="00511657"/>
    <w:rPr>
      <w:vertAlign w:val="superscript"/>
    </w:rPr>
  </w:style>
  <w:style w:type="paragraph" w:styleId="BalloonText">
    <w:name w:val="Balloon Text"/>
    <w:basedOn w:val="Normal"/>
    <w:link w:val="BalloonTextChar"/>
    <w:uiPriority w:val="99"/>
    <w:semiHidden/>
    <w:unhideWhenUsed/>
    <w:rsid w:val="004A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CF"/>
    <w:rPr>
      <w:rFonts w:ascii="Segoe UI" w:hAnsi="Segoe UI" w:cs="Segoe UI"/>
      <w:sz w:val="18"/>
      <w:szCs w:val="18"/>
    </w:rPr>
  </w:style>
  <w:style w:type="paragraph" w:customStyle="1" w:styleId="Default">
    <w:name w:val="Default"/>
    <w:rsid w:val="009C352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37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19E"/>
    <w:rPr>
      <w:sz w:val="20"/>
      <w:szCs w:val="20"/>
    </w:rPr>
  </w:style>
  <w:style w:type="character" w:styleId="FootnoteReference">
    <w:name w:val="footnote reference"/>
    <w:basedOn w:val="DefaultParagraphFont"/>
    <w:uiPriority w:val="99"/>
    <w:semiHidden/>
    <w:unhideWhenUsed/>
    <w:rsid w:val="0013719E"/>
    <w:rPr>
      <w:vertAlign w:val="superscript"/>
    </w:rPr>
  </w:style>
  <w:style w:type="table" w:customStyle="1" w:styleId="TableGrid1">
    <w:name w:val="Table Grid1"/>
    <w:basedOn w:val="TableNormal"/>
    <w:next w:val="TableGrid"/>
    <w:uiPriority w:val="39"/>
    <w:rsid w:val="004877B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oit.gov.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C979-34E7-48EE-A83F-9BF1AF6A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Maja Bevanda</cp:lastModifiedBy>
  <cp:revision>2</cp:revision>
  <cp:lastPrinted>2021-06-30T07:54:00Z</cp:lastPrinted>
  <dcterms:created xsi:type="dcterms:W3CDTF">2021-07-08T09:57:00Z</dcterms:created>
  <dcterms:modified xsi:type="dcterms:W3CDTF">2021-07-08T09:57:00Z</dcterms:modified>
</cp:coreProperties>
</file>