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0A5" w:rsidRPr="00F015F4" w:rsidRDefault="00A460A5" w:rsidP="00A460A5">
      <w:pPr>
        <w:pStyle w:val="Heading3"/>
        <w:framePr w:w="3574" w:h="904" w:wrap="auto" w:vAnchor="page" w:hAnchor="page" w:x="1123" w:y="1038"/>
        <w:spacing w:before="0" w:after="0"/>
        <w:rPr>
          <w:rFonts w:ascii="Arial" w:hAnsi="Arial" w:cs="Arial"/>
          <w:color w:val="000000" w:themeColor="text1"/>
          <w:sz w:val="18"/>
          <w:szCs w:val="18"/>
          <w:lang w:val="it-IT"/>
        </w:rPr>
      </w:pPr>
      <w:r w:rsidRPr="00F015F4">
        <w:rPr>
          <w:rFonts w:ascii="Arial" w:hAnsi="Arial" w:cs="Arial"/>
          <w:color w:val="000000" w:themeColor="text1"/>
          <w:sz w:val="18"/>
          <w:szCs w:val="18"/>
          <w:lang w:val="it-IT"/>
        </w:rPr>
        <w:t>Bosna i Hercegovina</w:t>
      </w:r>
    </w:p>
    <w:p w:rsidR="00A460A5" w:rsidRPr="00F015F4" w:rsidRDefault="00A460A5" w:rsidP="00A460A5">
      <w:pPr>
        <w:pStyle w:val="Heading3"/>
        <w:framePr w:w="3574" w:h="904" w:wrap="auto" w:vAnchor="page" w:hAnchor="page" w:x="1123" w:y="1038"/>
        <w:spacing w:before="0" w:after="0"/>
        <w:rPr>
          <w:rFonts w:ascii="Arial" w:hAnsi="Arial" w:cs="Arial"/>
          <w:color w:val="000000" w:themeColor="text1"/>
          <w:sz w:val="18"/>
          <w:szCs w:val="18"/>
          <w:lang w:val="it-IT"/>
        </w:rPr>
      </w:pPr>
      <w:r w:rsidRPr="00F015F4">
        <w:rPr>
          <w:rFonts w:ascii="Arial" w:hAnsi="Arial" w:cs="Arial"/>
          <w:color w:val="000000" w:themeColor="text1"/>
          <w:sz w:val="18"/>
          <w:szCs w:val="18"/>
          <w:lang w:val="it-IT"/>
        </w:rPr>
        <w:t>Federacija Bosne i Hercegovine</w:t>
      </w:r>
    </w:p>
    <w:p w:rsidR="00A460A5" w:rsidRPr="00F015F4" w:rsidRDefault="00A460A5" w:rsidP="00A460A5">
      <w:pPr>
        <w:pStyle w:val="Heading3"/>
        <w:framePr w:w="3574" w:h="904" w:wrap="auto" w:vAnchor="page" w:hAnchor="page" w:x="1123" w:y="1038"/>
        <w:spacing w:before="0" w:after="0"/>
        <w:rPr>
          <w:rFonts w:ascii="Arial" w:hAnsi="Arial" w:cs="Arial"/>
          <w:color w:val="000000" w:themeColor="text1"/>
          <w:sz w:val="18"/>
          <w:szCs w:val="18"/>
          <w:lang w:val="it-IT"/>
        </w:rPr>
      </w:pPr>
      <w:r w:rsidRPr="00F015F4">
        <w:rPr>
          <w:rFonts w:ascii="Arial" w:hAnsi="Arial" w:cs="Arial"/>
          <w:color w:val="000000" w:themeColor="text1"/>
          <w:sz w:val="18"/>
          <w:szCs w:val="18"/>
          <w:lang w:val="it-IT"/>
        </w:rPr>
        <w:t xml:space="preserve">FEDERALNO MINISTARSTVO </w:t>
      </w:r>
    </w:p>
    <w:p w:rsidR="00A460A5" w:rsidRPr="00F015F4" w:rsidRDefault="00A460A5" w:rsidP="00A460A5">
      <w:pPr>
        <w:pStyle w:val="Heading3"/>
        <w:framePr w:w="3574" w:h="904" w:wrap="auto" w:vAnchor="page" w:hAnchor="page" w:x="1123" w:y="1038"/>
        <w:spacing w:before="0" w:after="0"/>
        <w:rPr>
          <w:rFonts w:ascii="Arial" w:hAnsi="Arial" w:cs="Arial"/>
          <w:color w:val="000000" w:themeColor="text1"/>
          <w:sz w:val="18"/>
          <w:szCs w:val="18"/>
          <w:lang w:val="it-IT"/>
        </w:rPr>
      </w:pPr>
      <w:r w:rsidRPr="00F015F4">
        <w:rPr>
          <w:rFonts w:ascii="Arial" w:hAnsi="Arial" w:cs="Arial"/>
          <w:color w:val="000000" w:themeColor="text1"/>
          <w:sz w:val="18"/>
          <w:szCs w:val="18"/>
          <w:lang w:val="it-IT"/>
        </w:rPr>
        <w:t>OKOLIŠA I TURIZMA</w:t>
      </w:r>
    </w:p>
    <w:p w:rsidR="00A460A5" w:rsidRPr="00F015F4" w:rsidRDefault="00A460A5" w:rsidP="00A460A5">
      <w:pPr>
        <w:pStyle w:val="Heading3"/>
        <w:spacing w:before="0" w:after="0"/>
        <w:jc w:val="right"/>
        <w:rPr>
          <w:rFonts w:ascii="Arial" w:hAnsi="Arial" w:cs="Arial"/>
          <w:color w:val="000000" w:themeColor="text1"/>
          <w:sz w:val="18"/>
          <w:szCs w:val="18"/>
          <w:lang w:val="it-IT"/>
        </w:rPr>
      </w:pPr>
      <w:r w:rsidRPr="00F015F4">
        <w:rPr>
          <w:rFonts w:ascii="Arial" w:hAnsi="Arial" w:cs="Arial"/>
          <w:color w:val="000000" w:themeColor="text1"/>
          <w:sz w:val="18"/>
          <w:szCs w:val="18"/>
          <w:lang w:val="it-IT"/>
        </w:rPr>
        <w:t>Bosnia and Herzegovina</w:t>
      </w:r>
    </w:p>
    <w:p w:rsidR="00A460A5" w:rsidRPr="00F015F4" w:rsidRDefault="00A460A5" w:rsidP="00A460A5">
      <w:pPr>
        <w:pStyle w:val="Heading3"/>
        <w:spacing w:before="0" w:after="0"/>
        <w:jc w:val="right"/>
        <w:rPr>
          <w:rFonts w:ascii="Arial" w:hAnsi="Arial" w:cs="Arial"/>
          <w:color w:val="000000" w:themeColor="text1"/>
          <w:sz w:val="18"/>
          <w:szCs w:val="18"/>
          <w:lang w:val="it-IT"/>
        </w:rPr>
      </w:pPr>
      <w:r w:rsidRPr="00F015F4">
        <w:rPr>
          <w:rFonts w:ascii="Arial" w:hAnsi="Arial" w:cs="Arial"/>
          <w:color w:val="000000" w:themeColor="text1"/>
          <w:sz w:val="18"/>
          <w:szCs w:val="18"/>
          <w:lang w:val="it-IT"/>
        </w:rPr>
        <w:t>Federation of Bosnia and Herzegovina</w:t>
      </w:r>
    </w:p>
    <w:p w:rsidR="00A460A5" w:rsidRPr="00F015F4" w:rsidRDefault="00A460A5" w:rsidP="00A460A5">
      <w:pPr>
        <w:pStyle w:val="Heading3"/>
        <w:spacing w:before="0" w:after="0"/>
        <w:jc w:val="right"/>
        <w:rPr>
          <w:rFonts w:ascii="Arial" w:hAnsi="Arial" w:cs="Arial"/>
          <w:color w:val="000000" w:themeColor="text1"/>
          <w:sz w:val="18"/>
          <w:szCs w:val="18"/>
          <w:lang w:val="it-IT"/>
        </w:rPr>
      </w:pPr>
      <w:r w:rsidRPr="00F015F4">
        <w:rPr>
          <w:rFonts w:ascii="Arial" w:hAnsi="Arial" w:cs="Arial"/>
          <w:color w:val="000000" w:themeColor="text1"/>
          <w:sz w:val="18"/>
          <w:szCs w:val="18"/>
          <w:lang w:val="it-IT"/>
        </w:rPr>
        <w:t xml:space="preserve">FEDERAL MINISTRY OF </w:t>
      </w:r>
    </w:p>
    <w:p w:rsidR="00A460A5" w:rsidRPr="00F015F4" w:rsidRDefault="00A460A5" w:rsidP="00A460A5">
      <w:pPr>
        <w:pStyle w:val="Heading3"/>
        <w:spacing w:before="0" w:after="0"/>
        <w:jc w:val="right"/>
        <w:rPr>
          <w:rFonts w:ascii="Arial" w:hAnsi="Arial" w:cs="Arial"/>
          <w:color w:val="000000" w:themeColor="text1"/>
          <w:sz w:val="18"/>
          <w:szCs w:val="18"/>
          <w:lang w:val="it-IT"/>
        </w:rPr>
      </w:pPr>
      <w:r w:rsidRPr="00F015F4">
        <w:rPr>
          <w:rFonts w:ascii="Arial" w:hAnsi="Arial" w:cs="Arial"/>
          <w:color w:val="000000" w:themeColor="text1"/>
          <w:sz w:val="18"/>
          <w:szCs w:val="18"/>
          <w:lang w:val="it-IT"/>
        </w:rPr>
        <w:t>ENVIRONMENT AND TOURISM</w:t>
      </w:r>
    </w:p>
    <w:p w:rsidR="00A460A5" w:rsidRPr="00F015F4" w:rsidRDefault="00A460A5" w:rsidP="00A460A5">
      <w:pPr>
        <w:rPr>
          <w:rFonts w:ascii="Arial" w:hAnsi="Arial" w:cs="Arial"/>
          <w:b/>
          <w:color w:val="000000" w:themeColor="text1"/>
          <w:sz w:val="22"/>
          <w:szCs w:val="22"/>
        </w:rPr>
      </w:pPr>
    </w:p>
    <w:p w:rsidR="00A460A5" w:rsidRPr="00F015F4" w:rsidRDefault="00A460A5" w:rsidP="00A460A5">
      <w:pPr>
        <w:rPr>
          <w:rFonts w:ascii="Arial" w:hAnsi="Arial" w:cs="Arial"/>
          <w:color w:val="000000" w:themeColor="text1"/>
          <w:sz w:val="22"/>
          <w:szCs w:val="22"/>
          <w:lang w:val="hr-HR"/>
        </w:rPr>
      </w:pPr>
    </w:p>
    <w:p w:rsidR="00A460A5" w:rsidRPr="00F015F4" w:rsidRDefault="00A460A5" w:rsidP="00A460A5">
      <w:pPr>
        <w:jc w:val="both"/>
        <w:rPr>
          <w:rFonts w:ascii="Arial" w:hAnsi="Arial" w:cs="Arial"/>
          <w:color w:val="000000" w:themeColor="text1"/>
          <w:sz w:val="22"/>
          <w:szCs w:val="22"/>
        </w:rPr>
      </w:pPr>
      <w:r w:rsidRPr="00F015F4">
        <w:rPr>
          <w:rFonts w:ascii="Arial" w:hAnsi="Arial" w:cs="Arial"/>
          <w:color w:val="000000" w:themeColor="text1"/>
          <w:sz w:val="22"/>
          <w:szCs w:val="22"/>
        </w:rPr>
        <w:t>Broj:  UPI 05/2-02-19-5-8/21 SN</w:t>
      </w:r>
    </w:p>
    <w:p w:rsidR="00A460A5" w:rsidRPr="00F015F4" w:rsidRDefault="00A460A5" w:rsidP="00A460A5">
      <w:pPr>
        <w:rPr>
          <w:rFonts w:ascii="Arial" w:hAnsi="Arial" w:cs="Arial"/>
          <w:color w:val="000000" w:themeColor="text1"/>
          <w:sz w:val="22"/>
          <w:szCs w:val="22"/>
          <w:lang w:val="en-GB"/>
        </w:rPr>
      </w:pPr>
      <w:r w:rsidRPr="00F015F4">
        <w:rPr>
          <w:rFonts w:ascii="Arial" w:hAnsi="Arial" w:cs="Arial"/>
          <w:color w:val="000000" w:themeColor="text1"/>
          <w:sz w:val="22"/>
          <w:szCs w:val="22"/>
        </w:rPr>
        <w:t>Sarajevo, 2</w:t>
      </w:r>
      <w:r w:rsidR="007E50EC" w:rsidRPr="00F015F4">
        <w:rPr>
          <w:rFonts w:ascii="Arial" w:hAnsi="Arial" w:cs="Arial"/>
          <w:color w:val="000000" w:themeColor="text1"/>
          <w:sz w:val="22"/>
          <w:szCs w:val="22"/>
        </w:rPr>
        <w:t>6</w:t>
      </w:r>
      <w:r w:rsidRPr="00F015F4">
        <w:rPr>
          <w:rFonts w:ascii="Arial" w:hAnsi="Arial" w:cs="Arial"/>
          <w:color w:val="000000" w:themeColor="text1"/>
          <w:sz w:val="22"/>
          <w:szCs w:val="22"/>
        </w:rPr>
        <w:t>. 02. 2021. godine</w:t>
      </w:r>
    </w:p>
    <w:p w:rsidR="00A460A5" w:rsidRPr="00F015F4" w:rsidRDefault="00A460A5" w:rsidP="00A460A5">
      <w:pPr>
        <w:rPr>
          <w:rFonts w:ascii="Arial" w:hAnsi="Arial" w:cs="Arial"/>
          <w:color w:val="000000" w:themeColor="text1"/>
          <w:sz w:val="22"/>
          <w:szCs w:val="22"/>
          <w:lang w:val="hr-HR"/>
        </w:rPr>
      </w:pPr>
    </w:p>
    <w:p w:rsidR="00A460A5" w:rsidRPr="00F015F4" w:rsidRDefault="00A460A5" w:rsidP="00A460A5">
      <w:pPr>
        <w:rPr>
          <w:rFonts w:ascii="Arial" w:hAnsi="Arial" w:cs="Arial"/>
          <w:color w:val="000000" w:themeColor="text1"/>
          <w:sz w:val="22"/>
          <w:szCs w:val="22"/>
          <w:lang w:val="hr-HR"/>
        </w:rPr>
      </w:pPr>
      <w:r w:rsidRPr="00F015F4">
        <w:rPr>
          <w:rFonts w:ascii="Arial" w:hAnsi="Arial" w:cs="Arial"/>
          <w:color w:val="000000" w:themeColor="text1"/>
          <w:sz w:val="22"/>
          <w:szCs w:val="22"/>
          <w:lang w:val="hr-HR"/>
        </w:rPr>
        <w:t xml:space="preserve">       </w:t>
      </w:r>
    </w:p>
    <w:p w:rsidR="00A460A5" w:rsidRPr="00F015F4" w:rsidRDefault="00A460A5" w:rsidP="00A460A5">
      <w:pPr>
        <w:jc w:val="both"/>
        <w:rPr>
          <w:rFonts w:ascii="Arial" w:hAnsi="Arial" w:cs="Arial"/>
          <w:color w:val="000000" w:themeColor="text1"/>
          <w:sz w:val="22"/>
          <w:szCs w:val="22"/>
          <w:lang w:val="hr-HR"/>
        </w:rPr>
      </w:pPr>
      <w:r w:rsidRPr="00F015F4">
        <w:rPr>
          <w:rFonts w:ascii="Arial" w:hAnsi="Arial" w:cs="Arial"/>
          <w:color w:val="000000" w:themeColor="text1"/>
          <w:sz w:val="22"/>
          <w:szCs w:val="22"/>
          <w:lang w:val="hr-HR"/>
        </w:rPr>
        <w:t xml:space="preserve">Federalno ministarstvo okoliša i turizma, rješavajući zahtjev privrednog društva „Inter-Energo“ d.o.o. Gornji Vakuf – Uskoplje za izdavanje obnovljene okolinske dozvole,  </w:t>
      </w:r>
      <w:r w:rsidRPr="00F015F4">
        <w:rPr>
          <w:rFonts w:ascii="Arial" w:hAnsi="Arial" w:cs="Arial"/>
          <w:color w:val="000000" w:themeColor="text1"/>
          <w:sz w:val="22"/>
          <w:szCs w:val="22"/>
        </w:rPr>
        <w:t xml:space="preserve">na osnovu čl. 17. i 18. Zakona o izmjenama i dopunama zakona o zaštiti okoliša (“Službene novine Federacije BiH¨, broj 38/09), </w:t>
      </w:r>
      <w:r w:rsidRPr="00F015F4">
        <w:rPr>
          <w:rFonts w:ascii="Arial" w:hAnsi="Arial" w:cs="Arial"/>
          <w:color w:val="000000" w:themeColor="text1"/>
          <w:sz w:val="22"/>
          <w:szCs w:val="22"/>
          <w:lang w:val="hr-HR"/>
        </w:rPr>
        <w:t xml:space="preserve">te člana 200. Zakona o upravnom postupku (¨Službene novine Federacije BiH¨, broj 2/98 i </w:t>
      </w:r>
      <w:r w:rsidRPr="00F015F4">
        <w:rPr>
          <w:rFonts w:ascii="Arial" w:hAnsi="Arial" w:cs="Arial"/>
          <w:color w:val="000000" w:themeColor="text1"/>
          <w:sz w:val="22"/>
          <w:szCs w:val="22"/>
          <w:lang w:val="pt-PT"/>
        </w:rPr>
        <w:t>48/99</w:t>
      </w:r>
      <w:r w:rsidRPr="00F015F4">
        <w:rPr>
          <w:rFonts w:ascii="Arial" w:hAnsi="Arial" w:cs="Arial"/>
          <w:color w:val="000000" w:themeColor="text1"/>
          <w:sz w:val="22"/>
          <w:szCs w:val="22"/>
          <w:lang w:val="hr-HR"/>
        </w:rPr>
        <w:t xml:space="preserve">), </w:t>
      </w:r>
      <w:r w:rsidRPr="00F015F4">
        <w:rPr>
          <w:rFonts w:ascii="Arial" w:hAnsi="Arial" w:cs="Arial"/>
          <w:i/>
          <w:color w:val="000000" w:themeColor="text1"/>
          <w:sz w:val="22"/>
          <w:szCs w:val="22"/>
          <w:lang w:val="hr-HR"/>
        </w:rPr>
        <w:t>d o n o s i</w:t>
      </w:r>
      <w:r w:rsidRPr="00F015F4">
        <w:rPr>
          <w:rFonts w:ascii="Arial" w:hAnsi="Arial" w:cs="Arial"/>
          <w:color w:val="000000" w:themeColor="text1"/>
          <w:sz w:val="22"/>
          <w:szCs w:val="22"/>
          <w:lang w:val="hr-HR"/>
        </w:rPr>
        <w:t xml:space="preserve">:  </w:t>
      </w:r>
    </w:p>
    <w:p w:rsidR="00A460A5" w:rsidRPr="00F015F4" w:rsidRDefault="00A460A5" w:rsidP="00A460A5">
      <w:pPr>
        <w:jc w:val="both"/>
        <w:rPr>
          <w:rFonts w:ascii="Arial" w:hAnsi="Arial" w:cs="Arial"/>
          <w:color w:val="000000" w:themeColor="text1"/>
          <w:sz w:val="22"/>
          <w:szCs w:val="22"/>
          <w:lang w:val="hr-HR"/>
        </w:rPr>
      </w:pPr>
    </w:p>
    <w:p w:rsidR="00A460A5" w:rsidRPr="00F015F4" w:rsidRDefault="00A460A5" w:rsidP="00A460A5">
      <w:pPr>
        <w:jc w:val="both"/>
        <w:rPr>
          <w:rFonts w:ascii="Arial" w:hAnsi="Arial" w:cs="Arial"/>
          <w:color w:val="000000" w:themeColor="text1"/>
          <w:sz w:val="22"/>
          <w:szCs w:val="22"/>
          <w:lang w:val="hr-HR"/>
        </w:rPr>
      </w:pPr>
    </w:p>
    <w:p w:rsidR="00A460A5" w:rsidRPr="00F015F4" w:rsidRDefault="00A460A5" w:rsidP="00A460A5">
      <w:pPr>
        <w:jc w:val="center"/>
        <w:rPr>
          <w:rFonts w:ascii="Arial" w:hAnsi="Arial" w:cs="Arial"/>
          <w:b/>
          <w:color w:val="000000" w:themeColor="text1"/>
          <w:sz w:val="22"/>
          <w:szCs w:val="22"/>
          <w:lang w:val="hr-HR"/>
        </w:rPr>
      </w:pPr>
      <w:r w:rsidRPr="00F015F4">
        <w:rPr>
          <w:rFonts w:ascii="Arial" w:hAnsi="Arial" w:cs="Arial"/>
          <w:b/>
          <w:color w:val="000000" w:themeColor="text1"/>
          <w:sz w:val="22"/>
          <w:szCs w:val="22"/>
          <w:lang w:val="hr-HR"/>
        </w:rPr>
        <w:t>R J E Š E N J E</w:t>
      </w:r>
    </w:p>
    <w:p w:rsidR="00A460A5" w:rsidRPr="00F015F4" w:rsidRDefault="00A460A5" w:rsidP="00A460A5">
      <w:pPr>
        <w:jc w:val="both"/>
        <w:rPr>
          <w:rFonts w:ascii="Arial" w:hAnsi="Arial" w:cs="Arial"/>
          <w:b/>
          <w:color w:val="000000" w:themeColor="text1"/>
          <w:sz w:val="22"/>
          <w:szCs w:val="22"/>
        </w:rPr>
      </w:pPr>
    </w:p>
    <w:p w:rsidR="00A460A5" w:rsidRPr="00F015F4" w:rsidRDefault="00A460A5" w:rsidP="00A460A5">
      <w:pPr>
        <w:jc w:val="both"/>
        <w:rPr>
          <w:rFonts w:ascii="Arial" w:hAnsi="Arial" w:cs="Arial"/>
          <w:color w:val="000000" w:themeColor="text1"/>
          <w:sz w:val="22"/>
          <w:szCs w:val="22"/>
          <w:lang w:val="hr-HR"/>
        </w:rPr>
      </w:pPr>
      <w:r w:rsidRPr="00F015F4">
        <w:rPr>
          <w:rFonts w:ascii="Arial" w:hAnsi="Arial" w:cs="Arial"/>
          <w:b/>
          <w:color w:val="000000" w:themeColor="text1"/>
          <w:sz w:val="22"/>
          <w:szCs w:val="22"/>
        </w:rPr>
        <w:t>Izdaje</w:t>
      </w:r>
      <w:r w:rsidRPr="00F015F4">
        <w:rPr>
          <w:rFonts w:ascii="Arial" w:hAnsi="Arial" w:cs="Arial"/>
          <w:b/>
          <w:color w:val="000000" w:themeColor="text1"/>
          <w:sz w:val="22"/>
          <w:szCs w:val="22"/>
          <w:lang w:val="hr-HR"/>
        </w:rPr>
        <w:t xml:space="preserve"> </w:t>
      </w:r>
      <w:r w:rsidRPr="00F015F4">
        <w:rPr>
          <w:rFonts w:ascii="Arial" w:hAnsi="Arial" w:cs="Arial"/>
          <w:b/>
          <w:color w:val="000000" w:themeColor="text1"/>
          <w:sz w:val="22"/>
          <w:szCs w:val="22"/>
        </w:rPr>
        <w:t>se</w:t>
      </w:r>
      <w:r w:rsidRPr="00F015F4">
        <w:rPr>
          <w:rFonts w:ascii="Arial" w:hAnsi="Arial" w:cs="Arial"/>
          <w:b/>
          <w:color w:val="000000" w:themeColor="text1"/>
          <w:sz w:val="22"/>
          <w:szCs w:val="22"/>
          <w:lang w:val="hr-HR"/>
        </w:rPr>
        <w:t xml:space="preserve"> obnovljena </w:t>
      </w:r>
      <w:r w:rsidRPr="00F015F4">
        <w:rPr>
          <w:rFonts w:ascii="Arial" w:hAnsi="Arial" w:cs="Arial"/>
          <w:b/>
          <w:color w:val="000000" w:themeColor="text1"/>
          <w:sz w:val="22"/>
          <w:szCs w:val="22"/>
        </w:rPr>
        <w:t>okolinska</w:t>
      </w:r>
      <w:r w:rsidRPr="00F015F4">
        <w:rPr>
          <w:rFonts w:ascii="Arial" w:hAnsi="Arial" w:cs="Arial"/>
          <w:b/>
          <w:color w:val="000000" w:themeColor="text1"/>
          <w:sz w:val="22"/>
          <w:szCs w:val="22"/>
          <w:lang w:val="hr-HR"/>
        </w:rPr>
        <w:t xml:space="preserve"> </w:t>
      </w:r>
      <w:r w:rsidRPr="00F015F4">
        <w:rPr>
          <w:rFonts w:ascii="Arial" w:hAnsi="Arial" w:cs="Arial"/>
          <w:b/>
          <w:color w:val="000000" w:themeColor="text1"/>
          <w:sz w:val="22"/>
          <w:szCs w:val="22"/>
        </w:rPr>
        <w:t>dozvola</w:t>
      </w:r>
      <w:r w:rsidRPr="00F015F4">
        <w:rPr>
          <w:rFonts w:ascii="Arial" w:hAnsi="Arial" w:cs="Arial"/>
          <w:b/>
          <w:color w:val="000000" w:themeColor="text1"/>
          <w:sz w:val="22"/>
          <w:szCs w:val="22"/>
          <w:lang w:val="hr-HR"/>
        </w:rPr>
        <w:t xml:space="preserve"> privrednom društvu „Inter-Energo“ d.o.o. Gornji Vakuf – Uskoplje,</w:t>
      </w:r>
      <w:r w:rsidRPr="00F015F4">
        <w:rPr>
          <w:rFonts w:ascii="Arial" w:hAnsi="Arial" w:cs="Arial"/>
          <w:color w:val="000000" w:themeColor="text1"/>
          <w:sz w:val="22"/>
          <w:szCs w:val="22"/>
          <w:lang w:val="hr-HR"/>
        </w:rPr>
        <w:t xml:space="preserve"> </w:t>
      </w:r>
      <w:r w:rsidRPr="00F015F4">
        <w:rPr>
          <w:rFonts w:ascii="Arial" w:hAnsi="Arial" w:cs="Arial"/>
          <w:b/>
          <w:color w:val="000000" w:themeColor="text1"/>
          <w:sz w:val="22"/>
          <w:szCs w:val="22"/>
        </w:rPr>
        <w:t xml:space="preserve">za </w:t>
      </w:r>
      <w:r w:rsidRPr="00F015F4">
        <w:rPr>
          <w:rFonts w:ascii="Arial" w:hAnsi="Arial" w:cs="Arial"/>
          <w:b/>
          <w:color w:val="000000" w:themeColor="text1"/>
          <w:sz w:val="22"/>
          <w:szCs w:val="22"/>
          <w:lang w:val="hr-HR"/>
        </w:rPr>
        <w:t xml:space="preserve"> </w:t>
      </w:r>
      <w:r w:rsidR="000E667D">
        <w:rPr>
          <w:rFonts w:ascii="Arial" w:hAnsi="Arial" w:cs="Arial"/>
          <w:b/>
          <w:color w:val="000000" w:themeColor="text1"/>
          <w:sz w:val="22"/>
          <w:szCs w:val="22"/>
          <w:lang w:val="hr-HR"/>
        </w:rPr>
        <w:t xml:space="preserve">izgrađenu i puštenu u rad </w:t>
      </w:r>
      <w:r w:rsidRPr="00F015F4">
        <w:rPr>
          <w:rFonts w:ascii="Arial" w:hAnsi="Arial" w:cs="Arial"/>
          <w:b/>
          <w:color w:val="000000" w:themeColor="text1"/>
          <w:sz w:val="22"/>
          <w:szCs w:val="22"/>
          <w:lang w:val="hr-HR"/>
        </w:rPr>
        <w:t>minihidroelektranu (</w:t>
      </w:r>
      <w:r w:rsidRPr="00F015F4">
        <w:rPr>
          <w:rFonts w:ascii="Arial" w:hAnsi="Arial" w:cs="Arial"/>
          <w:b/>
          <w:color w:val="000000" w:themeColor="text1"/>
          <w:sz w:val="22"/>
          <w:szCs w:val="22"/>
        </w:rPr>
        <w:t>MHE)</w:t>
      </w:r>
      <w:r w:rsidRPr="00F015F4">
        <w:rPr>
          <w:rFonts w:ascii="Arial" w:hAnsi="Arial" w:cs="Arial"/>
          <w:b/>
          <w:color w:val="000000" w:themeColor="text1"/>
          <w:sz w:val="22"/>
          <w:szCs w:val="22"/>
          <w:lang w:val="hr-HR"/>
        </w:rPr>
        <w:t xml:space="preserve"> Jelići instalisane snage 1,350 </w:t>
      </w:r>
      <w:r w:rsidRPr="00F015F4">
        <w:rPr>
          <w:rFonts w:ascii="Arial" w:hAnsi="Arial" w:cs="Arial"/>
          <w:b/>
          <w:color w:val="000000" w:themeColor="text1"/>
          <w:sz w:val="22"/>
          <w:szCs w:val="22"/>
        </w:rPr>
        <w:t>MW</w:t>
      </w:r>
      <w:r w:rsidRPr="00F015F4">
        <w:rPr>
          <w:rFonts w:ascii="Arial" w:hAnsi="Arial" w:cs="Arial"/>
          <w:color w:val="000000" w:themeColor="text1"/>
          <w:sz w:val="22"/>
          <w:szCs w:val="22"/>
          <w:lang w:val="hr-HR"/>
        </w:rPr>
        <w:t xml:space="preserve">, koja se nalazi </w:t>
      </w:r>
      <w:r w:rsidRPr="00F015F4">
        <w:rPr>
          <w:rFonts w:ascii="Arial" w:hAnsi="Arial" w:cs="Arial"/>
          <w:color w:val="000000" w:themeColor="text1"/>
          <w:sz w:val="22"/>
          <w:szCs w:val="22"/>
        </w:rPr>
        <w:t>na</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rPr>
        <w:t>desnoj</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rPr>
        <w:t>obali</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rPr>
        <w:t>rijeke</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rPr>
        <w:t>Vrbas</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rPr>
        <w:t>na</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rPr>
        <w:t>zaravni</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rPr>
        <w:t>iznad</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rPr>
        <w:t>sela</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rPr>
        <w:t>Jeli</w:t>
      </w:r>
      <w:r w:rsidRPr="00F015F4">
        <w:rPr>
          <w:rFonts w:ascii="Arial" w:hAnsi="Arial" w:cs="Arial"/>
          <w:color w:val="000000" w:themeColor="text1"/>
          <w:sz w:val="22"/>
          <w:szCs w:val="22"/>
          <w:lang w:val="hr-HR"/>
        </w:rPr>
        <w:t>ć</w:t>
      </w:r>
      <w:r w:rsidRPr="00F015F4">
        <w:rPr>
          <w:rFonts w:ascii="Arial" w:hAnsi="Arial" w:cs="Arial"/>
          <w:color w:val="000000" w:themeColor="text1"/>
          <w:sz w:val="22"/>
          <w:szCs w:val="22"/>
        </w:rPr>
        <w:t>i</w:t>
      </w:r>
      <w:r w:rsidRPr="00F015F4">
        <w:rPr>
          <w:rFonts w:ascii="Arial" w:hAnsi="Arial" w:cs="Arial"/>
          <w:color w:val="000000" w:themeColor="text1"/>
          <w:sz w:val="22"/>
          <w:szCs w:val="22"/>
          <w:lang w:val="hr-HR"/>
        </w:rPr>
        <w:t xml:space="preserve"> .</w:t>
      </w:r>
    </w:p>
    <w:p w:rsidR="00A460A5" w:rsidRPr="00F015F4" w:rsidRDefault="00A460A5" w:rsidP="00A460A5">
      <w:pPr>
        <w:jc w:val="both"/>
        <w:rPr>
          <w:rFonts w:ascii="Arial" w:hAnsi="Arial" w:cs="Arial"/>
          <w:color w:val="000000" w:themeColor="text1"/>
          <w:sz w:val="22"/>
          <w:szCs w:val="22"/>
          <w:lang w:val="hr-HR"/>
        </w:rPr>
      </w:pPr>
    </w:p>
    <w:p w:rsidR="00A460A5" w:rsidRPr="00F015F4" w:rsidRDefault="00A460A5" w:rsidP="00A460A5">
      <w:pPr>
        <w:pStyle w:val="BodyText2"/>
        <w:rPr>
          <w:rFonts w:cs="Arial"/>
          <w:b/>
          <w:color w:val="000000" w:themeColor="text1"/>
          <w:szCs w:val="22"/>
          <w:lang w:val="hr-HR"/>
        </w:rPr>
      </w:pPr>
      <w:r w:rsidRPr="00F015F4">
        <w:rPr>
          <w:rFonts w:cs="Arial"/>
          <w:b/>
          <w:color w:val="000000" w:themeColor="text1"/>
          <w:szCs w:val="22"/>
          <w:lang w:val="hr-HR"/>
        </w:rPr>
        <w:t>1. Pogoni i postrojenja za koje se izdaje okolinska dozvola</w:t>
      </w:r>
    </w:p>
    <w:p w:rsidR="00A460A5" w:rsidRPr="00F015F4" w:rsidRDefault="00A460A5" w:rsidP="00A460A5">
      <w:pPr>
        <w:pStyle w:val="BodyText2"/>
        <w:rPr>
          <w:rFonts w:cs="Arial"/>
          <w:b/>
          <w:color w:val="000000" w:themeColor="text1"/>
          <w:szCs w:val="22"/>
          <w:lang w:val="hr-HR"/>
        </w:rPr>
      </w:pPr>
    </w:p>
    <w:p w:rsidR="00A460A5" w:rsidRPr="00F015F4" w:rsidRDefault="00A460A5" w:rsidP="00A460A5">
      <w:pPr>
        <w:pStyle w:val="BodyText2"/>
        <w:rPr>
          <w:rFonts w:cs="Arial"/>
          <w:b/>
          <w:color w:val="000000" w:themeColor="text1"/>
          <w:szCs w:val="22"/>
          <w:lang w:val="it-IT"/>
        </w:rPr>
      </w:pPr>
      <w:r w:rsidRPr="00F015F4">
        <w:rPr>
          <w:rFonts w:cs="Arial"/>
          <w:b/>
          <w:color w:val="000000" w:themeColor="text1"/>
          <w:szCs w:val="22"/>
          <w:lang w:val="hr-HR"/>
        </w:rPr>
        <w:t>1.1.</w:t>
      </w:r>
      <w:r w:rsidRPr="00F015F4">
        <w:rPr>
          <w:rFonts w:cs="Arial"/>
          <w:b/>
          <w:color w:val="000000" w:themeColor="text1"/>
          <w:szCs w:val="22"/>
          <w:lang w:val="it-IT"/>
        </w:rPr>
        <w:t xml:space="preserve"> Vodozahvat sa taložnicom</w:t>
      </w:r>
    </w:p>
    <w:p w:rsidR="00A460A5" w:rsidRPr="00F015F4" w:rsidRDefault="00A460A5" w:rsidP="00A460A5">
      <w:pPr>
        <w:jc w:val="both"/>
        <w:rPr>
          <w:rFonts w:ascii="Arial" w:hAnsi="Arial" w:cs="Arial"/>
          <w:b/>
          <w:color w:val="000000" w:themeColor="text1"/>
          <w:sz w:val="22"/>
          <w:szCs w:val="22"/>
          <w:lang w:val="it-IT"/>
        </w:rPr>
      </w:pPr>
    </w:p>
    <w:p w:rsidR="00A460A5" w:rsidRPr="00F015F4" w:rsidRDefault="00A460A5" w:rsidP="00A460A5">
      <w:pPr>
        <w:jc w:val="both"/>
        <w:rPr>
          <w:rFonts w:ascii="Arial" w:hAnsi="Arial" w:cs="Arial"/>
          <w:b/>
          <w:color w:val="000000" w:themeColor="text1"/>
          <w:sz w:val="22"/>
          <w:szCs w:val="22"/>
          <w:lang w:val="it-IT"/>
        </w:rPr>
      </w:pPr>
      <w:r w:rsidRPr="00F015F4">
        <w:rPr>
          <w:rFonts w:ascii="Arial" w:hAnsi="Arial" w:cs="Arial"/>
          <w:color w:val="000000" w:themeColor="text1"/>
          <w:sz w:val="22"/>
          <w:szCs w:val="22"/>
          <w:lang w:val="hr-HR"/>
        </w:rPr>
        <w:t>¸</w:t>
      </w:r>
      <w:r w:rsidRPr="00F015F4">
        <w:rPr>
          <w:rFonts w:ascii="Arial" w:hAnsi="Arial" w:cs="Arial"/>
          <w:color w:val="000000" w:themeColor="text1"/>
          <w:sz w:val="22"/>
          <w:szCs w:val="22"/>
          <w:lang w:val="hr-HR"/>
        </w:rPr>
        <w:tab/>
        <w:t>Zahvatanje vode se vrši u dnu tzv. “Tirolskim” zahvatom na nadmorskoj visini 1.167 m.n.m. Taj tip zahvata je odabran jer se radi o planinskom vodotoku koji u toku godine ima neravnomjeran proticaj. Javljaju se velike vode u kratkom vremenskom periodu, prilikom naglog topljenja snijega na okolnim planinama ili nakon intenzivnih padavina. Velike vode nose i velike količine krupnog nanosa. Ovom vrstom zahvata moguće je na jednostavan i siguran način izvršiti zahvatanje potrebnih količina vode,  uz  istovremeno bezbjedno propuštanje viška vode, velikih voda i nanosa. Vodozahvat se sastoji od praga sa dva dijela: od zahvatnog dijela objekta (betonski prag sa grubom rešetkom i sabirnim kanalom potrebne dužine) i nezahvatnog prelivnog praga. Funkcija zahvatnog dijela je da izvrši zahvatanje potrebnih količina vode. Evakuacija viška vode i sprečavanje unošenja krupnog nanosa i plivajućih predmeta vrši se preko cijele dužine praga. Sabirni kanal sa rešetkom je dimenzioniran da zahvata instalisane količine voda. Rešetka na sabirnom kanalu je dimenzionirana tako da sprečava unošenje krupnozrnog nanosa. Izvedena je u nagibu od 10</w:t>
      </w:r>
      <w:r w:rsidRPr="00F015F4">
        <w:rPr>
          <w:rFonts w:ascii="Arial" w:hAnsi="Arial" w:cs="Arial"/>
          <w:color w:val="000000" w:themeColor="text1"/>
          <w:sz w:val="22"/>
          <w:szCs w:val="22"/>
          <w:vertAlign w:val="superscript"/>
          <w:lang w:val="hr-HR"/>
        </w:rPr>
        <w:t>O</w:t>
      </w:r>
      <w:r w:rsidRPr="00F015F4">
        <w:rPr>
          <w:rFonts w:ascii="Arial" w:hAnsi="Arial" w:cs="Arial"/>
          <w:color w:val="000000" w:themeColor="text1"/>
          <w:sz w:val="22"/>
          <w:szCs w:val="22"/>
          <w:lang w:val="hr-HR"/>
        </w:rPr>
        <w:t xml:space="preserve"> radi lakšeg čišćenja koje obavlja automatska čistilica. Rešetka je izrađena od pljosnatog željeza 10x50 mm. Nagib dna sabirnog kanala je 5%. Na kraju sabirnog kanala je tablasti zatvarač.</w:t>
      </w:r>
    </w:p>
    <w:p w:rsidR="00A460A5" w:rsidRPr="00F015F4" w:rsidRDefault="00A460A5" w:rsidP="00A460A5">
      <w:pPr>
        <w:pStyle w:val="BlockText"/>
        <w:ind w:left="0"/>
        <w:rPr>
          <w:rFonts w:ascii="Arial" w:hAnsi="Arial" w:cs="Arial"/>
          <w:color w:val="000000" w:themeColor="text1"/>
          <w:sz w:val="22"/>
          <w:szCs w:val="22"/>
          <w:lang w:val="hr-HR"/>
        </w:rPr>
      </w:pPr>
    </w:p>
    <w:p w:rsidR="00A460A5" w:rsidRPr="00F015F4" w:rsidRDefault="00A460A5" w:rsidP="00A460A5">
      <w:pPr>
        <w:jc w:val="both"/>
        <w:rPr>
          <w:rFonts w:ascii="Arial" w:hAnsi="Arial" w:cs="Arial"/>
          <w:b/>
          <w:color w:val="000000" w:themeColor="text1"/>
          <w:sz w:val="22"/>
          <w:szCs w:val="22"/>
          <w:lang w:val="hr-HR"/>
        </w:rPr>
      </w:pPr>
      <w:r w:rsidRPr="00F015F4">
        <w:rPr>
          <w:rFonts w:ascii="Arial" w:hAnsi="Arial" w:cs="Arial"/>
          <w:b/>
          <w:color w:val="000000" w:themeColor="text1"/>
          <w:sz w:val="22"/>
          <w:szCs w:val="22"/>
          <w:lang w:val="hr-HR"/>
        </w:rPr>
        <w:t xml:space="preserve">1.2. </w:t>
      </w:r>
      <w:r w:rsidRPr="00F015F4">
        <w:rPr>
          <w:rFonts w:ascii="Arial" w:hAnsi="Arial" w:cs="Arial"/>
          <w:b/>
          <w:color w:val="000000" w:themeColor="text1"/>
          <w:sz w:val="22"/>
          <w:szCs w:val="22"/>
        </w:rPr>
        <w:t>Talo</w:t>
      </w:r>
      <w:r w:rsidRPr="00F015F4">
        <w:rPr>
          <w:rFonts w:ascii="Arial" w:hAnsi="Arial" w:cs="Arial"/>
          <w:b/>
          <w:color w:val="000000" w:themeColor="text1"/>
          <w:sz w:val="22"/>
          <w:szCs w:val="22"/>
          <w:lang w:val="hr-HR"/>
        </w:rPr>
        <w:t>ž</w:t>
      </w:r>
      <w:r w:rsidRPr="00F015F4">
        <w:rPr>
          <w:rFonts w:ascii="Arial" w:hAnsi="Arial" w:cs="Arial"/>
          <w:b/>
          <w:color w:val="000000" w:themeColor="text1"/>
          <w:sz w:val="22"/>
          <w:szCs w:val="22"/>
        </w:rPr>
        <w:t>nica</w:t>
      </w:r>
      <w:r w:rsidRPr="00F015F4">
        <w:rPr>
          <w:rFonts w:ascii="Arial" w:hAnsi="Arial" w:cs="Arial"/>
          <w:b/>
          <w:color w:val="000000" w:themeColor="text1"/>
          <w:sz w:val="22"/>
          <w:szCs w:val="22"/>
          <w:lang w:val="hr-HR"/>
        </w:rPr>
        <w:t xml:space="preserve"> </w:t>
      </w:r>
      <w:r w:rsidRPr="00F015F4">
        <w:rPr>
          <w:rFonts w:ascii="Arial" w:hAnsi="Arial" w:cs="Arial"/>
          <w:b/>
          <w:color w:val="000000" w:themeColor="text1"/>
          <w:sz w:val="22"/>
          <w:szCs w:val="22"/>
        </w:rPr>
        <w:t>tirolskog</w:t>
      </w:r>
      <w:r w:rsidRPr="00F015F4">
        <w:rPr>
          <w:rFonts w:ascii="Arial" w:hAnsi="Arial" w:cs="Arial"/>
          <w:b/>
          <w:color w:val="000000" w:themeColor="text1"/>
          <w:sz w:val="22"/>
          <w:szCs w:val="22"/>
          <w:lang w:val="hr-HR"/>
        </w:rPr>
        <w:t xml:space="preserve"> </w:t>
      </w:r>
      <w:r w:rsidRPr="00F015F4">
        <w:rPr>
          <w:rFonts w:ascii="Arial" w:hAnsi="Arial" w:cs="Arial"/>
          <w:b/>
          <w:color w:val="000000" w:themeColor="text1"/>
          <w:sz w:val="22"/>
          <w:szCs w:val="22"/>
        </w:rPr>
        <w:t>zahvata</w:t>
      </w:r>
    </w:p>
    <w:p w:rsidR="00A460A5" w:rsidRPr="00F015F4" w:rsidRDefault="00A460A5" w:rsidP="00A460A5">
      <w:pPr>
        <w:pStyle w:val="BodyText"/>
        <w:spacing w:after="0"/>
        <w:jc w:val="both"/>
        <w:rPr>
          <w:rFonts w:ascii="Arial" w:hAnsi="Arial" w:cs="Arial"/>
          <w:color w:val="000000" w:themeColor="text1"/>
          <w:sz w:val="22"/>
          <w:szCs w:val="22"/>
          <w:lang w:val="it-IT"/>
        </w:rPr>
      </w:pPr>
    </w:p>
    <w:p w:rsidR="00A460A5" w:rsidRPr="00F015F4" w:rsidRDefault="00A460A5" w:rsidP="00A460A5">
      <w:pPr>
        <w:pStyle w:val="BodyText"/>
        <w:spacing w:after="0"/>
        <w:ind w:firstLine="720"/>
        <w:jc w:val="both"/>
        <w:rPr>
          <w:rFonts w:ascii="Arial" w:hAnsi="Arial" w:cs="Arial"/>
          <w:color w:val="000000" w:themeColor="text1"/>
          <w:sz w:val="22"/>
          <w:szCs w:val="22"/>
          <w:lang w:val="it-IT"/>
        </w:rPr>
      </w:pPr>
      <w:r w:rsidRPr="00F015F4">
        <w:rPr>
          <w:rFonts w:ascii="Arial" w:hAnsi="Arial" w:cs="Arial"/>
          <w:color w:val="000000" w:themeColor="text1"/>
          <w:sz w:val="22"/>
          <w:szCs w:val="22"/>
          <w:lang w:val="it-IT"/>
        </w:rPr>
        <w:t>Na</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sabirni</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kanal</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se</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nastavlja</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talo</w:t>
      </w:r>
      <w:r w:rsidRPr="00F015F4">
        <w:rPr>
          <w:rFonts w:ascii="Arial" w:hAnsi="Arial" w:cs="Arial"/>
          <w:color w:val="000000" w:themeColor="text1"/>
          <w:sz w:val="22"/>
          <w:szCs w:val="22"/>
          <w:lang w:val="hr-HR"/>
        </w:rPr>
        <w:t>ž</w:t>
      </w:r>
      <w:r w:rsidRPr="00F015F4">
        <w:rPr>
          <w:rFonts w:ascii="Arial" w:hAnsi="Arial" w:cs="Arial"/>
          <w:color w:val="000000" w:themeColor="text1"/>
          <w:sz w:val="22"/>
          <w:szCs w:val="22"/>
          <w:lang w:val="it-IT"/>
        </w:rPr>
        <w:t>nik</w:t>
      </w:r>
      <w:r w:rsidRPr="00F015F4">
        <w:rPr>
          <w:rFonts w:ascii="Arial" w:hAnsi="Arial" w:cs="Arial"/>
          <w:color w:val="000000" w:themeColor="text1"/>
          <w:sz w:val="22"/>
          <w:szCs w:val="22"/>
          <w:lang w:val="hr-HR"/>
        </w:rPr>
        <w:t xml:space="preserve"> – </w:t>
      </w:r>
      <w:r w:rsidRPr="00F015F4">
        <w:rPr>
          <w:rFonts w:ascii="Arial" w:hAnsi="Arial" w:cs="Arial"/>
          <w:color w:val="000000" w:themeColor="text1"/>
          <w:sz w:val="22"/>
          <w:szCs w:val="22"/>
          <w:lang w:val="it-IT"/>
        </w:rPr>
        <w:t>pjeskolov</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Osnovna</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funkcija</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talo</w:t>
      </w:r>
      <w:r w:rsidRPr="00F015F4">
        <w:rPr>
          <w:rFonts w:ascii="Arial" w:hAnsi="Arial" w:cs="Arial"/>
          <w:color w:val="000000" w:themeColor="text1"/>
          <w:sz w:val="22"/>
          <w:szCs w:val="22"/>
          <w:lang w:val="hr-HR"/>
        </w:rPr>
        <w:t>ž</w:t>
      </w:r>
      <w:r w:rsidRPr="00F015F4">
        <w:rPr>
          <w:rFonts w:ascii="Arial" w:hAnsi="Arial" w:cs="Arial"/>
          <w:color w:val="000000" w:themeColor="text1"/>
          <w:sz w:val="22"/>
          <w:szCs w:val="22"/>
          <w:lang w:val="it-IT"/>
        </w:rPr>
        <w:t>nika</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je</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uklanjanje</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sitnog</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nanosa</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koji</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je</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pro</w:t>
      </w:r>
      <w:r w:rsidRPr="00F015F4">
        <w:rPr>
          <w:rFonts w:ascii="Arial" w:hAnsi="Arial" w:cs="Arial"/>
          <w:color w:val="000000" w:themeColor="text1"/>
          <w:sz w:val="22"/>
          <w:szCs w:val="22"/>
          <w:lang w:val="hr-HR"/>
        </w:rPr>
        <w:t>š</w:t>
      </w:r>
      <w:r w:rsidRPr="00F015F4">
        <w:rPr>
          <w:rFonts w:ascii="Arial" w:hAnsi="Arial" w:cs="Arial"/>
          <w:color w:val="000000" w:themeColor="text1"/>
          <w:sz w:val="22"/>
          <w:szCs w:val="22"/>
          <w:lang w:val="it-IT"/>
        </w:rPr>
        <w:t>ao</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kroz</w:t>
      </w:r>
      <w:r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lang w:val="it-IT"/>
        </w:rPr>
        <w:t xml:space="preserve">rešetku na zahvatnom kanalu. Pjeskolov je hidraulički i tehnološki dimenzioniran tako da uklanja čestice nanosa promjera većeg od 0,5 mm. </w:t>
      </w:r>
      <w:r w:rsidRPr="00F015F4">
        <w:rPr>
          <w:rFonts w:ascii="Arial" w:hAnsi="Arial" w:cs="Arial"/>
          <w:color w:val="000000" w:themeColor="text1"/>
          <w:sz w:val="22"/>
          <w:szCs w:val="22"/>
          <w:lang w:val="hr-HR"/>
        </w:rPr>
        <w:t>Na ulazu u taložnik je zimski otvor sa tablastim zatvaračem i rešetkom. Zimski otvor je koristan zbog niskih temperatura u zimskim mjesecima i mogućnosti zaleđivanja rešetke na sabirnom kanalu. Međutim, zbog niskog položaja, ovaj otvor se lako zatrpava nanosom, pa je njegova primjena korisna, ali ne i neophodna. Na kraju taložnika je muljni ispust sa zatvaračem za čišćenje taloga iz taložnika. Čišćenje taloga iz taložnika je moguće hidrauličkim ili mehaničkim putem. Na taložniku je predviđen bočni preliv koji služi za evakuaciju viška voda iznad Q</w:t>
      </w:r>
      <w:r w:rsidRPr="00F015F4">
        <w:rPr>
          <w:rFonts w:ascii="Arial" w:hAnsi="Arial" w:cs="Arial"/>
          <w:color w:val="000000" w:themeColor="text1"/>
          <w:sz w:val="22"/>
          <w:szCs w:val="22"/>
          <w:vertAlign w:val="subscript"/>
          <w:lang w:val="hr-HR"/>
        </w:rPr>
        <w:t>inst</w:t>
      </w:r>
      <w:r w:rsidRPr="00F015F4">
        <w:rPr>
          <w:rFonts w:ascii="Arial" w:hAnsi="Arial" w:cs="Arial"/>
          <w:color w:val="000000" w:themeColor="text1"/>
          <w:sz w:val="22"/>
          <w:szCs w:val="22"/>
          <w:lang w:val="hr-HR"/>
        </w:rPr>
        <w:t>. Između pjeskolova i ulazne komore je fina rešetka sa mehanizmom za njeno automatsko čišćenje.</w:t>
      </w:r>
    </w:p>
    <w:p w:rsidR="00A460A5" w:rsidRPr="00F015F4" w:rsidRDefault="00A460A5" w:rsidP="00A460A5">
      <w:pPr>
        <w:pStyle w:val="BlockText"/>
        <w:ind w:left="0"/>
        <w:rPr>
          <w:rFonts w:ascii="Arial" w:hAnsi="Arial" w:cs="Arial"/>
          <w:b/>
          <w:color w:val="000000" w:themeColor="text1"/>
          <w:sz w:val="22"/>
          <w:szCs w:val="22"/>
          <w:lang w:val="hr-HR"/>
        </w:rPr>
      </w:pPr>
    </w:p>
    <w:p w:rsidR="00A460A5" w:rsidRPr="00F015F4" w:rsidRDefault="00A460A5" w:rsidP="00A460A5">
      <w:pPr>
        <w:pStyle w:val="BlockText"/>
        <w:ind w:left="0"/>
        <w:rPr>
          <w:rFonts w:ascii="Arial" w:hAnsi="Arial" w:cs="Arial"/>
          <w:b/>
          <w:color w:val="000000" w:themeColor="text1"/>
          <w:sz w:val="22"/>
          <w:szCs w:val="22"/>
          <w:lang w:val="hr-HR"/>
        </w:rPr>
      </w:pPr>
      <w:r w:rsidRPr="00F015F4">
        <w:rPr>
          <w:rFonts w:ascii="Arial" w:hAnsi="Arial" w:cs="Arial"/>
          <w:b/>
          <w:color w:val="000000" w:themeColor="text1"/>
          <w:sz w:val="22"/>
          <w:szCs w:val="22"/>
          <w:lang w:val="hr-HR"/>
        </w:rPr>
        <w:t>1.3.   Cjevovod</w:t>
      </w:r>
    </w:p>
    <w:p w:rsidR="00A460A5" w:rsidRPr="00F015F4" w:rsidRDefault="00A460A5" w:rsidP="00A460A5">
      <w:pPr>
        <w:pStyle w:val="BlockText"/>
        <w:ind w:left="0" w:firstLine="720"/>
        <w:rPr>
          <w:rFonts w:ascii="Arial" w:hAnsi="Arial" w:cs="Arial"/>
          <w:color w:val="000000" w:themeColor="text1"/>
          <w:sz w:val="22"/>
          <w:szCs w:val="22"/>
          <w:lang w:val="hr-HR"/>
        </w:rPr>
      </w:pPr>
      <w:r w:rsidRPr="00F015F4">
        <w:rPr>
          <w:rFonts w:ascii="Arial" w:hAnsi="Arial" w:cs="Arial"/>
          <w:color w:val="000000" w:themeColor="text1"/>
          <w:sz w:val="22"/>
          <w:szCs w:val="22"/>
          <w:lang w:val="hr-HR"/>
        </w:rPr>
        <w:t xml:space="preserve">Trasa cjevovoda ide djelimično lijevom obalom rijeke Vrbas i uglavnom se kreće trasom starog šumskog puta. Većim djelom, cjevovod dalje ide desnom obalom rijeke, sve do strojare. Duž trase, cjevovod na tri mjesta prolazi ispod korita postojećih manjih potoka, a na jednom mjestu ispod novog </w:t>
      </w:r>
      <w:r w:rsidRPr="00F015F4">
        <w:rPr>
          <w:rFonts w:ascii="Arial" w:hAnsi="Arial" w:cs="Arial"/>
          <w:color w:val="000000" w:themeColor="text1"/>
          <w:sz w:val="22"/>
          <w:szCs w:val="22"/>
          <w:lang w:val="hr-HR"/>
        </w:rPr>
        <w:lastRenderedPageBreak/>
        <w:t>puta. Ugrađen je cjevovod od staklastih vlakana, tzv.poliester, promjera 800 mm sa maksimalnom dužinom pojedinih cjevi od 11,8 m, ukupne dužine 2.340 m. Bruto pad je 175 m, neto pad 165.9 m,  uz instalirani proticaj od 1,0 m</w:t>
      </w:r>
      <w:r w:rsidRPr="00F015F4">
        <w:rPr>
          <w:rFonts w:ascii="Arial" w:hAnsi="Arial" w:cs="Arial"/>
          <w:color w:val="000000" w:themeColor="text1"/>
          <w:sz w:val="22"/>
          <w:szCs w:val="22"/>
          <w:vertAlign w:val="superscript"/>
          <w:lang w:val="hr-HR"/>
        </w:rPr>
        <w:t>3</w:t>
      </w:r>
      <w:r w:rsidRPr="00F015F4">
        <w:rPr>
          <w:rFonts w:ascii="Arial" w:hAnsi="Arial" w:cs="Arial"/>
          <w:color w:val="000000" w:themeColor="text1"/>
          <w:sz w:val="22"/>
          <w:szCs w:val="22"/>
          <w:lang w:val="hr-HR"/>
        </w:rPr>
        <w:t>/s. Servisni put za polaganje cjevovoda i za eventualne intervencije na istome nije posebno rađen jer postoji trasa šumskoga puta koji se koristi. Hidromehaničku opremu cjevovoda čine: tablasti zatvarač na ulazu u cjevovod, aeracioni ventil i drenaže cjevovoda. Cjevovod je na više mjesta ankerisa. To su mjesta horizontalnih, odnosno vertikalnih prelamanja, što se vidi iz priloženih fotografija. Za potrebe regulacije i mjerenja nivoa gornje vode, na ulaznom dijelu cjevovoda ugrađena je analogna piezo-rezistivna sonda sa mjernim područjem od 0-1 m i strujnim mjernim izlazom 4-20 mA. Mjerač i regulator su postavljeni tako da u pogonskom režimu po nivou regulator položaja regulacionih loptica „ne njiše“ turbinu, odnosno da u slučaju znatnijeg pada nivoa vode zaustavi turbinu. Signal se prenosi u strojaru preko kabla koji je ukopan pored samog cjevovoda. Na utoku u dolazni kanal u cjevovod ugrađen je stroj sa lančanim grabljama koji se pokreće pomoću trofaznog motora snage 2,2 kW, 380 V. Ovaj stroj – čistilica se ukjljučuje ručno ili automatski preko ormara koji se nalazi u objektu ulazne građevine (vodozahvata). Ove grablje imaju zadatak da sa fine rešetke skinu eventualne nanose lišća i drugog bilja.</w:t>
      </w:r>
    </w:p>
    <w:p w:rsidR="00A460A5" w:rsidRPr="00F015F4" w:rsidRDefault="00A460A5" w:rsidP="00A460A5">
      <w:pPr>
        <w:pStyle w:val="BlockText"/>
        <w:ind w:left="0"/>
        <w:rPr>
          <w:rFonts w:ascii="Arial" w:hAnsi="Arial" w:cs="Arial"/>
          <w:color w:val="000000" w:themeColor="text1"/>
          <w:sz w:val="22"/>
          <w:szCs w:val="22"/>
          <w:lang w:val="hr-HR"/>
        </w:rPr>
      </w:pPr>
    </w:p>
    <w:p w:rsidR="00A460A5" w:rsidRPr="00F015F4" w:rsidRDefault="00A460A5" w:rsidP="00A460A5">
      <w:pPr>
        <w:pStyle w:val="Heading8"/>
        <w:spacing w:before="0" w:after="0"/>
        <w:rPr>
          <w:rFonts w:ascii="Arial" w:hAnsi="Arial" w:cs="Arial"/>
          <w:b/>
          <w:i w:val="0"/>
          <w:color w:val="000000" w:themeColor="text1"/>
          <w:sz w:val="22"/>
          <w:szCs w:val="22"/>
        </w:rPr>
      </w:pPr>
      <w:r w:rsidRPr="00F015F4">
        <w:rPr>
          <w:rFonts w:ascii="Arial" w:hAnsi="Arial" w:cs="Arial"/>
          <w:b/>
          <w:i w:val="0"/>
          <w:color w:val="000000" w:themeColor="text1"/>
          <w:sz w:val="22"/>
          <w:szCs w:val="22"/>
          <w:lang w:val="hr-HR"/>
        </w:rPr>
        <w:t xml:space="preserve">1.4.  </w:t>
      </w:r>
      <w:r w:rsidRPr="00F015F4">
        <w:rPr>
          <w:rFonts w:ascii="Arial" w:hAnsi="Arial" w:cs="Arial"/>
          <w:b/>
          <w:i w:val="0"/>
          <w:color w:val="000000" w:themeColor="text1"/>
          <w:sz w:val="22"/>
          <w:szCs w:val="22"/>
        </w:rPr>
        <w:t>Mjera</w:t>
      </w:r>
      <w:r w:rsidRPr="00F015F4">
        <w:rPr>
          <w:rFonts w:ascii="Arial" w:hAnsi="Arial" w:cs="Arial"/>
          <w:b/>
          <w:i w:val="0"/>
          <w:color w:val="000000" w:themeColor="text1"/>
          <w:sz w:val="22"/>
          <w:szCs w:val="22"/>
          <w:lang w:val="hr-HR"/>
        </w:rPr>
        <w:t xml:space="preserve">č </w:t>
      </w:r>
      <w:r w:rsidRPr="00F015F4">
        <w:rPr>
          <w:rFonts w:ascii="Arial" w:hAnsi="Arial" w:cs="Arial"/>
          <w:b/>
          <w:i w:val="0"/>
          <w:color w:val="000000" w:themeColor="text1"/>
          <w:sz w:val="22"/>
          <w:szCs w:val="22"/>
        </w:rPr>
        <w:t>vode</w:t>
      </w:r>
    </w:p>
    <w:p w:rsidR="00A460A5" w:rsidRPr="00F015F4" w:rsidRDefault="00A460A5" w:rsidP="00A460A5">
      <w:pPr>
        <w:rPr>
          <w:rFonts w:ascii="Arial" w:hAnsi="Arial" w:cs="Arial"/>
          <w:color w:val="000000" w:themeColor="text1"/>
        </w:rPr>
      </w:pPr>
    </w:p>
    <w:p w:rsidR="00A460A5" w:rsidRPr="00F015F4" w:rsidRDefault="00A460A5" w:rsidP="00A460A5">
      <w:pPr>
        <w:pStyle w:val="Heading8"/>
        <w:spacing w:before="0" w:after="0"/>
        <w:ind w:firstLine="720"/>
        <w:jc w:val="both"/>
        <w:rPr>
          <w:rFonts w:ascii="Arial" w:hAnsi="Arial" w:cs="Arial"/>
          <w:i w:val="0"/>
          <w:color w:val="000000" w:themeColor="text1"/>
          <w:sz w:val="22"/>
          <w:szCs w:val="22"/>
          <w:lang w:val="it-IT"/>
        </w:rPr>
      </w:pPr>
      <w:r w:rsidRPr="00F015F4">
        <w:rPr>
          <w:rFonts w:ascii="Arial" w:hAnsi="Arial" w:cs="Arial"/>
          <w:i w:val="0"/>
          <w:color w:val="000000" w:themeColor="text1"/>
          <w:sz w:val="22"/>
          <w:szCs w:val="22"/>
        </w:rPr>
        <w:t>Za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potrebe</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regulacije</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i</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mjerenja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nivoa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gornje</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vode,</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na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ulaznom</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dijelu</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cjevovoda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ugra</w:t>
      </w:r>
      <w:r w:rsidRPr="00F015F4">
        <w:rPr>
          <w:rFonts w:ascii="Arial" w:hAnsi="Arial" w:cs="Arial"/>
          <w:i w:val="0"/>
          <w:color w:val="000000" w:themeColor="text1"/>
          <w:sz w:val="22"/>
          <w:szCs w:val="22"/>
          <w:lang w:val="hr-HR"/>
        </w:rPr>
        <w:t>đ</w:t>
      </w:r>
      <w:r w:rsidRPr="00F015F4">
        <w:rPr>
          <w:rFonts w:ascii="Arial" w:hAnsi="Arial" w:cs="Arial"/>
          <w:i w:val="0"/>
          <w:color w:val="000000" w:themeColor="text1"/>
          <w:sz w:val="22"/>
          <w:szCs w:val="22"/>
        </w:rPr>
        <w:t>ena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je</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analogna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piezo</w:t>
      </w:r>
      <w:r w:rsidRPr="00F015F4">
        <w:rPr>
          <w:rFonts w:ascii="Arial" w:hAnsi="Arial" w:cs="Arial"/>
          <w:i w:val="0"/>
          <w:color w:val="000000" w:themeColor="text1"/>
          <w:sz w:val="22"/>
          <w:szCs w:val="22"/>
          <w:lang w:val="hr-HR"/>
        </w:rPr>
        <w:t xml:space="preserve"> – </w:t>
      </w:r>
      <w:r w:rsidRPr="00F015F4">
        <w:rPr>
          <w:rFonts w:ascii="Arial" w:hAnsi="Arial" w:cs="Arial"/>
          <w:i w:val="0"/>
          <w:color w:val="000000" w:themeColor="text1"/>
          <w:sz w:val="22"/>
          <w:szCs w:val="22"/>
        </w:rPr>
        <w:t>rezistivna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sonda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sa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mjernim</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podru</w:t>
      </w:r>
      <w:r w:rsidRPr="00F015F4">
        <w:rPr>
          <w:rFonts w:ascii="Arial" w:hAnsi="Arial" w:cs="Arial"/>
          <w:i w:val="0"/>
          <w:color w:val="000000" w:themeColor="text1"/>
          <w:sz w:val="22"/>
          <w:szCs w:val="22"/>
          <w:lang w:val="hr-HR"/>
        </w:rPr>
        <w:t>č</w:t>
      </w:r>
      <w:r w:rsidRPr="00F015F4">
        <w:rPr>
          <w:rFonts w:ascii="Arial" w:hAnsi="Arial" w:cs="Arial"/>
          <w:i w:val="0"/>
          <w:color w:val="000000" w:themeColor="text1"/>
          <w:sz w:val="22"/>
          <w:szCs w:val="22"/>
        </w:rPr>
        <w:t>je</w:t>
      </w:r>
      <w:bookmarkStart w:id="0" w:name="_GoBack"/>
      <w:bookmarkEnd w:id="0"/>
      <w:r w:rsidRPr="00F015F4">
        <w:rPr>
          <w:rFonts w:ascii="Arial" w:hAnsi="Arial" w:cs="Arial"/>
          <w:i w:val="0"/>
          <w:color w:val="000000" w:themeColor="text1"/>
          <w:sz w:val="22"/>
          <w:szCs w:val="22"/>
        </w:rPr>
        <w:t>m</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od</w:t>
      </w:r>
      <w:r w:rsidRPr="00F015F4">
        <w:rPr>
          <w:rFonts w:ascii="Arial" w:hAnsi="Arial" w:cs="Arial"/>
          <w:i w:val="0"/>
          <w:color w:val="000000" w:themeColor="text1"/>
          <w:sz w:val="22"/>
          <w:szCs w:val="22"/>
          <w:lang w:val="hr-HR"/>
        </w:rPr>
        <w:t xml:space="preserve"> 0-1 </w:t>
      </w:r>
      <w:r w:rsidRPr="00F015F4">
        <w:rPr>
          <w:rFonts w:ascii="Arial" w:hAnsi="Arial" w:cs="Arial"/>
          <w:i w:val="0"/>
          <w:color w:val="000000" w:themeColor="text1"/>
          <w:sz w:val="22"/>
          <w:szCs w:val="22"/>
        </w:rPr>
        <w:t>m</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i</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strujnim</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mjernim</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izlazom</w:t>
      </w:r>
      <w:r w:rsidRPr="00F015F4">
        <w:rPr>
          <w:rFonts w:ascii="Arial" w:hAnsi="Arial" w:cs="Arial"/>
          <w:i w:val="0"/>
          <w:color w:val="000000" w:themeColor="text1"/>
          <w:sz w:val="22"/>
          <w:szCs w:val="22"/>
          <w:lang w:val="hr-HR"/>
        </w:rPr>
        <w:t xml:space="preserve"> 4-20 </w:t>
      </w:r>
      <w:r w:rsidRPr="00F015F4">
        <w:rPr>
          <w:rFonts w:ascii="Arial" w:hAnsi="Arial" w:cs="Arial"/>
          <w:i w:val="0"/>
          <w:color w:val="000000" w:themeColor="text1"/>
          <w:sz w:val="22"/>
          <w:szCs w:val="22"/>
        </w:rPr>
        <w:t>mA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Mjera</w:t>
      </w:r>
      <w:r w:rsidRPr="00F015F4">
        <w:rPr>
          <w:rFonts w:ascii="Arial" w:hAnsi="Arial" w:cs="Arial"/>
          <w:i w:val="0"/>
          <w:color w:val="000000" w:themeColor="text1"/>
          <w:sz w:val="22"/>
          <w:szCs w:val="22"/>
          <w:lang w:val="hr-HR"/>
        </w:rPr>
        <w:t xml:space="preserve">č </w:t>
      </w:r>
      <w:r w:rsidRPr="00F015F4">
        <w:rPr>
          <w:rFonts w:ascii="Arial" w:hAnsi="Arial" w:cs="Arial"/>
          <w:i w:val="0"/>
          <w:color w:val="000000" w:themeColor="text1"/>
          <w:sz w:val="22"/>
          <w:szCs w:val="22"/>
        </w:rPr>
        <w:t>i</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regulator</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su</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postavljeni</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tako</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da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u</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pogonskom</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re</w:t>
      </w:r>
      <w:r w:rsidRPr="00F015F4">
        <w:rPr>
          <w:rFonts w:ascii="Arial" w:hAnsi="Arial" w:cs="Arial"/>
          <w:i w:val="0"/>
          <w:color w:val="000000" w:themeColor="text1"/>
          <w:sz w:val="22"/>
          <w:szCs w:val="22"/>
          <w:lang w:val="hr-HR"/>
        </w:rPr>
        <w:t>ž</w:t>
      </w:r>
      <w:r w:rsidRPr="00F015F4">
        <w:rPr>
          <w:rFonts w:ascii="Arial" w:hAnsi="Arial" w:cs="Arial"/>
          <w:i w:val="0"/>
          <w:color w:val="000000" w:themeColor="text1"/>
          <w:sz w:val="22"/>
          <w:szCs w:val="22"/>
        </w:rPr>
        <w:t>imu</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po</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nivou</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regulator</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polo</w:t>
      </w:r>
      <w:r w:rsidRPr="00F015F4">
        <w:rPr>
          <w:rFonts w:ascii="Arial" w:hAnsi="Arial" w:cs="Arial"/>
          <w:i w:val="0"/>
          <w:color w:val="000000" w:themeColor="text1"/>
          <w:sz w:val="22"/>
          <w:szCs w:val="22"/>
          <w:lang w:val="hr-HR"/>
        </w:rPr>
        <w:t>ž</w:t>
      </w:r>
      <w:r w:rsidRPr="00F015F4">
        <w:rPr>
          <w:rFonts w:ascii="Arial" w:hAnsi="Arial" w:cs="Arial"/>
          <w:i w:val="0"/>
          <w:color w:val="000000" w:themeColor="text1"/>
          <w:sz w:val="22"/>
          <w:szCs w:val="22"/>
        </w:rPr>
        <w:t>aja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regulacionih</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lopatica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ne</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nji</w:t>
      </w:r>
      <w:r w:rsidRPr="00F015F4">
        <w:rPr>
          <w:rFonts w:ascii="Arial" w:hAnsi="Arial" w:cs="Arial"/>
          <w:i w:val="0"/>
          <w:color w:val="000000" w:themeColor="text1"/>
          <w:sz w:val="22"/>
          <w:szCs w:val="22"/>
          <w:lang w:val="hr-HR"/>
        </w:rPr>
        <w:t>š</w:t>
      </w:r>
      <w:r w:rsidRPr="00F015F4">
        <w:rPr>
          <w:rFonts w:ascii="Arial" w:hAnsi="Arial" w:cs="Arial"/>
          <w:i w:val="0"/>
          <w:color w:val="000000" w:themeColor="text1"/>
          <w:sz w:val="22"/>
          <w:szCs w:val="22"/>
        </w:rPr>
        <w:t>e</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turbinu</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odnosno</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da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u</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slu</w:t>
      </w:r>
      <w:r w:rsidRPr="00F015F4">
        <w:rPr>
          <w:rFonts w:ascii="Arial" w:hAnsi="Arial" w:cs="Arial"/>
          <w:i w:val="0"/>
          <w:color w:val="000000" w:themeColor="text1"/>
          <w:sz w:val="22"/>
          <w:szCs w:val="22"/>
          <w:lang w:val="hr-HR"/>
        </w:rPr>
        <w:t>č</w:t>
      </w:r>
      <w:r w:rsidRPr="00F015F4">
        <w:rPr>
          <w:rFonts w:ascii="Arial" w:hAnsi="Arial" w:cs="Arial"/>
          <w:i w:val="0"/>
          <w:color w:val="000000" w:themeColor="text1"/>
          <w:sz w:val="22"/>
          <w:szCs w:val="22"/>
        </w:rPr>
        <w:t>aju</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znatnijeg</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pada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nivoa</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vode</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zaustavi</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rPr>
        <w:t>turbinu</w:t>
      </w:r>
      <w:r w:rsidRPr="00F015F4">
        <w:rPr>
          <w:rFonts w:ascii="Arial" w:hAnsi="Arial" w:cs="Arial"/>
          <w:i w:val="0"/>
          <w:color w:val="000000" w:themeColor="text1"/>
          <w:sz w:val="22"/>
          <w:szCs w:val="22"/>
          <w:lang w:val="hr-HR"/>
        </w:rPr>
        <w:t xml:space="preserve">. </w:t>
      </w:r>
      <w:r w:rsidRPr="00F015F4">
        <w:rPr>
          <w:rFonts w:ascii="Arial" w:hAnsi="Arial" w:cs="Arial"/>
          <w:i w:val="0"/>
          <w:color w:val="000000" w:themeColor="text1"/>
          <w:sz w:val="22"/>
          <w:szCs w:val="22"/>
          <w:lang w:val="it-IT"/>
        </w:rPr>
        <w:t>Signal se prenosi u strojaru po kablu PP00 1,5 mm</w:t>
      </w:r>
      <w:r w:rsidRPr="00F015F4">
        <w:rPr>
          <w:rFonts w:ascii="Arial" w:hAnsi="Arial" w:cs="Arial"/>
          <w:i w:val="0"/>
          <w:color w:val="000000" w:themeColor="text1"/>
          <w:sz w:val="22"/>
          <w:szCs w:val="22"/>
          <w:vertAlign w:val="superscript"/>
          <w:lang w:val="it-IT"/>
        </w:rPr>
        <w:t>2</w:t>
      </w:r>
      <w:r w:rsidRPr="00F015F4">
        <w:rPr>
          <w:rFonts w:ascii="Arial" w:hAnsi="Arial" w:cs="Arial"/>
          <w:i w:val="0"/>
          <w:color w:val="000000" w:themeColor="text1"/>
          <w:sz w:val="22"/>
          <w:szCs w:val="22"/>
          <w:lang w:val="it-IT"/>
        </w:rPr>
        <w:t xml:space="preserve"> koji je ukopan pored samog cjevovoda.</w:t>
      </w:r>
    </w:p>
    <w:p w:rsidR="00A460A5" w:rsidRPr="00F015F4" w:rsidRDefault="00A460A5" w:rsidP="00A460A5">
      <w:pPr>
        <w:rPr>
          <w:rFonts w:ascii="Arial" w:hAnsi="Arial" w:cs="Arial"/>
          <w:color w:val="000000" w:themeColor="text1"/>
          <w:sz w:val="22"/>
          <w:szCs w:val="22"/>
          <w:lang w:val="it-IT"/>
        </w:rPr>
      </w:pPr>
    </w:p>
    <w:p w:rsidR="00A460A5" w:rsidRPr="00F015F4" w:rsidRDefault="00A460A5" w:rsidP="00A460A5">
      <w:pPr>
        <w:ind w:right="170"/>
        <w:jc w:val="both"/>
        <w:rPr>
          <w:rFonts w:ascii="Arial" w:hAnsi="Arial" w:cs="Arial"/>
          <w:b/>
          <w:color w:val="000000" w:themeColor="text1"/>
          <w:sz w:val="22"/>
          <w:szCs w:val="22"/>
          <w:lang w:val="it-IT"/>
        </w:rPr>
      </w:pPr>
      <w:r w:rsidRPr="00F015F4">
        <w:rPr>
          <w:rFonts w:ascii="Arial" w:hAnsi="Arial" w:cs="Arial"/>
          <w:b/>
          <w:color w:val="000000" w:themeColor="text1"/>
          <w:sz w:val="22"/>
          <w:szCs w:val="22"/>
          <w:lang w:val="it-IT"/>
        </w:rPr>
        <w:t xml:space="preserve"> 1.5.  Čistilica</w:t>
      </w:r>
    </w:p>
    <w:p w:rsidR="00A460A5" w:rsidRPr="00F015F4" w:rsidRDefault="00A460A5" w:rsidP="00A460A5">
      <w:pPr>
        <w:ind w:right="170"/>
        <w:jc w:val="both"/>
        <w:rPr>
          <w:rFonts w:ascii="Arial" w:hAnsi="Arial" w:cs="Arial"/>
          <w:b/>
          <w:color w:val="000000" w:themeColor="text1"/>
          <w:sz w:val="22"/>
          <w:szCs w:val="22"/>
          <w:lang w:val="it-IT"/>
        </w:rPr>
      </w:pPr>
    </w:p>
    <w:p w:rsidR="00A460A5" w:rsidRPr="00F015F4" w:rsidRDefault="00A460A5" w:rsidP="00A460A5">
      <w:pPr>
        <w:ind w:right="170" w:firstLine="720"/>
        <w:jc w:val="both"/>
        <w:rPr>
          <w:rFonts w:ascii="Arial" w:hAnsi="Arial" w:cs="Arial"/>
          <w:color w:val="000000" w:themeColor="text1"/>
          <w:sz w:val="22"/>
          <w:szCs w:val="22"/>
          <w:lang w:val="it-IT"/>
        </w:rPr>
      </w:pPr>
      <w:r w:rsidRPr="00F015F4">
        <w:rPr>
          <w:rFonts w:ascii="Arial" w:hAnsi="Arial" w:cs="Arial"/>
          <w:color w:val="000000" w:themeColor="text1"/>
          <w:sz w:val="22"/>
          <w:szCs w:val="22"/>
          <w:lang w:val="it-IT"/>
        </w:rPr>
        <w:t>Na utoku u dolazni kanal u cjevovod ugrađen je stroj sa  lančanim grabljama koji se pokreće pomoću trofaznog motora 380 V, 50 Hz, snage 2,2 kW. Ovaj stroj – čistilica se uključuje ručno ili automatski preko ormara koji se nalazi na objektu ulazne građevine. Ručno se uključuje preko preklopke, a automatski preko diferencijalnih sondi po nivou koje su montirane ispod i iza rešetke ovog stroja. Ove grablje imaju zadatak da sa fine rešetke «skidaju» eventualne nanose lišća i drugog bilja.</w:t>
      </w:r>
    </w:p>
    <w:p w:rsidR="00A460A5" w:rsidRPr="00F015F4" w:rsidRDefault="00A460A5" w:rsidP="00A460A5">
      <w:pPr>
        <w:ind w:right="170"/>
        <w:jc w:val="both"/>
        <w:rPr>
          <w:rFonts w:ascii="Arial" w:hAnsi="Arial" w:cs="Arial"/>
          <w:color w:val="000000" w:themeColor="text1"/>
          <w:sz w:val="22"/>
          <w:szCs w:val="22"/>
          <w:lang w:val="it-IT"/>
        </w:rPr>
      </w:pPr>
    </w:p>
    <w:p w:rsidR="00A460A5" w:rsidRPr="00F015F4" w:rsidRDefault="00A460A5" w:rsidP="00A460A5">
      <w:pPr>
        <w:jc w:val="both"/>
        <w:rPr>
          <w:rFonts w:ascii="Arial" w:hAnsi="Arial" w:cs="Arial"/>
          <w:b/>
          <w:color w:val="000000" w:themeColor="text1"/>
          <w:sz w:val="22"/>
          <w:szCs w:val="22"/>
          <w:lang w:val="it-IT"/>
        </w:rPr>
      </w:pPr>
      <w:r w:rsidRPr="00F015F4">
        <w:rPr>
          <w:rFonts w:ascii="Arial" w:hAnsi="Arial" w:cs="Arial"/>
          <w:b/>
          <w:color w:val="000000" w:themeColor="text1"/>
          <w:sz w:val="22"/>
          <w:szCs w:val="22"/>
          <w:lang w:val="it-IT"/>
        </w:rPr>
        <w:t>1.6. Strojara</w:t>
      </w:r>
    </w:p>
    <w:p w:rsidR="00A460A5" w:rsidRPr="00F015F4" w:rsidRDefault="00A460A5" w:rsidP="00A460A5">
      <w:pPr>
        <w:ind w:firstLine="720"/>
        <w:jc w:val="both"/>
        <w:rPr>
          <w:rFonts w:ascii="Arial" w:hAnsi="Arial" w:cs="Arial"/>
          <w:color w:val="000000" w:themeColor="text1"/>
          <w:sz w:val="22"/>
          <w:szCs w:val="22"/>
          <w:lang w:val="it-IT"/>
        </w:rPr>
      </w:pPr>
    </w:p>
    <w:p w:rsidR="00A460A5" w:rsidRPr="00F015F4" w:rsidRDefault="00A460A5" w:rsidP="00A460A5">
      <w:pPr>
        <w:ind w:firstLine="720"/>
        <w:jc w:val="both"/>
        <w:rPr>
          <w:rFonts w:ascii="Arial" w:hAnsi="Arial" w:cs="Arial"/>
          <w:color w:val="000000" w:themeColor="text1"/>
          <w:sz w:val="22"/>
          <w:szCs w:val="22"/>
          <w:lang w:val="it-IT"/>
        </w:rPr>
      </w:pPr>
      <w:r w:rsidRPr="00F015F4">
        <w:rPr>
          <w:rFonts w:ascii="Arial" w:hAnsi="Arial" w:cs="Arial"/>
          <w:color w:val="000000" w:themeColor="text1"/>
          <w:sz w:val="22"/>
          <w:szCs w:val="22"/>
          <w:lang w:val="it-IT"/>
        </w:rPr>
        <w:t>Strojara je locirana u neposrednoj blizini vodotoka i putnog mosta na ušču Deralskog potoka u rijeku Vrbas iznad sela Jelići, nadmorska visina je 992 m.n.m. Lokacija je pogodna i sigurna od plavljenja velikih voda. Korito je  stalno čistiti i održava se u dužini od cca 100 m. Dimenzije strojare određene su prema funkcionalnim dimenzijama izabrane opreme. Konstrukcija strojare i izbor materijala od kojih je građena odabrani su tako da se dobije jednostavno i ekonomično rješenje i da se maksimalno uklopi u okolinu.Tehnološki prostor sastoji se od radnog-pogonskog i montažnog dijela strojare. Energetski transformator nalazi se u posebnoj prostoriji uz strojaru, snaga transformatora je 1.600 kVA, 0,4/10/20 kV. Površina strojare je 92 m</w:t>
      </w:r>
      <w:r w:rsidRPr="00F015F4">
        <w:rPr>
          <w:rFonts w:ascii="Arial" w:hAnsi="Arial" w:cs="Arial"/>
          <w:color w:val="000000" w:themeColor="text1"/>
          <w:sz w:val="22"/>
          <w:szCs w:val="22"/>
          <w:vertAlign w:val="superscript"/>
          <w:lang w:val="it-IT"/>
        </w:rPr>
        <w:t>2</w:t>
      </w:r>
      <w:r w:rsidRPr="00F015F4">
        <w:rPr>
          <w:rFonts w:ascii="Arial" w:hAnsi="Arial" w:cs="Arial"/>
          <w:color w:val="000000" w:themeColor="text1"/>
          <w:sz w:val="22"/>
          <w:szCs w:val="22"/>
          <w:lang w:val="it-IT"/>
        </w:rPr>
        <w:t xml:space="preserve">, bez natkrivenog dijela. </w:t>
      </w:r>
    </w:p>
    <w:p w:rsidR="00A460A5" w:rsidRPr="00F015F4" w:rsidRDefault="00A460A5" w:rsidP="00A460A5">
      <w:pPr>
        <w:pStyle w:val="BodyText2"/>
        <w:ind w:left="1080"/>
        <w:rPr>
          <w:rFonts w:cs="Arial"/>
          <w:color w:val="000000" w:themeColor="text1"/>
          <w:szCs w:val="22"/>
          <w:lang w:val="hr-HR"/>
        </w:rPr>
      </w:pPr>
    </w:p>
    <w:p w:rsidR="00A460A5" w:rsidRPr="00F015F4" w:rsidRDefault="00A460A5" w:rsidP="00A460A5">
      <w:pPr>
        <w:jc w:val="both"/>
        <w:rPr>
          <w:rFonts w:ascii="Arial" w:hAnsi="Arial" w:cs="Arial"/>
          <w:b/>
          <w:bCs/>
          <w:color w:val="000000" w:themeColor="text1"/>
          <w:sz w:val="22"/>
          <w:szCs w:val="22"/>
          <w:lang w:val="hr-HR"/>
        </w:rPr>
      </w:pPr>
      <w:r w:rsidRPr="00F015F4">
        <w:rPr>
          <w:rFonts w:ascii="Arial" w:hAnsi="Arial" w:cs="Arial"/>
          <w:b/>
          <w:bCs/>
          <w:color w:val="000000" w:themeColor="text1"/>
          <w:sz w:val="22"/>
          <w:szCs w:val="22"/>
          <w:lang w:val="hr-HR"/>
        </w:rPr>
        <w:t xml:space="preserve">2. </w:t>
      </w:r>
      <w:r w:rsidRPr="00F015F4">
        <w:rPr>
          <w:rFonts w:ascii="Arial" w:hAnsi="Arial" w:cs="Arial"/>
          <w:b/>
          <w:bCs/>
          <w:color w:val="000000" w:themeColor="text1"/>
          <w:sz w:val="22"/>
          <w:szCs w:val="22"/>
          <w:lang w:val="it-IT"/>
        </w:rPr>
        <w:t>Op</w:t>
      </w:r>
      <w:r w:rsidRPr="00F015F4">
        <w:rPr>
          <w:rFonts w:ascii="Arial" w:hAnsi="Arial" w:cs="Arial"/>
          <w:b/>
          <w:bCs/>
          <w:color w:val="000000" w:themeColor="text1"/>
          <w:sz w:val="22"/>
          <w:szCs w:val="22"/>
          <w:lang w:val="hr-HR"/>
        </w:rPr>
        <w:t>ć</w:t>
      </w:r>
      <w:r w:rsidRPr="00F015F4">
        <w:rPr>
          <w:rFonts w:ascii="Arial" w:hAnsi="Arial" w:cs="Arial"/>
          <w:b/>
          <w:bCs/>
          <w:color w:val="000000" w:themeColor="text1"/>
          <w:sz w:val="22"/>
          <w:szCs w:val="22"/>
          <w:lang w:val="it-IT"/>
        </w:rPr>
        <w:t>e</w:t>
      </w:r>
      <w:r w:rsidRPr="00F015F4">
        <w:rPr>
          <w:rFonts w:ascii="Arial" w:hAnsi="Arial" w:cs="Arial"/>
          <w:b/>
          <w:bCs/>
          <w:color w:val="000000" w:themeColor="text1"/>
          <w:sz w:val="22"/>
          <w:szCs w:val="22"/>
          <w:lang w:val="hr-HR"/>
        </w:rPr>
        <w:t xml:space="preserve"> </w:t>
      </w:r>
      <w:r w:rsidRPr="00F015F4">
        <w:rPr>
          <w:rFonts w:ascii="Arial" w:hAnsi="Arial" w:cs="Arial"/>
          <w:b/>
          <w:bCs/>
          <w:color w:val="000000" w:themeColor="text1"/>
          <w:sz w:val="22"/>
          <w:szCs w:val="22"/>
          <w:lang w:val="it-IT"/>
        </w:rPr>
        <w:t>obaveze</w:t>
      </w:r>
      <w:r w:rsidRPr="00F015F4">
        <w:rPr>
          <w:rFonts w:ascii="Arial" w:hAnsi="Arial" w:cs="Arial"/>
          <w:b/>
          <w:bCs/>
          <w:color w:val="000000" w:themeColor="text1"/>
          <w:sz w:val="22"/>
          <w:szCs w:val="22"/>
          <w:lang w:val="hr-HR"/>
        </w:rPr>
        <w:t xml:space="preserve"> </w:t>
      </w:r>
      <w:r w:rsidRPr="00F015F4">
        <w:rPr>
          <w:rFonts w:ascii="Arial" w:hAnsi="Arial" w:cs="Arial"/>
          <w:b/>
          <w:bCs/>
          <w:color w:val="000000" w:themeColor="text1"/>
          <w:sz w:val="22"/>
          <w:szCs w:val="22"/>
          <w:lang w:val="it-IT"/>
        </w:rPr>
        <w:t>za</w:t>
      </w:r>
      <w:r w:rsidRPr="00F015F4">
        <w:rPr>
          <w:rFonts w:ascii="Arial" w:hAnsi="Arial" w:cs="Arial"/>
          <w:b/>
          <w:bCs/>
          <w:color w:val="000000" w:themeColor="text1"/>
          <w:sz w:val="22"/>
          <w:szCs w:val="22"/>
          <w:lang w:val="hr-HR"/>
        </w:rPr>
        <w:t>š</w:t>
      </w:r>
      <w:r w:rsidRPr="00F015F4">
        <w:rPr>
          <w:rFonts w:ascii="Arial" w:hAnsi="Arial" w:cs="Arial"/>
          <w:b/>
          <w:bCs/>
          <w:color w:val="000000" w:themeColor="text1"/>
          <w:sz w:val="22"/>
          <w:szCs w:val="22"/>
          <w:lang w:val="it-IT"/>
        </w:rPr>
        <w:t>tite</w:t>
      </w:r>
      <w:r w:rsidRPr="00F015F4">
        <w:rPr>
          <w:rFonts w:ascii="Arial" w:hAnsi="Arial" w:cs="Arial"/>
          <w:b/>
          <w:bCs/>
          <w:color w:val="000000" w:themeColor="text1"/>
          <w:sz w:val="22"/>
          <w:szCs w:val="22"/>
          <w:lang w:val="hr-HR"/>
        </w:rPr>
        <w:t xml:space="preserve"> </w:t>
      </w:r>
      <w:r w:rsidRPr="00F015F4">
        <w:rPr>
          <w:rFonts w:ascii="Arial" w:hAnsi="Arial" w:cs="Arial"/>
          <w:b/>
          <w:bCs/>
          <w:color w:val="000000" w:themeColor="text1"/>
          <w:sz w:val="22"/>
          <w:szCs w:val="22"/>
          <w:lang w:val="it-IT"/>
        </w:rPr>
        <w:t>okoli</w:t>
      </w:r>
      <w:r w:rsidRPr="00F015F4">
        <w:rPr>
          <w:rFonts w:ascii="Arial" w:hAnsi="Arial" w:cs="Arial"/>
          <w:b/>
          <w:bCs/>
          <w:color w:val="000000" w:themeColor="text1"/>
          <w:sz w:val="22"/>
          <w:szCs w:val="22"/>
          <w:lang w:val="hr-HR"/>
        </w:rPr>
        <w:t>š</w:t>
      </w:r>
      <w:r w:rsidRPr="00F015F4">
        <w:rPr>
          <w:rFonts w:ascii="Arial" w:hAnsi="Arial" w:cs="Arial"/>
          <w:b/>
          <w:bCs/>
          <w:color w:val="000000" w:themeColor="text1"/>
          <w:sz w:val="22"/>
          <w:szCs w:val="22"/>
          <w:lang w:val="it-IT"/>
        </w:rPr>
        <w:t>a</w:t>
      </w:r>
    </w:p>
    <w:p w:rsidR="00A460A5" w:rsidRPr="00F015F4" w:rsidRDefault="00A460A5" w:rsidP="00A460A5">
      <w:pPr>
        <w:jc w:val="both"/>
        <w:rPr>
          <w:rFonts w:ascii="Arial" w:hAnsi="Arial" w:cs="Arial"/>
          <w:bCs/>
          <w:color w:val="000000" w:themeColor="text1"/>
          <w:sz w:val="22"/>
          <w:szCs w:val="22"/>
          <w:lang w:val="it-IT"/>
        </w:rPr>
      </w:pPr>
    </w:p>
    <w:p w:rsidR="00A460A5" w:rsidRPr="00F015F4" w:rsidRDefault="00A460A5" w:rsidP="00A460A5">
      <w:pPr>
        <w:ind w:firstLine="360"/>
        <w:jc w:val="both"/>
        <w:rPr>
          <w:rFonts w:ascii="Arial" w:hAnsi="Arial" w:cs="Arial"/>
          <w:bCs/>
          <w:color w:val="000000" w:themeColor="text1"/>
          <w:sz w:val="22"/>
          <w:szCs w:val="22"/>
          <w:lang w:val="hr-HR"/>
        </w:rPr>
      </w:pPr>
      <w:r w:rsidRPr="00F015F4">
        <w:rPr>
          <w:rFonts w:ascii="Arial" w:hAnsi="Arial" w:cs="Arial"/>
          <w:bCs/>
          <w:color w:val="000000" w:themeColor="text1"/>
          <w:sz w:val="22"/>
          <w:szCs w:val="22"/>
          <w:lang w:val="it-IT"/>
        </w:rPr>
        <w:t>Investitor</w:t>
      </w:r>
      <w:r w:rsidRPr="00F015F4">
        <w:rPr>
          <w:rFonts w:ascii="Arial" w:hAnsi="Arial" w:cs="Arial"/>
          <w:b/>
          <w:bCs/>
          <w:color w:val="000000" w:themeColor="text1"/>
          <w:sz w:val="22"/>
          <w:szCs w:val="22"/>
          <w:lang w:val="hr-HR"/>
        </w:rPr>
        <w:t xml:space="preserve"> </w:t>
      </w:r>
      <w:r w:rsidRPr="00F015F4">
        <w:rPr>
          <w:rFonts w:ascii="Arial" w:hAnsi="Arial" w:cs="Arial"/>
          <w:color w:val="000000" w:themeColor="text1"/>
          <w:sz w:val="22"/>
          <w:szCs w:val="22"/>
          <w:lang w:val="hr-HR"/>
        </w:rPr>
        <w:t>„Inter-Energo“ d.o.o. Gornji Vakuf – Uskoplje</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je</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du</w:t>
      </w:r>
      <w:r w:rsidRPr="00F015F4">
        <w:rPr>
          <w:rFonts w:ascii="Arial" w:hAnsi="Arial" w:cs="Arial"/>
          <w:bCs/>
          <w:color w:val="000000" w:themeColor="text1"/>
          <w:sz w:val="22"/>
          <w:szCs w:val="22"/>
          <w:lang w:val="hr-HR"/>
        </w:rPr>
        <w:t>ž</w:t>
      </w:r>
      <w:r w:rsidRPr="00F015F4">
        <w:rPr>
          <w:rFonts w:ascii="Arial" w:hAnsi="Arial" w:cs="Arial"/>
          <w:bCs/>
          <w:color w:val="000000" w:themeColor="text1"/>
          <w:sz w:val="22"/>
          <w:szCs w:val="22"/>
          <w:lang w:val="it-IT"/>
        </w:rPr>
        <w:t>an</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da</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tokom</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rada</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i</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odr</w:t>
      </w:r>
      <w:r w:rsidRPr="00F015F4">
        <w:rPr>
          <w:rFonts w:ascii="Arial" w:hAnsi="Arial" w:cs="Arial"/>
          <w:bCs/>
          <w:color w:val="000000" w:themeColor="text1"/>
          <w:sz w:val="22"/>
          <w:szCs w:val="22"/>
          <w:lang w:val="hr-HR"/>
        </w:rPr>
        <w:t>ž</w:t>
      </w:r>
      <w:r w:rsidRPr="00F015F4">
        <w:rPr>
          <w:rFonts w:ascii="Arial" w:hAnsi="Arial" w:cs="Arial"/>
          <w:bCs/>
          <w:color w:val="000000" w:themeColor="text1"/>
          <w:sz w:val="22"/>
          <w:szCs w:val="22"/>
          <w:lang w:val="it-IT"/>
        </w:rPr>
        <w:t>avanja,</w:t>
      </w:r>
      <w:r w:rsidRPr="00F015F4">
        <w:rPr>
          <w:rFonts w:ascii="Arial" w:hAnsi="Arial" w:cs="Arial"/>
          <w:bCs/>
          <w:color w:val="000000" w:themeColor="text1"/>
          <w:sz w:val="22"/>
          <w:szCs w:val="22"/>
          <w:lang w:val="hr-HR"/>
        </w:rPr>
        <w:t xml:space="preserve"> </w:t>
      </w:r>
      <w:r w:rsidRPr="00F015F4">
        <w:rPr>
          <w:rFonts w:ascii="Arial" w:hAnsi="Arial" w:cs="Arial"/>
          <w:color w:val="000000" w:themeColor="text1"/>
          <w:sz w:val="22"/>
          <w:szCs w:val="22"/>
          <w:lang w:val="hr-HR"/>
        </w:rPr>
        <w:t xml:space="preserve">MHE Jelići  </w:t>
      </w:r>
      <w:r w:rsidRPr="00F015F4">
        <w:rPr>
          <w:rFonts w:ascii="Arial" w:hAnsi="Arial" w:cs="Arial"/>
          <w:bCs/>
          <w:color w:val="000000" w:themeColor="text1"/>
          <w:sz w:val="22"/>
          <w:szCs w:val="22"/>
          <w:lang w:val="it-IT"/>
        </w:rPr>
        <w:t>ispuni</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op</w:t>
      </w:r>
      <w:r w:rsidRPr="00F015F4">
        <w:rPr>
          <w:rFonts w:ascii="Arial" w:hAnsi="Arial" w:cs="Arial"/>
          <w:bCs/>
          <w:color w:val="000000" w:themeColor="text1"/>
          <w:sz w:val="22"/>
          <w:szCs w:val="22"/>
          <w:lang w:val="hr-HR"/>
        </w:rPr>
        <w:t>ć</w:t>
      </w:r>
      <w:r w:rsidRPr="00F015F4">
        <w:rPr>
          <w:rFonts w:ascii="Arial" w:hAnsi="Arial" w:cs="Arial"/>
          <w:bCs/>
          <w:color w:val="000000" w:themeColor="text1"/>
          <w:sz w:val="22"/>
          <w:szCs w:val="22"/>
          <w:lang w:val="it-IT"/>
        </w:rPr>
        <w:t>e</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obaveze</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za</w:t>
      </w:r>
      <w:r w:rsidRPr="00F015F4">
        <w:rPr>
          <w:rFonts w:ascii="Arial" w:hAnsi="Arial" w:cs="Arial"/>
          <w:bCs/>
          <w:color w:val="000000" w:themeColor="text1"/>
          <w:sz w:val="22"/>
          <w:szCs w:val="22"/>
          <w:lang w:val="hr-HR"/>
        </w:rPr>
        <w:t>š</w:t>
      </w:r>
      <w:r w:rsidRPr="00F015F4">
        <w:rPr>
          <w:rFonts w:ascii="Arial" w:hAnsi="Arial" w:cs="Arial"/>
          <w:bCs/>
          <w:color w:val="000000" w:themeColor="text1"/>
          <w:sz w:val="22"/>
          <w:szCs w:val="22"/>
          <w:lang w:val="it-IT"/>
        </w:rPr>
        <w:t>tite</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okoli</w:t>
      </w:r>
      <w:r w:rsidRPr="00F015F4">
        <w:rPr>
          <w:rFonts w:ascii="Arial" w:hAnsi="Arial" w:cs="Arial"/>
          <w:bCs/>
          <w:color w:val="000000" w:themeColor="text1"/>
          <w:sz w:val="22"/>
          <w:szCs w:val="22"/>
          <w:lang w:val="hr-HR"/>
        </w:rPr>
        <w:t>š</w:t>
      </w:r>
      <w:r w:rsidRPr="00F015F4">
        <w:rPr>
          <w:rFonts w:ascii="Arial" w:hAnsi="Arial" w:cs="Arial"/>
          <w:bCs/>
          <w:color w:val="000000" w:themeColor="text1"/>
          <w:sz w:val="22"/>
          <w:szCs w:val="22"/>
          <w:lang w:val="it-IT"/>
        </w:rPr>
        <w:t>a</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tako</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da</w:t>
      </w:r>
      <w:r w:rsidRPr="00F015F4">
        <w:rPr>
          <w:rFonts w:ascii="Arial" w:hAnsi="Arial" w:cs="Arial"/>
          <w:bCs/>
          <w:color w:val="000000" w:themeColor="text1"/>
          <w:sz w:val="22"/>
          <w:szCs w:val="22"/>
          <w:lang w:val="hr-HR"/>
        </w:rPr>
        <w:t>:</w:t>
      </w:r>
    </w:p>
    <w:p w:rsidR="00A460A5" w:rsidRPr="00F015F4" w:rsidRDefault="00A460A5" w:rsidP="00A460A5">
      <w:pPr>
        <w:numPr>
          <w:ilvl w:val="0"/>
          <w:numId w:val="3"/>
        </w:numPr>
        <w:jc w:val="both"/>
        <w:rPr>
          <w:rFonts w:ascii="Arial" w:hAnsi="Arial" w:cs="Arial"/>
          <w:bCs/>
          <w:color w:val="000000" w:themeColor="text1"/>
          <w:sz w:val="22"/>
          <w:szCs w:val="22"/>
          <w:lang w:val="hr-HR"/>
        </w:rPr>
      </w:pPr>
      <w:r w:rsidRPr="00F015F4">
        <w:rPr>
          <w:rFonts w:ascii="Arial" w:hAnsi="Arial" w:cs="Arial"/>
          <w:bCs/>
          <w:color w:val="000000" w:themeColor="text1"/>
          <w:sz w:val="22"/>
          <w:szCs w:val="22"/>
          <w:lang w:val="it-IT"/>
        </w:rPr>
        <w:t>ne</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ugro</w:t>
      </w:r>
      <w:r w:rsidRPr="00F015F4">
        <w:rPr>
          <w:rFonts w:ascii="Arial" w:hAnsi="Arial" w:cs="Arial"/>
          <w:bCs/>
          <w:color w:val="000000" w:themeColor="text1"/>
          <w:sz w:val="22"/>
          <w:szCs w:val="22"/>
          <w:lang w:val="hr-HR"/>
        </w:rPr>
        <w:t>ž</w:t>
      </w:r>
      <w:r w:rsidRPr="00F015F4">
        <w:rPr>
          <w:rFonts w:ascii="Arial" w:hAnsi="Arial" w:cs="Arial"/>
          <w:bCs/>
          <w:color w:val="000000" w:themeColor="text1"/>
          <w:sz w:val="22"/>
          <w:szCs w:val="22"/>
          <w:lang w:val="it-IT"/>
        </w:rPr>
        <w:t>ava,</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niti</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ometa</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zdravlje</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ljudi</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i</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ne</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predstavlja</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smetnju</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za</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ljude</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koji</w:t>
      </w:r>
      <w:r w:rsidRPr="00F015F4">
        <w:rPr>
          <w:rFonts w:ascii="Arial" w:hAnsi="Arial" w:cs="Arial"/>
          <w:bCs/>
          <w:color w:val="000000" w:themeColor="text1"/>
          <w:sz w:val="22"/>
          <w:szCs w:val="22"/>
          <w:lang w:val="hr-HR"/>
        </w:rPr>
        <w:t xml:space="preserve"> ž</w:t>
      </w:r>
      <w:r w:rsidRPr="00F015F4">
        <w:rPr>
          <w:rFonts w:ascii="Arial" w:hAnsi="Arial" w:cs="Arial"/>
          <w:bCs/>
          <w:color w:val="000000" w:themeColor="text1"/>
          <w:sz w:val="22"/>
          <w:szCs w:val="22"/>
          <w:lang w:val="it-IT"/>
        </w:rPr>
        <w:t>ive</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na</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podru</w:t>
      </w:r>
      <w:r w:rsidRPr="00F015F4">
        <w:rPr>
          <w:rFonts w:ascii="Arial" w:hAnsi="Arial" w:cs="Arial"/>
          <w:bCs/>
          <w:color w:val="000000" w:themeColor="text1"/>
          <w:sz w:val="22"/>
          <w:szCs w:val="22"/>
          <w:lang w:val="hr-HR"/>
        </w:rPr>
        <w:t>č</w:t>
      </w:r>
      <w:r w:rsidRPr="00F015F4">
        <w:rPr>
          <w:rFonts w:ascii="Arial" w:hAnsi="Arial" w:cs="Arial"/>
          <w:bCs/>
          <w:color w:val="000000" w:themeColor="text1"/>
          <w:sz w:val="22"/>
          <w:szCs w:val="22"/>
          <w:lang w:val="it-IT"/>
        </w:rPr>
        <w:t>ju</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uticaja</w:t>
      </w:r>
      <w:r w:rsidRPr="00F015F4">
        <w:rPr>
          <w:rFonts w:ascii="Arial" w:hAnsi="Arial" w:cs="Arial"/>
          <w:bCs/>
          <w:color w:val="000000" w:themeColor="text1"/>
          <w:sz w:val="22"/>
          <w:szCs w:val="22"/>
          <w:lang w:val="hr-HR"/>
        </w:rPr>
        <w:t xml:space="preserve"> , </w:t>
      </w:r>
      <w:r w:rsidRPr="00F015F4">
        <w:rPr>
          <w:rFonts w:ascii="Arial" w:hAnsi="Arial" w:cs="Arial"/>
          <w:color w:val="000000" w:themeColor="text1"/>
          <w:sz w:val="22"/>
          <w:szCs w:val="22"/>
          <w:lang w:val="hr-HR"/>
        </w:rPr>
        <w:t xml:space="preserve">MHE Jelići  </w:t>
      </w:r>
      <w:r w:rsidRPr="00F015F4">
        <w:rPr>
          <w:rFonts w:ascii="Arial" w:hAnsi="Arial" w:cs="Arial"/>
          <w:bCs/>
          <w:color w:val="000000" w:themeColor="text1"/>
          <w:sz w:val="22"/>
          <w:szCs w:val="22"/>
          <w:lang w:val="it-IT"/>
        </w:rPr>
        <w:t>ili</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za</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okolinu</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zbog</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emisija</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buke</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i</w:t>
      </w:r>
      <w:r w:rsidRPr="00F015F4">
        <w:rPr>
          <w:rFonts w:ascii="Arial" w:hAnsi="Arial" w:cs="Arial"/>
          <w:bCs/>
          <w:color w:val="000000" w:themeColor="text1"/>
          <w:sz w:val="22"/>
          <w:szCs w:val="22"/>
          <w:lang w:val="hr-HR"/>
        </w:rPr>
        <w:t xml:space="preserve"> </w:t>
      </w:r>
      <w:r w:rsidRPr="00F015F4">
        <w:rPr>
          <w:rFonts w:ascii="Arial" w:hAnsi="Arial" w:cs="Arial"/>
          <w:bCs/>
          <w:color w:val="000000" w:themeColor="text1"/>
          <w:sz w:val="22"/>
          <w:szCs w:val="22"/>
          <w:lang w:val="it-IT"/>
        </w:rPr>
        <w:t>mirisa</w:t>
      </w:r>
      <w:r w:rsidRPr="00F015F4">
        <w:rPr>
          <w:rFonts w:ascii="Arial" w:hAnsi="Arial" w:cs="Arial"/>
          <w:bCs/>
          <w:color w:val="000000" w:themeColor="text1"/>
          <w:sz w:val="22"/>
          <w:szCs w:val="22"/>
          <w:lang w:val="hr-HR"/>
        </w:rPr>
        <w:t xml:space="preserve">, </w:t>
      </w:r>
    </w:p>
    <w:p w:rsidR="00A460A5" w:rsidRPr="00F015F4" w:rsidRDefault="00A460A5" w:rsidP="00A460A5">
      <w:pPr>
        <w:numPr>
          <w:ilvl w:val="0"/>
          <w:numId w:val="3"/>
        </w:numPr>
        <w:jc w:val="both"/>
        <w:rPr>
          <w:rFonts w:ascii="Arial" w:hAnsi="Arial" w:cs="Arial"/>
          <w:bCs/>
          <w:color w:val="000000" w:themeColor="text1"/>
          <w:sz w:val="22"/>
          <w:szCs w:val="22"/>
          <w:lang w:val="it-IT"/>
        </w:rPr>
      </w:pPr>
      <w:r w:rsidRPr="00F015F4">
        <w:rPr>
          <w:rFonts w:ascii="Arial" w:hAnsi="Arial" w:cs="Arial"/>
          <w:bCs/>
          <w:color w:val="000000" w:themeColor="text1"/>
          <w:sz w:val="22"/>
          <w:szCs w:val="22"/>
          <w:lang w:val="it-IT"/>
        </w:rPr>
        <w:t>preduzme sve odgovarajuće preventivne mjere da se spriječi zagađenje i da se ne prouzrokuje značajnije zagađenje,</w:t>
      </w:r>
    </w:p>
    <w:p w:rsidR="00A460A5" w:rsidRPr="00F015F4" w:rsidRDefault="00A460A5" w:rsidP="00A460A5">
      <w:pPr>
        <w:numPr>
          <w:ilvl w:val="0"/>
          <w:numId w:val="3"/>
        </w:numPr>
        <w:jc w:val="both"/>
        <w:rPr>
          <w:rFonts w:ascii="Arial" w:hAnsi="Arial" w:cs="Arial"/>
          <w:bCs/>
          <w:color w:val="000000" w:themeColor="text1"/>
          <w:sz w:val="22"/>
          <w:szCs w:val="22"/>
          <w:lang w:val="it-IT"/>
        </w:rPr>
      </w:pPr>
      <w:r w:rsidRPr="00F015F4">
        <w:rPr>
          <w:rFonts w:ascii="Arial" w:hAnsi="Arial" w:cs="Arial"/>
          <w:bCs/>
          <w:color w:val="000000" w:themeColor="text1"/>
          <w:sz w:val="22"/>
          <w:szCs w:val="22"/>
          <w:lang w:val="it-IT"/>
        </w:rPr>
        <w:t>izbjegava produkciju otpada i da se, ukoliko dolazi do stvaranja otpada, količina svede na najmanju moguću mjeru, ili izvrši reciklaža, ili, ukoliko to nije tehnički ili ekonomski izvodljivo, otpad odlaže, a da se pri tome izbjegne ili smanji bili kakav negativan uticaj na okoliš,</w:t>
      </w:r>
    </w:p>
    <w:p w:rsidR="00A460A5" w:rsidRPr="00F015F4" w:rsidRDefault="00A460A5" w:rsidP="00A460A5">
      <w:pPr>
        <w:numPr>
          <w:ilvl w:val="0"/>
          <w:numId w:val="3"/>
        </w:numPr>
        <w:jc w:val="both"/>
        <w:rPr>
          <w:rFonts w:ascii="Arial" w:hAnsi="Arial" w:cs="Arial"/>
          <w:bCs/>
          <w:color w:val="000000" w:themeColor="text1"/>
          <w:sz w:val="22"/>
          <w:szCs w:val="22"/>
        </w:rPr>
      </w:pPr>
      <w:r w:rsidRPr="00F015F4">
        <w:rPr>
          <w:rFonts w:ascii="Arial" w:hAnsi="Arial" w:cs="Arial"/>
          <w:bCs/>
          <w:color w:val="000000" w:themeColor="text1"/>
          <w:sz w:val="22"/>
          <w:szCs w:val="22"/>
        </w:rPr>
        <w:t>efikasno koristi energetske i prirodne  resurse,</w:t>
      </w:r>
    </w:p>
    <w:p w:rsidR="00A460A5" w:rsidRPr="00F015F4" w:rsidRDefault="00A460A5" w:rsidP="00A460A5">
      <w:pPr>
        <w:numPr>
          <w:ilvl w:val="0"/>
          <w:numId w:val="3"/>
        </w:numPr>
        <w:jc w:val="both"/>
        <w:rPr>
          <w:rFonts w:ascii="Arial" w:hAnsi="Arial" w:cs="Arial"/>
          <w:bCs/>
          <w:color w:val="000000" w:themeColor="text1"/>
          <w:sz w:val="22"/>
          <w:szCs w:val="22"/>
        </w:rPr>
      </w:pPr>
      <w:r w:rsidRPr="00F015F4">
        <w:rPr>
          <w:rFonts w:ascii="Arial" w:hAnsi="Arial" w:cs="Arial"/>
          <w:bCs/>
          <w:color w:val="000000" w:themeColor="text1"/>
          <w:sz w:val="22"/>
          <w:szCs w:val="22"/>
        </w:rPr>
        <w:t>preduzme neophodne mjere za sprečavanje nesreća i ograničavanje njihovih posljedica,</w:t>
      </w:r>
    </w:p>
    <w:p w:rsidR="00A460A5" w:rsidRPr="00F015F4" w:rsidRDefault="00A460A5" w:rsidP="00A460A5">
      <w:pPr>
        <w:numPr>
          <w:ilvl w:val="0"/>
          <w:numId w:val="3"/>
        </w:numPr>
        <w:jc w:val="both"/>
        <w:rPr>
          <w:rFonts w:ascii="Arial" w:hAnsi="Arial" w:cs="Arial"/>
          <w:bCs/>
          <w:color w:val="000000" w:themeColor="text1"/>
          <w:sz w:val="22"/>
          <w:szCs w:val="22"/>
        </w:rPr>
      </w:pPr>
      <w:r w:rsidRPr="00F015F4">
        <w:rPr>
          <w:rFonts w:ascii="Arial" w:hAnsi="Arial" w:cs="Arial"/>
          <w:bCs/>
          <w:color w:val="000000" w:themeColor="text1"/>
          <w:sz w:val="22"/>
          <w:szCs w:val="22"/>
        </w:rPr>
        <w:lastRenderedPageBreak/>
        <w:t xml:space="preserve">ukoliko dođe do značajnijih izmjena tokom rada </w:t>
      </w:r>
      <w:r w:rsidRPr="00F015F4">
        <w:rPr>
          <w:rFonts w:ascii="Arial" w:hAnsi="Arial" w:cs="Arial"/>
          <w:color w:val="000000" w:themeColor="text1"/>
          <w:sz w:val="22"/>
          <w:szCs w:val="22"/>
          <w:lang w:val="hr-HR"/>
        </w:rPr>
        <w:t>MHE Jelići,</w:t>
      </w:r>
      <w:r w:rsidRPr="00F015F4">
        <w:rPr>
          <w:rFonts w:ascii="Arial" w:hAnsi="Arial" w:cs="Arial"/>
          <w:bCs/>
          <w:color w:val="000000" w:themeColor="text1"/>
          <w:sz w:val="22"/>
          <w:szCs w:val="22"/>
        </w:rPr>
        <w:t xml:space="preserve"> obavijesti Federalno ministarstvo okoliša I turizma. </w:t>
      </w:r>
    </w:p>
    <w:p w:rsidR="00A460A5" w:rsidRPr="00F015F4" w:rsidRDefault="00A460A5" w:rsidP="00A460A5">
      <w:pPr>
        <w:rPr>
          <w:rFonts w:ascii="Arial" w:hAnsi="Arial" w:cs="Arial"/>
          <w:color w:val="000000" w:themeColor="text1"/>
          <w:sz w:val="22"/>
          <w:szCs w:val="22"/>
        </w:rPr>
      </w:pPr>
    </w:p>
    <w:p w:rsidR="00A460A5" w:rsidRPr="00F015F4" w:rsidRDefault="00A460A5" w:rsidP="00A460A5">
      <w:pPr>
        <w:pStyle w:val="Heading3"/>
        <w:spacing w:before="0" w:after="0" w:line="360" w:lineRule="auto"/>
        <w:rPr>
          <w:rFonts w:ascii="Arial" w:hAnsi="Arial" w:cs="Arial"/>
          <w:color w:val="000000" w:themeColor="text1"/>
          <w:sz w:val="22"/>
          <w:szCs w:val="22"/>
        </w:rPr>
      </w:pPr>
      <w:bookmarkStart w:id="1" w:name="_Toc354502750"/>
      <w:r w:rsidRPr="00F015F4">
        <w:rPr>
          <w:rFonts w:ascii="Arial" w:hAnsi="Arial" w:cs="Arial"/>
          <w:color w:val="000000" w:themeColor="text1"/>
          <w:sz w:val="22"/>
          <w:szCs w:val="22"/>
          <w:lang w:val="pl-PL"/>
        </w:rPr>
        <w:t xml:space="preserve">3.  </w:t>
      </w:r>
      <w:bookmarkEnd w:id="1"/>
      <w:r w:rsidRPr="00F015F4">
        <w:rPr>
          <w:rFonts w:ascii="Arial" w:hAnsi="Arial" w:cs="Arial"/>
          <w:color w:val="000000" w:themeColor="text1"/>
          <w:sz w:val="22"/>
          <w:szCs w:val="22"/>
        </w:rPr>
        <w:t xml:space="preserve">Mjere za ublažavanje negativnih efekata na okoliš </w:t>
      </w:r>
    </w:p>
    <w:p w:rsidR="00A460A5" w:rsidRPr="00F015F4" w:rsidRDefault="00A460A5" w:rsidP="00A460A5">
      <w:pPr>
        <w:jc w:val="both"/>
        <w:rPr>
          <w:rFonts w:ascii="Arial" w:hAnsi="Arial" w:cs="Arial"/>
          <w:b/>
          <w:color w:val="000000" w:themeColor="text1"/>
          <w:sz w:val="22"/>
          <w:szCs w:val="22"/>
        </w:rPr>
      </w:pPr>
    </w:p>
    <w:p w:rsidR="00A460A5" w:rsidRPr="00F015F4" w:rsidRDefault="00A460A5" w:rsidP="00A460A5">
      <w:pPr>
        <w:pStyle w:val="tekst"/>
        <w:ind w:firstLine="284"/>
        <w:rPr>
          <w:rFonts w:ascii="Arial" w:hAnsi="Arial" w:cs="Arial"/>
          <w:color w:val="000000" w:themeColor="text1"/>
          <w:sz w:val="22"/>
          <w:szCs w:val="22"/>
        </w:rPr>
      </w:pPr>
      <w:r w:rsidRPr="00F015F4">
        <w:rPr>
          <w:rFonts w:ascii="Arial" w:hAnsi="Arial" w:cs="Arial"/>
          <w:color w:val="000000" w:themeColor="text1"/>
          <w:sz w:val="22"/>
          <w:szCs w:val="22"/>
        </w:rPr>
        <w:t>Za ublažavanje negativnih efekata malih hidroelektrana na okoliš treba preduzeti slijedeće mjere:</w:t>
      </w:r>
    </w:p>
    <w:p w:rsidR="00A460A5" w:rsidRPr="00F015F4" w:rsidRDefault="00A460A5" w:rsidP="00A460A5">
      <w:pPr>
        <w:pStyle w:val="nabrajanje"/>
        <w:numPr>
          <w:ilvl w:val="0"/>
          <w:numId w:val="9"/>
        </w:numPr>
        <w:tabs>
          <w:tab w:val="left" w:pos="567"/>
        </w:tabs>
        <w:ind w:left="567" w:hanging="283"/>
        <w:rPr>
          <w:rFonts w:ascii="Arial" w:hAnsi="Arial" w:cs="Arial"/>
          <w:color w:val="000000" w:themeColor="text1"/>
          <w:sz w:val="22"/>
          <w:szCs w:val="22"/>
        </w:rPr>
      </w:pPr>
      <w:r w:rsidRPr="00F015F4">
        <w:rPr>
          <w:rFonts w:ascii="Arial" w:hAnsi="Arial" w:cs="Arial"/>
          <w:color w:val="000000" w:themeColor="text1"/>
          <w:sz w:val="22"/>
          <w:szCs w:val="22"/>
        </w:rPr>
        <w:t>ostvariti ekološki prihvatljiv protok vode na vodozahvatu,</w:t>
      </w:r>
    </w:p>
    <w:p w:rsidR="00A460A5" w:rsidRPr="00F015F4" w:rsidRDefault="00A460A5" w:rsidP="00A460A5">
      <w:pPr>
        <w:pStyle w:val="nabrajanje"/>
        <w:numPr>
          <w:ilvl w:val="0"/>
          <w:numId w:val="9"/>
        </w:numPr>
        <w:tabs>
          <w:tab w:val="left" w:pos="567"/>
        </w:tabs>
        <w:ind w:left="567" w:hanging="283"/>
        <w:rPr>
          <w:rFonts w:ascii="Arial" w:hAnsi="Arial" w:cs="Arial"/>
          <w:color w:val="000000" w:themeColor="text1"/>
          <w:sz w:val="22"/>
          <w:szCs w:val="22"/>
        </w:rPr>
      </w:pPr>
      <w:r w:rsidRPr="00F015F4">
        <w:rPr>
          <w:rFonts w:ascii="Arial" w:hAnsi="Arial" w:cs="Arial"/>
          <w:color w:val="000000" w:themeColor="text1"/>
          <w:sz w:val="22"/>
          <w:szCs w:val="22"/>
        </w:rPr>
        <w:t>osigurati prolaz za ribe i druge akvatične organizme,</w:t>
      </w:r>
    </w:p>
    <w:p w:rsidR="00A460A5" w:rsidRPr="00F015F4" w:rsidRDefault="00A460A5" w:rsidP="00A460A5">
      <w:pPr>
        <w:pStyle w:val="nabrajanje"/>
        <w:numPr>
          <w:ilvl w:val="0"/>
          <w:numId w:val="9"/>
        </w:numPr>
        <w:tabs>
          <w:tab w:val="left" w:pos="567"/>
        </w:tabs>
        <w:ind w:left="567" w:hanging="283"/>
        <w:rPr>
          <w:rFonts w:ascii="Arial" w:hAnsi="Arial" w:cs="Arial"/>
          <w:color w:val="000000" w:themeColor="text1"/>
          <w:sz w:val="22"/>
          <w:szCs w:val="22"/>
        </w:rPr>
      </w:pPr>
      <w:r w:rsidRPr="00F015F4">
        <w:rPr>
          <w:rFonts w:ascii="Arial" w:hAnsi="Arial" w:cs="Arial"/>
          <w:color w:val="000000" w:themeColor="text1"/>
          <w:sz w:val="22"/>
          <w:szCs w:val="22"/>
        </w:rPr>
        <w:t>riješiti sakupljanje nanosa materijala i njegovo zbrinjavanje,</w:t>
      </w:r>
    </w:p>
    <w:p w:rsidR="00A460A5" w:rsidRPr="00F015F4" w:rsidRDefault="00A460A5" w:rsidP="00A460A5">
      <w:pPr>
        <w:pStyle w:val="nabrajanje"/>
        <w:numPr>
          <w:ilvl w:val="0"/>
          <w:numId w:val="9"/>
        </w:numPr>
        <w:tabs>
          <w:tab w:val="left" w:pos="567"/>
        </w:tabs>
        <w:ind w:left="567" w:hanging="283"/>
        <w:rPr>
          <w:rFonts w:ascii="Arial" w:hAnsi="Arial" w:cs="Arial"/>
          <w:color w:val="000000" w:themeColor="text1"/>
          <w:sz w:val="22"/>
          <w:szCs w:val="22"/>
        </w:rPr>
      </w:pPr>
      <w:r w:rsidRPr="00F015F4">
        <w:rPr>
          <w:rFonts w:ascii="Arial" w:hAnsi="Arial" w:cs="Arial"/>
          <w:color w:val="000000" w:themeColor="text1"/>
          <w:sz w:val="22"/>
          <w:szCs w:val="22"/>
        </w:rPr>
        <w:t>primijeniti tehnike za smanjenje intenziteta buke,</w:t>
      </w:r>
    </w:p>
    <w:p w:rsidR="00A460A5" w:rsidRPr="00F015F4" w:rsidRDefault="00A460A5" w:rsidP="00A460A5">
      <w:pPr>
        <w:pStyle w:val="nabrajanje"/>
        <w:numPr>
          <w:ilvl w:val="0"/>
          <w:numId w:val="9"/>
        </w:numPr>
        <w:tabs>
          <w:tab w:val="left" w:pos="567"/>
        </w:tabs>
        <w:ind w:left="567" w:hanging="283"/>
        <w:rPr>
          <w:rFonts w:ascii="Arial" w:hAnsi="Arial" w:cs="Arial"/>
          <w:color w:val="000000" w:themeColor="text1"/>
          <w:sz w:val="22"/>
          <w:szCs w:val="22"/>
        </w:rPr>
      </w:pPr>
      <w:r w:rsidRPr="00F015F4">
        <w:rPr>
          <w:rFonts w:ascii="Arial" w:hAnsi="Arial" w:cs="Arial"/>
          <w:color w:val="000000" w:themeColor="text1"/>
          <w:sz w:val="22"/>
          <w:szCs w:val="22"/>
        </w:rPr>
        <w:t>prilagoditi objekat strojare lokalnom prirodnom ambijentu.</w:t>
      </w:r>
    </w:p>
    <w:p w:rsidR="00A460A5" w:rsidRPr="00F015F4" w:rsidRDefault="00A460A5" w:rsidP="00A460A5">
      <w:pPr>
        <w:jc w:val="both"/>
        <w:rPr>
          <w:rFonts w:ascii="Arial" w:hAnsi="Arial" w:cs="Arial"/>
          <w:b/>
          <w:color w:val="000000" w:themeColor="text1"/>
          <w:sz w:val="22"/>
          <w:szCs w:val="22"/>
        </w:rPr>
      </w:pPr>
    </w:p>
    <w:p w:rsidR="00A460A5" w:rsidRPr="00F015F4" w:rsidRDefault="00A460A5" w:rsidP="00A460A5">
      <w:pPr>
        <w:pStyle w:val="Heading2"/>
        <w:jc w:val="left"/>
        <w:rPr>
          <w:rFonts w:cs="Arial"/>
          <w:color w:val="000000" w:themeColor="text1"/>
          <w:szCs w:val="22"/>
        </w:rPr>
      </w:pPr>
      <w:bookmarkStart w:id="2" w:name="_Toc354502751"/>
      <w:r w:rsidRPr="00F015F4">
        <w:rPr>
          <w:rFonts w:cs="Arial"/>
          <w:color w:val="000000" w:themeColor="text1"/>
          <w:szCs w:val="22"/>
        </w:rPr>
        <w:t>3.1. Mjere za ublažavanje negativnih efekata na tlo i vode</w:t>
      </w:r>
      <w:bookmarkEnd w:id="2"/>
      <w:r w:rsidRPr="00F015F4">
        <w:rPr>
          <w:rFonts w:cs="Arial"/>
          <w:color w:val="000000" w:themeColor="text1"/>
          <w:szCs w:val="22"/>
        </w:rPr>
        <w:t xml:space="preserve"> </w:t>
      </w:r>
    </w:p>
    <w:p w:rsidR="00A460A5" w:rsidRPr="00F015F4" w:rsidRDefault="00A460A5" w:rsidP="00A460A5">
      <w:pPr>
        <w:jc w:val="both"/>
        <w:rPr>
          <w:rFonts w:ascii="Arial" w:hAnsi="Arial" w:cs="Arial"/>
          <w:color w:val="000000" w:themeColor="text1"/>
          <w:sz w:val="22"/>
          <w:szCs w:val="22"/>
        </w:rPr>
      </w:pPr>
    </w:p>
    <w:p w:rsidR="00A460A5" w:rsidRPr="00F015F4" w:rsidRDefault="00A460A5" w:rsidP="00A460A5">
      <w:pPr>
        <w:jc w:val="both"/>
        <w:rPr>
          <w:rFonts w:ascii="Arial" w:hAnsi="Arial" w:cs="Arial"/>
          <w:color w:val="000000" w:themeColor="text1"/>
          <w:sz w:val="22"/>
          <w:szCs w:val="22"/>
        </w:rPr>
      </w:pPr>
      <w:r w:rsidRPr="00F015F4">
        <w:rPr>
          <w:rFonts w:ascii="Arial" w:hAnsi="Arial" w:cs="Arial"/>
          <w:color w:val="000000" w:themeColor="text1"/>
          <w:sz w:val="22"/>
          <w:szCs w:val="22"/>
        </w:rPr>
        <w:t>Neophodno je:</w:t>
      </w:r>
    </w:p>
    <w:p w:rsidR="00A460A5" w:rsidRPr="00F015F4" w:rsidRDefault="00A460A5" w:rsidP="00A460A5">
      <w:pPr>
        <w:pStyle w:val="BodyText2"/>
        <w:numPr>
          <w:ilvl w:val="0"/>
          <w:numId w:val="4"/>
        </w:numPr>
        <w:rPr>
          <w:rFonts w:cs="Arial"/>
          <w:color w:val="000000" w:themeColor="text1"/>
          <w:szCs w:val="22"/>
        </w:rPr>
      </w:pPr>
      <w:r w:rsidRPr="00F015F4">
        <w:rPr>
          <w:rFonts w:cs="Arial"/>
          <w:color w:val="000000" w:themeColor="text1"/>
          <w:szCs w:val="22"/>
        </w:rPr>
        <w:t>ispuniti uvjete potrebne pri postavljanju vodomjernih stanica i za osiguranje jednoznačne veze nivoa vode – protok, prema privitku 4. Pravilnika o načinu određivanja ekološki prihvatljivog protoka („Službene novine Federacije BiH“, broj 4/13).</w:t>
      </w:r>
    </w:p>
    <w:p w:rsidR="00A460A5" w:rsidRPr="00F015F4" w:rsidRDefault="00A460A5" w:rsidP="00A460A5">
      <w:pPr>
        <w:pStyle w:val="BodyText2"/>
        <w:numPr>
          <w:ilvl w:val="0"/>
          <w:numId w:val="4"/>
        </w:numPr>
        <w:rPr>
          <w:rFonts w:cs="Arial"/>
          <w:color w:val="000000" w:themeColor="text1"/>
          <w:szCs w:val="22"/>
        </w:rPr>
      </w:pPr>
      <w:r w:rsidRPr="00F015F4">
        <w:rPr>
          <w:rFonts w:cs="Arial"/>
          <w:color w:val="000000" w:themeColor="text1"/>
          <w:szCs w:val="22"/>
        </w:rPr>
        <w:t xml:space="preserve">zaštititi korito i kosine lomljenim kamenom i betonom, nizvodno od vodozahvata, u cilju sprečavanja erozije korita, </w:t>
      </w:r>
    </w:p>
    <w:p w:rsidR="00A460A5" w:rsidRPr="00F015F4" w:rsidRDefault="00A460A5" w:rsidP="00A460A5">
      <w:pPr>
        <w:pStyle w:val="BodyText2"/>
        <w:numPr>
          <w:ilvl w:val="0"/>
          <w:numId w:val="4"/>
        </w:numPr>
        <w:rPr>
          <w:rFonts w:cs="Arial"/>
          <w:color w:val="000000" w:themeColor="text1"/>
          <w:szCs w:val="22"/>
        </w:rPr>
      </w:pPr>
      <w:r w:rsidRPr="00F015F4">
        <w:rPr>
          <w:rFonts w:cs="Arial"/>
          <w:color w:val="000000" w:themeColor="text1"/>
          <w:szCs w:val="22"/>
        </w:rPr>
        <w:t xml:space="preserve">osigurati ekološki prihvatljiv protok (EPP) vode u količini 10% srednjeg godišnjeg proticaja na profile a što iznosi 71 l/s, </w:t>
      </w:r>
    </w:p>
    <w:p w:rsidR="00A460A5" w:rsidRPr="00F015F4" w:rsidRDefault="00A460A5" w:rsidP="00A460A5">
      <w:pPr>
        <w:pStyle w:val="BodyText2"/>
        <w:numPr>
          <w:ilvl w:val="0"/>
          <w:numId w:val="4"/>
        </w:numPr>
        <w:rPr>
          <w:rFonts w:cs="Arial"/>
          <w:color w:val="000000" w:themeColor="text1"/>
          <w:szCs w:val="22"/>
        </w:rPr>
      </w:pPr>
      <w:r w:rsidRPr="00F015F4">
        <w:rPr>
          <w:rFonts w:cs="Arial"/>
          <w:color w:val="000000" w:themeColor="text1"/>
          <w:szCs w:val="22"/>
        </w:rPr>
        <w:t>koristiti ekološki prihvatljive i okolišno podobne lubrikanate (EPL) na bazi biljnih (jestivih) ulja, sintetičkih estera i poliglikola, umjesto štetnih lubrikanata (ulja i maziva) proizvedenih od mineralnih ulja,</w:t>
      </w:r>
    </w:p>
    <w:p w:rsidR="00A460A5" w:rsidRPr="00F015F4" w:rsidRDefault="00A460A5" w:rsidP="00A460A5">
      <w:pPr>
        <w:pStyle w:val="BodyText2"/>
        <w:numPr>
          <w:ilvl w:val="0"/>
          <w:numId w:val="4"/>
        </w:numPr>
        <w:rPr>
          <w:rFonts w:cs="Arial"/>
          <w:color w:val="000000" w:themeColor="text1"/>
          <w:szCs w:val="22"/>
        </w:rPr>
      </w:pPr>
      <w:r w:rsidRPr="00F015F4">
        <w:rPr>
          <w:rFonts w:cs="Arial"/>
          <w:color w:val="000000" w:themeColor="text1"/>
          <w:szCs w:val="22"/>
        </w:rPr>
        <w:t>ispod transformatora, obavezno postaviti tankvanu koja može da primi cjelokupnu količinu eventualno rasutog ulja u cilju sprječavanja onečišćenja vode i tankvanu treba redovno kontrolirati na nepropusnost,</w:t>
      </w:r>
    </w:p>
    <w:p w:rsidR="00A460A5" w:rsidRPr="00F015F4" w:rsidRDefault="00A460A5" w:rsidP="00A460A5">
      <w:pPr>
        <w:pStyle w:val="BodyText2"/>
        <w:numPr>
          <w:ilvl w:val="0"/>
          <w:numId w:val="4"/>
        </w:numPr>
        <w:rPr>
          <w:rFonts w:cs="Arial"/>
          <w:color w:val="000000" w:themeColor="text1"/>
          <w:szCs w:val="22"/>
        </w:rPr>
      </w:pPr>
      <w:r w:rsidRPr="00F015F4">
        <w:rPr>
          <w:rFonts w:cs="Arial"/>
          <w:color w:val="000000" w:themeColor="text1"/>
          <w:szCs w:val="22"/>
        </w:rPr>
        <w:t>remont strojare izvoditi prema propisanoj proceduri/naputku proizvođača opreme, angažovanjem stručnog osoblja kako ne bi došlo do nekontroliranog prosipanja ulja i maziva,</w:t>
      </w:r>
    </w:p>
    <w:p w:rsidR="00A460A5" w:rsidRPr="00F015F4" w:rsidRDefault="00A460A5" w:rsidP="00A460A5">
      <w:pPr>
        <w:pStyle w:val="BodyText2"/>
        <w:numPr>
          <w:ilvl w:val="0"/>
          <w:numId w:val="4"/>
        </w:numPr>
        <w:rPr>
          <w:rFonts w:cs="Arial"/>
          <w:color w:val="000000" w:themeColor="text1"/>
          <w:szCs w:val="22"/>
        </w:rPr>
      </w:pPr>
      <w:r w:rsidRPr="00F015F4">
        <w:rPr>
          <w:rFonts w:cs="Arial"/>
          <w:color w:val="000000" w:themeColor="text1"/>
          <w:szCs w:val="22"/>
        </w:rPr>
        <w:t>u slučaju nekontroliranog izlivanja ulja i maziva (incidenta) treba hitno intervenisati u skladu sa pripremljenim planom mjera i aktivnosti za ovakve slučajeve,</w:t>
      </w:r>
    </w:p>
    <w:p w:rsidR="00A460A5" w:rsidRPr="00F015F4" w:rsidRDefault="00A460A5" w:rsidP="00A460A5">
      <w:pPr>
        <w:pStyle w:val="BodyText2"/>
        <w:numPr>
          <w:ilvl w:val="0"/>
          <w:numId w:val="4"/>
        </w:numPr>
        <w:rPr>
          <w:rFonts w:cs="Arial"/>
          <w:color w:val="000000" w:themeColor="text1"/>
          <w:szCs w:val="22"/>
        </w:rPr>
      </w:pPr>
      <w:r w:rsidRPr="00F015F4">
        <w:rPr>
          <w:rFonts w:cs="Arial"/>
          <w:color w:val="000000" w:themeColor="text1"/>
          <w:szCs w:val="22"/>
        </w:rPr>
        <w:t>visina pregradnog objekta (praga) mora biti takva da nesmetano evakuiše višak vode u cilju sprečavanja/eliminiranja negativnih efekata viška vode na okoliš,</w:t>
      </w:r>
    </w:p>
    <w:p w:rsidR="00A460A5" w:rsidRPr="00F015F4" w:rsidRDefault="00A460A5" w:rsidP="00A460A5">
      <w:pPr>
        <w:pStyle w:val="BodyText2"/>
        <w:numPr>
          <w:ilvl w:val="0"/>
          <w:numId w:val="4"/>
        </w:numPr>
        <w:rPr>
          <w:rFonts w:cs="Arial"/>
          <w:color w:val="000000" w:themeColor="text1"/>
          <w:szCs w:val="22"/>
        </w:rPr>
      </w:pPr>
      <w:r w:rsidRPr="00F015F4">
        <w:rPr>
          <w:rFonts w:cs="Arial"/>
          <w:color w:val="000000" w:themeColor="text1"/>
          <w:szCs w:val="22"/>
        </w:rPr>
        <w:t>na taložniku predvidjeti bočni preljev koji služi za evakuaciju viška vode,</w:t>
      </w:r>
    </w:p>
    <w:p w:rsidR="00A460A5" w:rsidRPr="00F015F4" w:rsidRDefault="00A460A5" w:rsidP="00A460A5">
      <w:pPr>
        <w:pStyle w:val="BodyText2"/>
        <w:numPr>
          <w:ilvl w:val="0"/>
          <w:numId w:val="4"/>
        </w:numPr>
        <w:rPr>
          <w:rFonts w:cs="Arial"/>
          <w:color w:val="000000" w:themeColor="text1"/>
          <w:szCs w:val="22"/>
        </w:rPr>
      </w:pPr>
      <w:r w:rsidRPr="00F015F4">
        <w:rPr>
          <w:rFonts w:cs="Arial"/>
          <w:color w:val="000000" w:themeColor="text1"/>
          <w:szCs w:val="22"/>
        </w:rPr>
        <w:t>čišćenje i uklanjanje nanosa lišća i drugog plivajućeg materijala sa rešetki vršiti ručno, paziti da se ne ugrožava vodotok ispod vodozahvata i okoliš vodozahvata;</w:t>
      </w:r>
    </w:p>
    <w:p w:rsidR="00A460A5" w:rsidRPr="00F015F4" w:rsidRDefault="00A460A5" w:rsidP="00A460A5">
      <w:pPr>
        <w:pStyle w:val="BodyText2"/>
        <w:numPr>
          <w:ilvl w:val="0"/>
          <w:numId w:val="4"/>
        </w:numPr>
        <w:rPr>
          <w:rFonts w:cs="Arial"/>
          <w:color w:val="000000" w:themeColor="text1"/>
          <w:szCs w:val="22"/>
        </w:rPr>
      </w:pPr>
      <w:r w:rsidRPr="00F015F4">
        <w:rPr>
          <w:rFonts w:cs="Arial"/>
          <w:color w:val="000000" w:themeColor="text1"/>
          <w:szCs w:val="22"/>
        </w:rPr>
        <w:t>održavati zaštitni sistem (rešetki) kao bitan element sigurnosti i obezbjeđenja migratornih kretanja riba.</w:t>
      </w:r>
    </w:p>
    <w:p w:rsidR="00A460A5" w:rsidRPr="00F015F4" w:rsidRDefault="00A460A5" w:rsidP="00A460A5">
      <w:pPr>
        <w:pStyle w:val="BodyText2"/>
        <w:rPr>
          <w:rFonts w:cs="Arial"/>
          <w:b/>
          <w:color w:val="000000" w:themeColor="text1"/>
          <w:szCs w:val="22"/>
        </w:rPr>
      </w:pPr>
    </w:p>
    <w:p w:rsidR="00A460A5" w:rsidRPr="00F015F4" w:rsidRDefault="00A460A5" w:rsidP="00A460A5">
      <w:pPr>
        <w:pStyle w:val="Heading2"/>
        <w:jc w:val="left"/>
        <w:rPr>
          <w:rFonts w:cs="Arial"/>
          <w:color w:val="000000" w:themeColor="text1"/>
          <w:szCs w:val="22"/>
        </w:rPr>
      </w:pPr>
      <w:bookmarkStart w:id="3" w:name="_Toc354502752"/>
      <w:r w:rsidRPr="00F015F4">
        <w:rPr>
          <w:rFonts w:cs="Arial"/>
          <w:color w:val="000000" w:themeColor="text1"/>
          <w:szCs w:val="22"/>
        </w:rPr>
        <w:t>3.2.  Mjere za upravljanje otpadom</w:t>
      </w:r>
      <w:bookmarkEnd w:id="3"/>
    </w:p>
    <w:p w:rsidR="00A460A5" w:rsidRPr="00F015F4" w:rsidRDefault="00A460A5" w:rsidP="00A460A5">
      <w:pPr>
        <w:jc w:val="both"/>
        <w:rPr>
          <w:rFonts w:ascii="Arial" w:hAnsi="Arial" w:cs="Arial"/>
          <w:color w:val="000000" w:themeColor="text1"/>
          <w:sz w:val="22"/>
          <w:szCs w:val="22"/>
          <w:lang w:val="sl-SI"/>
        </w:rPr>
      </w:pPr>
    </w:p>
    <w:p w:rsidR="00A460A5" w:rsidRPr="00F015F4" w:rsidRDefault="00A460A5" w:rsidP="00A460A5">
      <w:pPr>
        <w:ind w:firstLine="360"/>
        <w:jc w:val="both"/>
        <w:rPr>
          <w:rFonts w:ascii="Arial" w:hAnsi="Arial" w:cs="Arial"/>
          <w:color w:val="000000" w:themeColor="text1"/>
          <w:sz w:val="22"/>
          <w:szCs w:val="22"/>
          <w:lang w:val="sl-SI"/>
        </w:rPr>
      </w:pPr>
      <w:r w:rsidRPr="00F015F4">
        <w:rPr>
          <w:rFonts w:ascii="Arial" w:hAnsi="Arial" w:cs="Arial"/>
          <w:color w:val="000000" w:themeColor="text1"/>
          <w:sz w:val="22"/>
          <w:szCs w:val="22"/>
          <w:lang w:val="sl-SI"/>
        </w:rPr>
        <w:t>Neophodno je:</w:t>
      </w:r>
    </w:p>
    <w:p w:rsidR="00A460A5" w:rsidRPr="00F015F4" w:rsidRDefault="00A460A5" w:rsidP="00A460A5">
      <w:pPr>
        <w:numPr>
          <w:ilvl w:val="0"/>
          <w:numId w:val="6"/>
        </w:numPr>
        <w:tabs>
          <w:tab w:val="clear" w:pos="1320"/>
          <w:tab w:val="num" w:pos="900"/>
        </w:tabs>
        <w:ind w:left="900" w:hanging="540"/>
        <w:jc w:val="both"/>
        <w:rPr>
          <w:rFonts w:ascii="Arial" w:hAnsi="Arial" w:cs="Arial"/>
          <w:color w:val="000000" w:themeColor="text1"/>
          <w:sz w:val="22"/>
          <w:szCs w:val="22"/>
          <w:lang w:val="sl-SI"/>
        </w:rPr>
      </w:pPr>
      <w:r w:rsidRPr="00F015F4">
        <w:rPr>
          <w:rFonts w:ascii="Arial" w:hAnsi="Arial" w:cs="Arial"/>
          <w:color w:val="000000" w:themeColor="text1"/>
          <w:sz w:val="22"/>
          <w:szCs w:val="22"/>
          <w:lang w:val="sl-SI"/>
        </w:rPr>
        <w:t>upravljati otpadom u skladu sa Planom upravljanja otpadom,</w:t>
      </w:r>
    </w:p>
    <w:p w:rsidR="00A460A5" w:rsidRPr="00F015F4" w:rsidRDefault="00A460A5" w:rsidP="00A460A5">
      <w:pPr>
        <w:numPr>
          <w:ilvl w:val="0"/>
          <w:numId w:val="6"/>
        </w:numPr>
        <w:tabs>
          <w:tab w:val="clear" w:pos="1320"/>
          <w:tab w:val="num" w:pos="900"/>
        </w:tabs>
        <w:ind w:left="900" w:hanging="540"/>
        <w:jc w:val="both"/>
        <w:rPr>
          <w:rFonts w:ascii="Arial" w:hAnsi="Arial" w:cs="Arial"/>
          <w:color w:val="000000" w:themeColor="text1"/>
          <w:sz w:val="22"/>
          <w:szCs w:val="22"/>
          <w:lang w:val="sl-SI"/>
        </w:rPr>
      </w:pPr>
      <w:r w:rsidRPr="00F015F4">
        <w:rPr>
          <w:rFonts w:ascii="Arial" w:hAnsi="Arial" w:cs="Arial"/>
          <w:color w:val="000000" w:themeColor="text1"/>
          <w:sz w:val="22"/>
          <w:szCs w:val="22"/>
          <w:lang w:val="sl-SI"/>
        </w:rPr>
        <w:t>uspostaviti evidenciju o količinama, vrsti i načinu zbrinjavanja otpadnih materija,</w:t>
      </w:r>
    </w:p>
    <w:p w:rsidR="00A460A5" w:rsidRPr="00F015F4" w:rsidRDefault="00A460A5" w:rsidP="00A460A5">
      <w:pPr>
        <w:numPr>
          <w:ilvl w:val="0"/>
          <w:numId w:val="6"/>
        </w:numPr>
        <w:tabs>
          <w:tab w:val="clear" w:pos="1320"/>
          <w:tab w:val="num" w:pos="900"/>
        </w:tabs>
        <w:ind w:left="900" w:hanging="540"/>
        <w:jc w:val="both"/>
        <w:rPr>
          <w:rFonts w:ascii="Arial" w:hAnsi="Arial" w:cs="Arial"/>
          <w:color w:val="000000" w:themeColor="text1"/>
          <w:sz w:val="22"/>
          <w:szCs w:val="22"/>
          <w:lang w:val="sl-SI"/>
        </w:rPr>
      </w:pPr>
      <w:r w:rsidRPr="00F015F4">
        <w:rPr>
          <w:rFonts w:ascii="Arial" w:hAnsi="Arial" w:cs="Arial"/>
          <w:color w:val="000000" w:themeColor="text1"/>
          <w:sz w:val="22"/>
          <w:szCs w:val="22"/>
          <w:lang w:val="sl-SI"/>
        </w:rPr>
        <w:t xml:space="preserve">vršiti prikupljanje, selektiranje i adekvatno konačno zbrinjavanje otpadnih ulja i čvrstog energetskog otpada,  nakon remonta i redovnih radova na održavanju MHE "Jelići",   </w:t>
      </w:r>
    </w:p>
    <w:p w:rsidR="00A460A5" w:rsidRPr="00F015F4" w:rsidRDefault="00A460A5" w:rsidP="00A460A5">
      <w:pPr>
        <w:numPr>
          <w:ilvl w:val="0"/>
          <w:numId w:val="6"/>
        </w:numPr>
        <w:tabs>
          <w:tab w:val="clear" w:pos="1320"/>
          <w:tab w:val="num" w:pos="900"/>
        </w:tabs>
        <w:ind w:left="900" w:hanging="540"/>
        <w:jc w:val="both"/>
        <w:rPr>
          <w:rFonts w:ascii="Arial" w:hAnsi="Arial" w:cs="Arial"/>
          <w:color w:val="000000" w:themeColor="text1"/>
          <w:sz w:val="22"/>
          <w:szCs w:val="22"/>
          <w:lang w:val="sl-SI"/>
        </w:rPr>
      </w:pPr>
      <w:r w:rsidRPr="00F015F4">
        <w:rPr>
          <w:rFonts w:ascii="Arial" w:hAnsi="Arial" w:cs="Arial"/>
          <w:color w:val="000000" w:themeColor="text1"/>
          <w:sz w:val="22"/>
          <w:szCs w:val="22"/>
          <w:lang w:val="sl-SI"/>
        </w:rPr>
        <w:t>otpadne materije koje je moguće reciklirati, kolektirati i predaju licenciranim firmama za upravljanje otpadnim materijama,</w:t>
      </w:r>
    </w:p>
    <w:p w:rsidR="00A460A5" w:rsidRPr="00F015F4" w:rsidRDefault="00A460A5" w:rsidP="00A460A5">
      <w:pPr>
        <w:pStyle w:val="Heading1"/>
        <w:numPr>
          <w:ilvl w:val="0"/>
          <w:numId w:val="6"/>
        </w:numPr>
        <w:tabs>
          <w:tab w:val="clear" w:pos="1320"/>
          <w:tab w:val="num" w:pos="900"/>
        </w:tabs>
        <w:ind w:left="900" w:hanging="540"/>
        <w:jc w:val="both"/>
        <w:rPr>
          <w:rFonts w:cs="Arial"/>
          <w:color w:val="000000" w:themeColor="text1"/>
          <w:szCs w:val="22"/>
          <w:lang w:val="sl-SI"/>
        </w:rPr>
      </w:pPr>
      <w:bookmarkStart w:id="4" w:name="_Toc354502753"/>
      <w:r w:rsidRPr="00F015F4">
        <w:rPr>
          <w:rFonts w:cs="Arial"/>
          <w:b w:val="0"/>
          <w:bCs/>
          <w:color w:val="000000" w:themeColor="text1"/>
          <w:szCs w:val="22"/>
          <w:lang w:val="sl-SI"/>
        </w:rPr>
        <w:t>otpadne materije, biomasu, kao i neiskorišteni građevinski materijal prikupljati na određenim privremenim i kontroliranim deponijama,</w:t>
      </w:r>
      <w:bookmarkEnd w:id="4"/>
    </w:p>
    <w:p w:rsidR="00A460A5" w:rsidRPr="00F015F4" w:rsidRDefault="00A460A5" w:rsidP="00A460A5">
      <w:pPr>
        <w:pStyle w:val="Heading1"/>
        <w:numPr>
          <w:ilvl w:val="0"/>
          <w:numId w:val="6"/>
        </w:numPr>
        <w:tabs>
          <w:tab w:val="clear" w:pos="1320"/>
          <w:tab w:val="num" w:pos="900"/>
        </w:tabs>
        <w:ind w:left="900" w:hanging="540"/>
        <w:jc w:val="both"/>
        <w:rPr>
          <w:rFonts w:cs="Arial"/>
          <w:color w:val="000000" w:themeColor="text1"/>
          <w:szCs w:val="22"/>
          <w:lang w:val="sl-SI"/>
        </w:rPr>
      </w:pPr>
      <w:bookmarkStart w:id="5" w:name="_Toc354502754"/>
      <w:r w:rsidRPr="00F015F4">
        <w:rPr>
          <w:rFonts w:cs="Arial"/>
          <w:b w:val="0"/>
          <w:bCs/>
          <w:color w:val="000000" w:themeColor="text1"/>
          <w:szCs w:val="22"/>
          <w:lang w:val="sl-SI"/>
        </w:rPr>
        <w:t>sve  upotrebljive otpadne materije i biomasu usmjeriti za ponovno korištenje i reciklažu,</w:t>
      </w:r>
      <w:bookmarkEnd w:id="5"/>
      <w:r w:rsidRPr="00F015F4">
        <w:rPr>
          <w:rFonts w:cs="Arial"/>
          <w:b w:val="0"/>
          <w:bCs/>
          <w:color w:val="000000" w:themeColor="text1"/>
          <w:szCs w:val="22"/>
          <w:lang w:val="sl-SI"/>
        </w:rPr>
        <w:t xml:space="preserve"> </w:t>
      </w:r>
    </w:p>
    <w:p w:rsidR="00A460A5" w:rsidRPr="00F015F4" w:rsidRDefault="00A460A5" w:rsidP="00A460A5">
      <w:pPr>
        <w:pStyle w:val="Heading1"/>
        <w:numPr>
          <w:ilvl w:val="0"/>
          <w:numId w:val="6"/>
        </w:numPr>
        <w:tabs>
          <w:tab w:val="clear" w:pos="1320"/>
          <w:tab w:val="num" w:pos="900"/>
        </w:tabs>
        <w:ind w:left="900" w:hanging="540"/>
        <w:rPr>
          <w:rFonts w:cs="Arial"/>
          <w:color w:val="000000" w:themeColor="text1"/>
          <w:szCs w:val="22"/>
          <w:lang w:val="pl-PL"/>
        </w:rPr>
      </w:pPr>
      <w:bookmarkStart w:id="6" w:name="_Toc354502755"/>
      <w:r w:rsidRPr="00F015F4">
        <w:rPr>
          <w:rFonts w:cs="Arial"/>
          <w:b w:val="0"/>
          <w:bCs/>
          <w:color w:val="000000" w:themeColor="text1"/>
          <w:szCs w:val="22"/>
          <w:lang w:val="pl-PL"/>
        </w:rPr>
        <w:t>otpad konačno zbrinuti na najbližu deponiju otpada.</w:t>
      </w:r>
      <w:bookmarkEnd w:id="6"/>
      <w:r w:rsidRPr="00F015F4">
        <w:rPr>
          <w:rFonts w:cs="Arial"/>
          <w:color w:val="000000" w:themeColor="text1"/>
          <w:szCs w:val="22"/>
          <w:lang w:val="pl-PL"/>
        </w:rPr>
        <w:t xml:space="preserve"> </w:t>
      </w:r>
    </w:p>
    <w:p w:rsidR="00A460A5" w:rsidRPr="00F015F4" w:rsidRDefault="00A460A5" w:rsidP="00A460A5">
      <w:pPr>
        <w:jc w:val="both"/>
        <w:rPr>
          <w:rFonts w:ascii="Arial" w:hAnsi="Arial" w:cs="Arial"/>
          <w:color w:val="000000" w:themeColor="text1"/>
          <w:sz w:val="22"/>
          <w:szCs w:val="22"/>
          <w:lang w:val="pl-PL"/>
        </w:rPr>
      </w:pPr>
    </w:p>
    <w:p w:rsidR="00A460A5" w:rsidRPr="00F015F4" w:rsidRDefault="00A460A5" w:rsidP="00A460A5">
      <w:pPr>
        <w:pStyle w:val="Heading2"/>
        <w:jc w:val="left"/>
        <w:rPr>
          <w:rFonts w:cs="Arial"/>
          <w:color w:val="000000" w:themeColor="text1"/>
          <w:szCs w:val="22"/>
        </w:rPr>
      </w:pPr>
      <w:bookmarkStart w:id="7" w:name="_Toc354502756"/>
      <w:r w:rsidRPr="00F015F4">
        <w:rPr>
          <w:rFonts w:cs="Arial"/>
          <w:color w:val="000000" w:themeColor="text1"/>
          <w:szCs w:val="22"/>
        </w:rPr>
        <w:t>3.3. Mjere zaštite biljnog i  životinjskog svijeta</w:t>
      </w:r>
      <w:bookmarkEnd w:id="7"/>
    </w:p>
    <w:p w:rsidR="00A460A5" w:rsidRPr="00F015F4" w:rsidRDefault="00A460A5" w:rsidP="00A460A5">
      <w:pPr>
        <w:pStyle w:val="BodyText2"/>
        <w:rPr>
          <w:rFonts w:cs="Arial"/>
          <w:color w:val="000000" w:themeColor="text1"/>
          <w:szCs w:val="22"/>
        </w:rPr>
      </w:pPr>
    </w:p>
    <w:p w:rsidR="00A460A5" w:rsidRPr="00F015F4" w:rsidRDefault="00A460A5" w:rsidP="00A460A5">
      <w:pPr>
        <w:pStyle w:val="BodyText2"/>
        <w:rPr>
          <w:rFonts w:cs="Arial"/>
          <w:color w:val="000000" w:themeColor="text1"/>
          <w:szCs w:val="22"/>
        </w:rPr>
      </w:pPr>
      <w:r w:rsidRPr="00F015F4">
        <w:rPr>
          <w:rFonts w:cs="Arial"/>
          <w:color w:val="000000" w:themeColor="text1"/>
          <w:szCs w:val="22"/>
        </w:rPr>
        <w:t>Investitor je obavezan:</w:t>
      </w:r>
    </w:p>
    <w:p w:rsidR="00A460A5" w:rsidRPr="00F015F4" w:rsidRDefault="00A460A5" w:rsidP="00A460A5">
      <w:pPr>
        <w:numPr>
          <w:ilvl w:val="0"/>
          <w:numId w:val="6"/>
        </w:numPr>
        <w:tabs>
          <w:tab w:val="clear" w:pos="1320"/>
          <w:tab w:val="num" w:pos="900"/>
        </w:tabs>
        <w:ind w:left="900" w:hanging="540"/>
        <w:jc w:val="both"/>
        <w:rPr>
          <w:rFonts w:ascii="Arial" w:hAnsi="Arial" w:cs="Arial"/>
          <w:color w:val="000000" w:themeColor="text1"/>
          <w:sz w:val="22"/>
          <w:szCs w:val="22"/>
          <w:lang w:val="sl-SI"/>
        </w:rPr>
      </w:pPr>
      <w:r w:rsidRPr="00F015F4">
        <w:rPr>
          <w:rFonts w:ascii="Arial" w:hAnsi="Arial" w:cs="Arial"/>
          <w:color w:val="000000" w:themeColor="text1"/>
          <w:sz w:val="22"/>
          <w:szCs w:val="22"/>
          <w:lang w:val="sl-SI"/>
        </w:rPr>
        <w:lastRenderedPageBreak/>
        <w:t>primijeniti metodologiju za određivanje ekološki prihvatljivog protoka prema Pravilniku o načinu određivanja ekološki prihvatljivog protoka („Služb</w:t>
      </w:r>
      <w:r w:rsidR="008A5DA3">
        <w:rPr>
          <w:rFonts w:ascii="Arial" w:hAnsi="Arial" w:cs="Arial"/>
          <w:color w:val="000000" w:themeColor="text1"/>
          <w:sz w:val="22"/>
          <w:szCs w:val="22"/>
          <w:lang w:val="sl-SI"/>
        </w:rPr>
        <w:t>ene novine Federacije BiH“, br.</w:t>
      </w:r>
      <w:r w:rsidRPr="00F015F4">
        <w:rPr>
          <w:rFonts w:ascii="Arial" w:hAnsi="Arial" w:cs="Arial"/>
          <w:color w:val="000000" w:themeColor="text1"/>
          <w:sz w:val="22"/>
          <w:szCs w:val="22"/>
          <w:lang w:val="sl-SI"/>
        </w:rPr>
        <w:t xml:space="preserve"> </w:t>
      </w:r>
      <w:hyperlink r:id="rId8" w:history="1">
        <w:r w:rsidR="008A5DA3">
          <w:rPr>
            <w:rStyle w:val="Hyperlink"/>
            <w:rFonts w:cs="Arial"/>
            <w:color w:val="075771"/>
            <w:shd w:val="clear" w:color="auto" w:fill="FFFFFF"/>
          </w:rPr>
          <w:t>4/13</w:t>
        </w:r>
      </w:hyperlink>
      <w:r w:rsidR="008A5DA3">
        <w:rPr>
          <w:rFonts w:ascii="Arial" w:hAnsi="Arial" w:cs="Arial"/>
          <w:color w:val="212529"/>
          <w:shd w:val="clear" w:color="auto" w:fill="FFFFFF"/>
        </w:rPr>
        <w:t> i </w:t>
      </w:r>
      <w:hyperlink r:id="rId9" w:history="1">
        <w:r w:rsidR="008A5DA3">
          <w:rPr>
            <w:rStyle w:val="Hyperlink"/>
            <w:rFonts w:cs="Arial"/>
            <w:color w:val="0C8FB9"/>
            <w:shd w:val="clear" w:color="auto" w:fill="FFFFFF"/>
          </w:rPr>
          <w:t>62/19</w:t>
        </w:r>
      </w:hyperlink>
      <w:r w:rsidRPr="00F015F4">
        <w:rPr>
          <w:rFonts w:ascii="Arial" w:hAnsi="Arial" w:cs="Arial"/>
          <w:color w:val="000000" w:themeColor="text1"/>
          <w:sz w:val="22"/>
          <w:szCs w:val="22"/>
          <w:lang w:val="sl-SI"/>
        </w:rPr>
        <w:t>),</w:t>
      </w:r>
    </w:p>
    <w:p w:rsidR="00A460A5" w:rsidRPr="00F015F4" w:rsidRDefault="00A460A5" w:rsidP="00A460A5">
      <w:pPr>
        <w:numPr>
          <w:ilvl w:val="0"/>
          <w:numId w:val="6"/>
        </w:numPr>
        <w:tabs>
          <w:tab w:val="clear" w:pos="1320"/>
          <w:tab w:val="num" w:pos="900"/>
        </w:tabs>
        <w:ind w:left="900" w:hanging="540"/>
        <w:jc w:val="both"/>
        <w:rPr>
          <w:rFonts w:ascii="Arial" w:hAnsi="Arial" w:cs="Arial"/>
          <w:color w:val="000000" w:themeColor="text1"/>
          <w:sz w:val="22"/>
          <w:szCs w:val="22"/>
          <w:lang w:val="sl-SI"/>
        </w:rPr>
      </w:pPr>
      <w:r w:rsidRPr="00F015F4">
        <w:rPr>
          <w:rFonts w:ascii="Arial" w:hAnsi="Arial" w:cs="Arial"/>
          <w:color w:val="000000" w:themeColor="text1"/>
          <w:sz w:val="22"/>
          <w:szCs w:val="22"/>
          <w:lang w:val="sl-SI"/>
        </w:rPr>
        <w:t>vršiti poribljavanje nizvodno od vodozahvata, zavisno od količine vode, u saradnji sa sportsko-ribolovnim društvom radi očuvanja ribljeg fonda i drugih akvatičnih organizama.</w:t>
      </w:r>
    </w:p>
    <w:p w:rsidR="00A460A5" w:rsidRPr="00F015F4" w:rsidRDefault="00A460A5" w:rsidP="00A460A5">
      <w:pPr>
        <w:ind w:left="900"/>
        <w:jc w:val="both"/>
        <w:rPr>
          <w:rFonts w:ascii="Arial" w:hAnsi="Arial" w:cs="Arial"/>
          <w:color w:val="000000" w:themeColor="text1"/>
          <w:sz w:val="22"/>
          <w:szCs w:val="22"/>
          <w:lang w:val="sl-SI"/>
        </w:rPr>
      </w:pPr>
    </w:p>
    <w:p w:rsidR="00A460A5" w:rsidRPr="00F015F4" w:rsidRDefault="00A460A5" w:rsidP="00A460A5">
      <w:pPr>
        <w:pStyle w:val="Heading2"/>
        <w:jc w:val="left"/>
        <w:rPr>
          <w:rFonts w:cs="Arial"/>
          <w:color w:val="000000" w:themeColor="text1"/>
          <w:szCs w:val="22"/>
          <w:lang w:val="it-IT"/>
        </w:rPr>
      </w:pPr>
      <w:bookmarkStart w:id="8" w:name="_Toc354502757"/>
      <w:r w:rsidRPr="00F015F4">
        <w:rPr>
          <w:rFonts w:cs="Arial"/>
          <w:color w:val="000000" w:themeColor="text1"/>
          <w:szCs w:val="22"/>
          <w:lang w:val="it-IT"/>
        </w:rPr>
        <w:t>3.4. Mjere</w:t>
      </w:r>
      <w:r w:rsidRPr="00F015F4">
        <w:rPr>
          <w:rFonts w:cs="Arial"/>
          <w:color w:val="000000" w:themeColor="text1"/>
          <w:szCs w:val="22"/>
          <w:lang w:val="hr-HR"/>
        </w:rPr>
        <w:t xml:space="preserve"> </w:t>
      </w:r>
      <w:r w:rsidRPr="00F015F4">
        <w:rPr>
          <w:rFonts w:cs="Arial"/>
          <w:color w:val="000000" w:themeColor="text1"/>
          <w:szCs w:val="22"/>
          <w:lang w:val="it-IT"/>
        </w:rPr>
        <w:t>sigurnosti</w:t>
      </w:r>
      <w:r w:rsidRPr="00F015F4">
        <w:rPr>
          <w:rFonts w:cs="Arial"/>
          <w:color w:val="000000" w:themeColor="text1"/>
          <w:szCs w:val="22"/>
          <w:lang w:val="hr-HR"/>
        </w:rPr>
        <w:t xml:space="preserve"> </w:t>
      </w:r>
      <w:r w:rsidRPr="00F015F4">
        <w:rPr>
          <w:rFonts w:cs="Arial"/>
          <w:color w:val="000000" w:themeColor="text1"/>
          <w:szCs w:val="22"/>
          <w:lang w:val="it-IT"/>
        </w:rPr>
        <w:t>i</w:t>
      </w:r>
      <w:r w:rsidRPr="00F015F4">
        <w:rPr>
          <w:rFonts w:cs="Arial"/>
          <w:color w:val="000000" w:themeColor="text1"/>
          <w:szCs w:val="22"/>
          <w:lang w:val="hr-HR"/>
        </w:rPr>
        <w:t xml:space="preserve"> </w:t>
      </w:r>
      <w:r w:rsidRPr="00F015F4">
        <w:rPr>
          <w:rFonts w:cs="Arial"/>
          <w:color w:val="000000" w:themeColor="text1"/>
          <w:szCs w:val="22"/>
          <w:lang w:val="it-IT"/>
        </w:rPr>
        <w:t>predostro</w:t>
      </w:r>
      <w:r w:rsidRPr="00F015F4">
        <w:rPr>
          <w:rFonts w:cs="Arial"/>
          <w:color w:val="000000" w:themeColor="text1"/>
          <w:szCs w:val="22"/>
          <w:lang w:val="hr-HR"/>
        </w:rPr>
        <w:t>ž</w:t>
      </w:r>
      <w:r w:rsidRPr="00F015F4">
        <w:rPr>
          <w:rFonts w:cs="Arial"/>
          <w:color w:val="000000" w:themeColor="text1"/>
          <w:szCs w:val="22"/>
          <w:lang w:val="it-IT"/>
        </w:rPr>
        <w:t>nosti</w:t>
      </w:r>
      <w:r w:rsidRPr="00F015F4">
        <w:rPr>
          <w:rFonts w:cs="Arial"/>
          <w:color w:val="000000" w:themeColor="text1"/>
          <w:szCs w:val="22"/>
          <w:lang w:val="hr-HR"/>
        </w:rPr>
        <w:t xml:space="preserve"> </w:t>
      </w:r>
      <w:r w:rsidRPr="00F015F4">
        <w:rPr>
          <w:rFonts w:cs="Arial"/>
          <w:color w:val="000000" w:themeColor="text1"/>
          <w:szCs w:val="22"/>
          <w:lang w:val="it-IT"/>
        </w:rPr>
        <w:t>od</w:t>
      </w:r>
      <w:r w:rsidRPr="00F015F4">
        <w:rPr>
          <w:rFonts w:cs="Arial"/>
          <w:color w:val="000000" w:themeColor="text1"/>
          <w:szCs w:val="22"/>
          <w:lang w:val="hr-HR"/>
        </w:rPr>
        <w:t xml:space="preserve"> </w:t>
      </w:r>
      <w:r w:rsidRPr="00F015F4">
        <w:rPr>
          <w:rFonts w:cs="Arial"/>
          <w:color w:val="000000" w:themeColor="text1"/>
          <w:szCs w:val="22"/>
          <w:lang w:val="it-IT"/>
        </w:rPr>
        <w:t>incidentnih</w:t>
      </w:r>
      <w:r w:rsidRPr="00F015F4">
        <w:rPr>
          <w:rFonts w:cs="Arial"/>
          <w:color w:val="000000" w:themeColor="text1"/>
          <w:szCs w:val="22"/>
          <w:lang w:val="hr-HR"/>
        </w:rPr>
        <w:t xml:space="preserve"> </w:t>
      </w:r>
      <w:r w:rsidRPr="00F015F4">
        <w:rPr>
          <w:rFonts w:cs="Arial"/>
          <w:color w:val="000000" w:themeColor="text1"/>
          <w:szCs w:val="22"/>
          <w:lang w:val="it-IT"/>
        </w:rPr>
        <w:t>situacija</w:t>
      </w:r>
      <w:bookmarkEnd w:id="8"/>
    </w:p>
    <w:p w:rsidR="00A460A5" w:rsidRPr="00F015F4" w:rsidRDefault="00A460A5" w:rsidP="00A460A5">
      <w:pPr>
        <w:pStyle w:val="BodyText2"/>
        <w:rPr>
          <w:rFonts w:cs="Arial"/>
          <w:color w:val="000000" w:themeColor="text1"/>
          <w:szCs w:val="22"/>
        </w:rPr>
      </w:pPr>
    </w:p>
    <w:p w:rsidR="00A460A5" w:rsidRPr="00F015F4" w:rsidRDefault="00A460A5" w:rsidP="00A460A5">
      <w:pPr>
        <w:pStyle w:val="BodyText2"/>
        <w:rPr>
          <w:rFonts w:cs="Arial"/>
          <w:color w:val="000000" w:themeColor="text1"/>
          <w:szCs w:val="22"/>
        </w:rPr>
      </w:pPr>
      <w:r w:rsidRPr="00F015F4">
        <w:rPr>
          <w:rFonts w:cs="Arial"/>
          <w:color w:val="000000" w:themeColor="text1"/>
          <w:szCs w:val="22"/>
        </w:rPr>
        <w:t>Investitor je obavezan:</w:t>
      </w:r>
    </w:p>
    <w:p w:rsidR="00A460A5" w:rsidRPr="00F015F4" w:rsidRDefault="00A460A5" w:rsidP="00A460A5">
      <w:pPr>
        <w:pStyle w:val="Heading1"/>
        <w:numPr>
          <w:ilvl w:val="0"/>
          <w:numId w:val="5"/>
        </w:numPr>
        <w:jc w:val="both"/>
        <w:rPr>
          <w:rFonts w:cs="Arial"/>
          <w:b w:val="0"/>
          <w:color w:val="000000" w:themeColor="text1"/>
          <w:szCs w:val="22"/>
          <w:lang w:val="hr-HR"/>
        </w:rPr>
      </w:pPr>
      <w:bookmarkStart w:id="9" w:name="_Toc354502758"/>
      <w:r w:rsidRPr="00F015F4">
        <w:rPr>
          <w:rFonts w:cs="Arial"/>
          <w:b w:val="0"/>
          <w:color w:val="000000" w:themeColor="text1"/>
          <w:szCs w:val="22"/>
          <w:lang w:val="it-IT"/>
        </w:rPr>
        <w:t>poduzeti</w:t>
      </w:r>
      <w:r w:rsidRPr="00F015F4">
        <w:rPr>
          <w:rFonts w:cs="Arial"/>
          <w:b w:val="0"/>
          <w:color w:val="000000" w:themeColor="text1"/>
          <w:szCs w:val="22"/>
          <w:lang w:val="hr-HR"/>
        </w:rPr>
        <w:t xml:space="preserve"> </w:t>
      </w:r>
      <w:r w:rsidRPr="00F015F4">
        <w:rPr>
          <w:rFonts w:cs="Arial"/>
          <w:b w:val="0"/>
          <w:color w:val="000000" w:themeColor="text1"/>
          <w:szCs w:val="22"/>
          <w:lang w:val="it-IT"/>
        </w:rPr>
        <w:t>mjere</w:t>
      </w:r>
      <w:r w:rsidRPr="00F015F4">
        <w:rPr>
          <w:rFonts w:cs="Arial"/>
          <w:b w:val="0"/>
          <w:color w:val="000000" w:themeColor="text1"/>
          <w:szCs w:val="22"/>
          <w:lang w:val="hr-HR"/>
        </w:rPr>
        <w:t xml:space="preserve"> </w:t>
      </w:r>
      <w:r w:rsidRPr="00F015F4">
        <w:rPr>
          <w:rFonts w:cs="Arial"/>
          <w:b w:val="0"/>
          <w:color w:val="000000" w:themeColor="text1"/>
          <w:szCs w:val="22"/>
          <w:lang w:val="it-IT"/>
        </w:rPr>
        <w:t>sigurnosti</w:t>
      </w:r>
      <w:r w:rsidRPr="00F015F4">
        <w:rPr>
          <w:rFonts w:cs="Arial"/>
          <w:b w:val="0"/>
          <w:color w:val="000000" w:themeColor="text1"/>
          <w:szCs w:val="22"/>
          <w:lang w:val="hr-HR"/>
        </w:rPr>
        <w:t xml:space="preserve">, </w:t>
      </w:r>
      <w:r w:rsidRPr="00F015F4">
        <w:rPr>
          <w:rFonts w:cs="Arial"/>
          <w:b w:val="0"/>
          <w:color w:val="000000" w:themeColor="text1"/>
          <w:szCs w:val="22"/>
          <w:lang w:val="it-IT"/>
        </w:rPr>
        <w:t>ozna</w:t>
      </w:r>
      <w:r w:rsidRPr="00F015F4">
        <w:rPr>
          <w:rFonts w:cs="Arial"/>
          <w:b w:val="0"/>
          <w:color w:val="000000" w:themeColor="text1"/>
          <w:szCs w:val="22"/>
          <w:lang w:val="hr-HR"/>
        </w:rPr>
        <w:t>č</w:t>
      </w:r>
      <w:r w:rsidRPr="00F015F4">
        <w:rPr>
          <w:rFonts w:cs="Arial"/>
          <w:b w:val="0"/>
          <w:color w:val="000000" w:themeColor="text1"/>
          <w:szCs w:val="22"/>
          <w:lang w:val="it-IT"/>
        </w:rPr>
        <w:t>avanja</w:t>
      </w:r>
      <w:r w:rsidRPr="00F015F4">
        <w:rPr>
          <w:rFonts w:cs="Arial"/>
          <w:b w:val="0"/>
          <w:color w:val="000000" w:themeColor="text1"/>
          <w:szCs w:val="22"/>
          <w:lang w:val="hr-HR"/>
        </w:rPr>
        <w:t xml:space="preserve"> </w:t>
      </w:r>
      <w:r w:rsidRPr="00F015F4">
        <w:rPr>
          <w:rFonts w:cs="Arial"/>
          <w:b w:val="0"/>
          <w:color w:val="000000" w:themeColor="text1"/>
          <w:szCs w:val="22"/>
          <w:lang w:val="it-IT"/>
        </w:rPr>
        <w:t>i</w:t>
      </w:r>
      <w:r w:rsidRPr="00F015F4">
        <w:rPr>
          <w:rFonts w:cs="Arial"/>
          <w:b w:val="0"/>
          <w:color w:val="000000" w:themeColor="text1"/>
          <w:szCs w:val="22"/>
          <w:lang w:val="hr-HR"/>
        </w:rPr>
        <w:t xml:space="preserve"> </w:t>
      </w:r>
      <w:r w:rsidRPr="00F015F4">
        <w:rPr>
          <w:rFonts w:cs="Arial"/>
          <w:b w:val="0"/>
          <w:color w:val="000000" w:themeColor="text1"/>
          <w:szCs w:val="22"/>
          <w:lang w:val="it-IT"/>
        </w:rPr>
        <w:t>obavje</w:t>
      </w:r>
      <w:r w:rsidRPr="00F015F4">
        <w:rPr>
          <w:rFonts w:cs="Arial"/>
          <w:b w:val="0"/>
          <w:color w:val="000000" w:themeColor="text1"/>
          <w:szCs w:val="22"/>
          <w:lang w:val="hr-HR"/>
        </w:rPr>
        <w:t>š</w:t>
      </w:r>
      <w:r w:rsidRPr="00F015F4">
        <w:rPr>
          <w:rFonts w:cs="Arial"/>
          <w:b w:val="0"/>
          <w:color w:val="000000" w:themeColor="text1"/>
          <w:szCs w:val="22"/>
          <w:lang w:val="it-IT"/>
        </w:rPr>
        <w:t>tenja</w:t>
      </w:r>
      <w:r w:rsidRPr="00F015F4">
        <w:rPr>
          <w:rFonts w:cs="Arial"/>
          <w:b w:val="0"/>
          <w:color w:val="000000" w:themeColor="text1"/>
          <w:szCs w:val="22"/>
          <w:lang w:val="hr-HR"/>
        </w:rPr>
        <w:t>.</w:t>
      </w:r>
      <w:bookmarkEnd w:id="9"/>
      <w:r w:rsidRPr="00F015F4">
        <w:rPr>
          <w:rFonts w:cs="Arial"/>
          <w:b w:val="0"/>
          <w:color w:val="000000" w:themeColor="text1"/>
          <w:szCs w:val="22"/>
          <w:lang w:val="hr-HR"/>
        </w:rPr>
        <w:t xml:space="preserve"> </w:t>
      </w:r>
    </w:p>
    <w:p w:rsidR="00A460A5" w:rsidRPr="00F015F4" w:rsidRDefault="00A460A5" w:rsidP="00A460A5">
      <w:pPr>
        <w:pStyle w:val="BodyText3"/>
        <w:spacing w:after="0"/>
        <w:rPr>
          <w:rFonts w:ascii="Arial" w:hAnsi="Arial" w:cs="Arial"/>
          <w:color w:val="000000" w:themeColor="text1"/>
          <w:sz w:val="22"/>
          <w:szCs w:val="22"/>
          <w:lang w:val="hr-HR"/>
        </w:rPr>
      </w:pPr>
    </w:p>
    <w:p w:rsidR="00A460A5" w:rsidRPr="00F015F4" w:rsidRDefault="00A460A5" w:rsidP="00A460A5">
      <w:pPr>
        <w:pStyle w:val="BodyText3"/>
        <w:spacing w:after="0"/>
        <w:rPr>
          <w:rFonts w:ascii="Arial" w:hAnsi="Arial" w:cs="Arial"/>
          <w:b/>
          <w:bCs/>
          <w:color w:val="000000" w:themeColor="text1"/>
          <w:sz w:val="22"/>
          <w:szCs w:val="22"/>
          <w:lang w:val="hr-HR"/>
        </w:rPr>
      </w:pPr>
      <w:r w:rsidRPr="00F015F4">
        <w:rPr>
          <w:rFonts w:ascii="Arial" w:hAnsi="Arial" w:cs="Arial"/>
          <w:b/>
          <w:color w:val="000000" w:themeColor="text1"/>
          <w:sz w:val="22"/>
          <w:szCs w:val="22"/>
          <w:lang w:val="hr-HR"/>
        </w:rPr>
        <w:t>3.5.</w:t>
      </w:r>
      <w:r w:rsidRPr="00F015F4">
        <w:rPr>
          <w:rFonts w:ascii="Arial" w:hAnsi="Arial" w:cs="Arial"/>
          <w:color w:val="000000" w:themeColor="text1"/>
          <w:sz w:val="22"/>
          <w:szCs w:val="22"/>
          <w:lang w:val="hr-HR"/>
        </w:rPr>
        <w:t xml:space="preserve"> </w:t>
      </w:r>
      <w:r w:rsidRPr="00F015F4">
        <w:rPr>
          <w:rFonts w:ascii="Arial" w:hAnsi="Arial" w:cs="Arial"/>
          <w:b/>
          <w:bCs/>
          <w:color w:val="000000" w:themeColor="text1"/>
          <w:sz w:val="22"/>
          <w:szCs w:val="22"/>
          <w:lang w:val="it-IT"/>
        </w:rPr>
        <w:t>Mjere</w:t>
      </w:r>
      <w:r w:rsidRPr="00F015F4">
        <w:rPr>
          <w:rFonts w:ascii="Arial" w:hAnsi="Arial" w:cs="Arial"/>
          <w:b/>
          <w:bCs/>
          <w:color w:val="000000" w:themeColor="text1"/>
          <w:sz w:val="22"/>
          <w:szCs w:val="22"/>
          <w:lang w:val="hr-HR"/>
        </w:rPr>
        <w:t xml:space="preserve"> </w:t>
      </w:r>
      <w:r w:rsidRPr="00F015F4">
        <w:rPr>
          <w:rFonts w:ascii="Arial" w:hAnsi="Arial" w:cs="Arial"/>
          <w:b/>
          <w:bCs/>
          <w:color w:val="000000" w:themeColor="text1"/>
          <w:sz w:val="22"/>
          <w:szCs w:val="22"/>
          <w:lang w:val="it-IT"/>
        </w:rPr>
        <w:t>za</w:t>
      </w:r>
      <w:r w:rsidRPr="00F015F4">
        <w:rPr>
          <w:rFonts w:ascii="Arial" w:hAnsi="Arial" w:cs="Arial"/>
          <w:b/>
          <w:bCs/>
          <w:color w:val="000000" w:themeColor="text1"/>
          <w:sz w:val="22"/>
          <w:szCs w:val="22"/>
          <w:lang w:val="hr-HR"/>
        </w:rPr>
        <w:t xml:space="preserve"> </w:t>
      </w:r>
      <w:r w:rsidRPr="00F015F4">
        <w:rPr>
          <w:rFonts w:ascii="Arial" w:hAnsi="Arial" w:cs="Arial"/>
          <w:b/>
          <w:bCs/>
          <w:color w:val="000000" w:themeColor="text1"/>
          <w:sz w:val="22"/>
          <w:szCs w:val="22"/>
          <w:lang w:val="it-IT"/>
        </w:rPr>
        <w:t>sprje</w:t>
      </w:r>
      <w:r w:rsidRPr="00F015F4">
        <w:rPr>
          <w:rFonts w:ascii="Arial" w:hAnsi="Arial" w:cs="Arial"/>
          <w:b/>
          <w:bCs/>
          <w:color w:val="000000" w:themeColor="text1"/>
          <w:sz w:val="22"/>
          <w:szCs w:val="22"/>
          <w:lang w:val="hr-HR"/>
        </w:rPr>
        <w:t>č</w:t>
      </w:r>
      <w:r w:rsidRPr="00F015F4">
        <w:rPr>
          <w:rFonts w:ascii="Arial" w:hAnsi="Arial" w:cs="Arial"/>
          <w:b/>
          <w:bCs/>
          <w:color w:val="000000" w:themeColor="text1"/>
          <w:sz w:val="22"/>
          <w:szCs w:val="22"/>
          <w:lang w:val="it-IT"/>
        </w:rPr>
        <w:t>avanje</w:t>
      </w:r>
      <w:r w:rsidRPr="00F015F4">
        <w:rPr>
          <w:rFonts w:ascii="Arial" w:hAnsi="Arial" w:cs="Arial"/>
          <w:b/>
          <w:bCs/>
          <w:color w:val="000000" w:themeColor="text1"/>
          <w:sz w:val="22"/>
          <w:szCs w:val="22"/>
          <w:lang w:val="hr-HR"/>
        </w:rPr>
        <w:t xml:space="preserve"> </w:t>
      </w:r>
      <w:r w:rsidRPr="00F015F4">
        <w:rPr>
          <w:rFonts w:ascii="Arial" w:hAnsi="Arial" w:cs="Arial"/>
          <w:b/>
          <w:bCs/>
          <w:color w:val="000000" w:themeColor="text1"/>
          <w:sz w:val="22"/>
          <w:szCs w:val="22"/>
          <w:lang w:val="it-IT"/>
        </w:rPr>
        <w:t>i</w:t>
      </w:r>
      <w:r w:rsidRPr="00F015F4">
        <w:rPr>
          <w:rFonts w:ascii="Arial" w:hAnsi="Arial" w:cs="Arial"/>
          <w:b/>
          <w:bCs/>
          <w:color w:val="000000" w:themeColor="text1"/>
          <w:sz w:val="22"/>
          <w:szCs w:val="22"/>
          <w:lang w:val="hr-HR"/>
        </w:rPr>
        <w:t xml:space="preserve"> </w:t>
      </w:r>
      <w:r w:rsidRPr="00F015F4">
        <w:rPr>
          <w:rFonts w:ascii="Arial" w:hAnsi="Arial" w:cs="Arial"/>
          <w:b/>
          <w:bCs/>
          <w:color w:val="000000" w:themeColor="text1"/>
          <w:sz w:val="22"/>
          <w:szCs w:val="22"/>
          <w:lang w:val="it-IT"/>
        </w:rPr>
        <w:t>minimiziranje</w:t>
      </w:r>
      <w:r w:rsidRPr="00F015F4">
        <w:rPr>
          <w:rFonts w:ascii="Arial" w:hAnsi="Arial" w:cs="Arial"/>
          <w:b/>
          <w:bCs/>
          <w:color w:val="000000" w:themeColor="text1"/>
          <w:sz w:val="22"/>
          <w:szCs w:val="22"/>
          <w:lang w:val="hr-HR"/>
        </w:rPr>
        <w:t xml:space="preserve"> </w:t>
      </w:r>
      <w:r w:rsidRPr="00F015F4">
        <w:rPr>
          <w:rFonts w:ascii="Arial" w:hAnsi="Arial" w:cs="Arial"/>
          <w:b/>
          <w:bCs/>
          <w:color w:val="000000" w:themeColor="text1"/>
          <w:sz w:val="22"/>
          <w:szCs w:val="22"/>
          <w:lang w:val="it-IT"/>
        </w:rPr>
        <w:t>negativnog</w:t>
      </w:r>
      <w:r w:rsidRPr="00F015F4">
        <w:rPr>
          <w:rFonts w:ascii="Arial" w:hAnsi="Arial" w:cs="Arial"/>
          <w:b/>
          <w:bCs/>
          <w:color w:val="000000" w:themeColor="text1"/>
          <w:sz w:val="22"/>
          <w:szCs w:val="22"/>
          <w:lang w:val="hr-HR"/>
        </w:rPr>
        <w:t xml:space="preserve"> </w:t>
      </w:r>
      <w:r w:rsidRPr="00F015F4">
        <w:rPr>
          <w:rFonts w:ascii="Arial" w:hAnsi="Arial" w:cs="Arial"/>
          <w:b/>
          <w:bCs/>
          <w:color w:val="000000" w:themeColor="text1"/>
          <w:sz w:val="22"/>
          <w:szCs w:val="22"/>
          <w:lang w:val="it-IT"/>
        </w:rPr>
        <w:t>utjecaja</w:t>
      </w:r>
      <w:r w:rsidRPr="00F015F4">
        <w:rPr>
          <w:rFonts w:ascii="Arial" w:hAnsi="Arial" w:cs="Arial"/>
          <w:b/>
          <w:bCs/>
          <w:color w:val="000000" w:themeColor="text1"/>
          <w:sz w:val="22"/>
          <w:szCs w:val="22"/>
          <w:lang w:val="hr-HR"/>
        </w:rPr>
        <w:t xml:space="preserve"> </w:t>
      </w:r>
      <w:r w:rsidRPr="00F015F4">
        <w:rPr>
          <w:rFonts w:ascii="Arial" w:hAnsi="Arial" w:cs="Arial"/>
          <w:b/>
          <w:bCs/>
          <w:color w:val="000000" w:themeColor="text1"/>
          <w:sz w:val="22"/>
          <w:szCs w:val="22"/>
          <w:lang w:val="it-IT"/>
        </w:rPr>
        <w:t>buke</w:t>
      </w:r>
    </w:p>
    <w:p w:rsidR="00A460A5" w:rsidRPr="00F015F4" w:rsidRDefault="00A460A5" w:rsidP="00A460A5">
      <w:pPr>
        <w:pStyle w:val="BodyText2"/>
        <w:rPr>
          <w:rFonts w:cs="Arial"/>
          <w:color w:val="000000" w:themeColor="text1"/>
          <w:szCs w:val="22"/>
        </w:rPr>
      </w:pPr>
      <w:r w:rsidRPr="00F015F4">
        <w:rPr>
          <w:rFonts w:cs="Arial"/>
          <w:color w:val="000000" w:themeColor="text1"/>
          <w:szCs w:val="22"/>
        </w:rPr>
        <w:t>Investitor je obavezan:</w:t>
      </w:r>
    </w:p>
    <w:p w:rsidR="00A460A5" w:rsidRPr="00F015F4" w:rsidRDefault="00A460A5" w:rsidP="00A460A5">
      <w:pPr>
        <w:numPr>
          <w:ilvl w:val="0"/>
          <w:numId w:val="7"/>
        </w:numPr>
        <w:jc w:val="both"/>
        <w:rPr>
          <w:rFonts w:ascii="Arial" w:hAnsi="Arial" w:cs="Arial"/>
          <w:color w:val="000000" w:themeColor="text1"/>
          <w:sz w:val="22"/>
          <w:szCs w:val="22"/>
          <w:lang w:val="hr-HR"/>
        </w:rPr>
      </w:pPr>
      <w:r w:rsidRPr="00F015F4">
        <w:rPr>
          <w:rFonts w:ascii="Arial" w:hAnsi="Arial" w:cs="Arial"/>
          <w:color w:val="000000" w:themeColor="text1"/>
          <w:sz w:val="22"/>
          <w:szCs w:val="22"/>
          <w:lang w:val="hr-HR"/>
        </w:rPr>
        <w:t xml:space="preserve">redovno održavati svu opremu i uređaje, </w:t>
      </w:r>
    </w:p>
    <w:p w:rsidR="00A460A5" w:rsidRPr="00F015F4" w:rsidRDefault="00A460A5" w:rsidP="00A460A5">
      <w:pPr>
        <w:numPr>
          <w:ilvl w:val="0"/>
          <w:numId w:val="7"/>
        </w:numPr>
        <w:jc w:val="both"/>
        <w:rPr>
          <w:rFonts w:ascii="Arial" w:hAnsi="Arial" w:cs="Arial"/>
          <w:color w:val="000000" w:themeColor="text1"/>
          <w:sz w:val="22"/>
          <w:szCs w:val="22"/>
          <w:lang w:val="hr-HR"/>
        </w:rPr>
      </w:pPr>
      <w:r w:rsidRPr="00F015F4">
        <w:rPr>
          <w:rFonts w:ascii="Arial" w:hAnsi="Arial" w:cs="Arial"/>
          <w:color w:val="000000" w:themeColor="text1"/>
          <w:sz w:val="22"/>
          <w:szCs w:val="22"/>
          <w:lang w:val="hr-HR"/>
        </w:rPr>
        <w:t>u slučaju bilo kakvog kvara koji može znatno povećati nivo buke, treba ograničiti i/ili prekinuti rad i otkloniti kvar.</w:t>
      </w:r>
    </w:p>
    <w:p w:rsidR="00A460A5" w:rsidRPr="00F015F4" w:rsidRDefault="00A460A5" w:rsidP="00A460A5">
      <w:pPr>
        <w:pStyle w:val="BodyText2"/>
        <w:rPr>
          <w:rFonts w:cs="Arial"/>
          <w:color w:val="000000" w:themeColor="text1"/>
          <w:szCs w:val="22"/>
        </w:rPr>
      </w:pPr>
    </w:p>
    <w:p w:rsidR="00A460A5" w:rsidRPr="00F015F4" w:rsidRDefault="00A460A5" w:rsidP="00A460A5">
      <w:pPr>
        <w:pStyle w:val="Heading2"/>
        <w:jc w:val="left"/>
        <w:rPr>
          <w:rFonts w:cs="Arial"/>
          <w:color w:val="000000" w:themeColor="text1"/>
          <w:szCs w:val="22"/>
        </w:rPr>
      </w:pPr>
      <w:bookmarkStart w:id="10" w:name="_Toc354502763"/>
      <w:r w:rsidRPr="00F015F4">
        <w:rPr>
          <w:rFonts w:cs="Arial"/>
          <w:color w:val="000000" w:themeColor="text1"/>
          <w:szCs w:val="22"/>
        </w:rPr>
        <w:t>4. Sistem monitoringa</w:t>
      </w:r>
      <w:bookmarkEnd w:id="10"/>
    </w:p>
    <w:p w:rsidR="00A460A5" w:rsidRPr="00F015F4" w:rsidRDefault="00A460A5" w:rsidP="00A460A5">
      <w:pPr>
        <w:jc w:val="both"/>
        <w:rPr>
          <w:rFonts w:ascii="Arial" w:hAnsi="Arial" w:cs="Arial"/>
          <w:b/>
          <w:color w:val="000000" w:themeColor="text1"/>
          <w:sz w:val="22"/>
          <w:szCs w:val="22"/>
        </w:rPr>
      </w:pPr>
    </w:p>
    <w:p w:rsidR="00A460A5" w:rsidRPr="00F015F4" w:rsidRDefault="00A460A5" w:rsidP="00A460A5">
      <w:pPr>
        <w:ind w:firstLine="390"/>
        <w:jc w:val="both"/>
        <w:rPr>
          <w:rFonts w:ascii="Arial" w:hAnsi="Arial" w:cs="Arial"/>
          <w:color w:val="000000" w:themeColor="text1"/>
          <w:sz w:val="22"/>
          <w:szCs w:val="22"/>
          <w:lang w:val="it-IT"/>
        </w:rPr>
      </w:pPr>
      <w:r w:rsidRPr="00F015F4">
        <w:rPr>
          <w:rFonts w:ascii="Arial" w:hAnsi="Arial" w:cs="Arial"/>
          <w:color w:val="000000" w:themeColor="text1"/>
          <w:sz w:val="22"/>
          <w:szCs w:val="22"/>
          <w:lang w:val="it-IT"/>
        </w:rPr>
        <w:t xml:space="preserve">Monitoring osigurava praćenje i mjerenje ključnih karakteristika aktivnosti pogona i postrojenja na okoliš. </w:t>
      </w:r>
      <w:r w:rsidRPr="00F015F4">
        <w:rPr>
          <w:rFonts w:ascii="Arial" w:hAnsi="Arial" w:cs="Arial"/>
          <w:color w:val="000000" w:themeColor="text1"/>
          <w:sz w:val="22"/>
          <w:szCs w:val="22"/>
        </w:rPr>
        <w:t>Praćenje tehnoloških parametara odnosi se na elemente vodozahvata, transformatora i tehnološke opreme u strojari, kao i vođenje uredne evidencije o radu predmetne hidroelektrane.</w:t>
      </w:r>
    </w:p>
    <w:p w:rsidR="00A460A5" w:rsidRPr="00F015F4" w:rsidRDefault="00A460A5" w:rsidP="00A460A5">
      <w:pPr>
        <w:numPr>
          <w:ilvl w:val="0"/>
          <w:numId w:val="10"/>
        </w:numPr>
        <w:jc w:val="both"/>
        <w:rPr>
          <w:rFonts w:ascii="Arial" w:hAnsi="Arial" w:cs="Arial"/>
          <w:color w:val="000000" w:themeColor="text1"/>
          <w:sz w:val="22"/>
          <w:szCs w:val="22"/>
        </w:rPr>
      </w:pPr>
      <w:r w:rsidRPr="00F015F4">
        <w:rPr>
          <w:rFonts w:ascii="Arial" w:hAnsi="Arial" w:cs="Arial"/>
          <w:color w:val="000000" w:themeColor="text1"/>
          <w:sz w:val="22"/>
          <w:szCs w:val="22"/>
        </w:rPr>
        <w:t>Na vodozahvatu redovno treba pratiti količinu nanosa u cilju njegovog blagovremenog uklanjanja, količinu nakupljenog materijala u taložnici u cilju njegovog blagovremenog uklanjanja, stanje svih elemenata vodozahvata i stanje i funkcionisanje riblje staze.</w:t>
      </w:r>
    </w:p>
    <w:p w:rsidR="00A460A5" w:rsidRPr="00F015F4" w:rsidRDefault="00A460A5" w:rsidP="00A460A5">
      <w:pPr>
        <w:numPr>
          <w:ilvl w:val="0"/>
          <w:numId w:val="10"/>
        </w:numPr>
        <w:jc w:val="both"/>
        <w:rPr>
          <w:rFonts w:ascii="Arial" w:hAnsi="Arial" w:cs="Arial"/>
          <w:color w:val="000000" w:themeColor="text1"/>
          <w:sz w:val="22"/>
          <w:szCs w:val="22"/>
        </w:rPr>
      </w:pPr>
      <w:r w:rsidRPr="00F015F4">
        <w:rPr>
          <w:rFonts w:ascii="Arial" w:hAnsi="Arial" w:cs="Arial"/>
          <w:color w:val="000000" w:themeColor="text1"/>
          <w:sz w:val="22"/>
          <w:szCs w:val="22"/>
        </w:rPr>
        <w:t xml:space="preserve">Praćenje eventualnog curenja ulja iz transformatora i stanje tankvane treba vršiti svakodnevno u cilju sprečavanja curenja ulja u zemljište i vodu i o tome treba voditi urednu evidenciju. </w:t>
      </w:r>
    </w:p>
    <w:p w:rsidR="00A460A5" w:rsidRPr="00F015F4" w:rsidRDefault="00A460A5" w:rsidP="00A460A5">
      <w:pPr>
        <w:numPr>
          <w:ilvl w:val="0"/>
          <w:numId w:val="10"/>
        </w:numPr>
        <w:jc w:val="both"/>
        <w:rPr>
          <w:rFonts w:ascii="Arial" w:hAnsi="Arial" w:cs="Arial"/>
          <w:color w:val="000000" w:themeColor="text1"/>
          <w:sz w:val="22"/>
          <w:szCs w:val="22"/>
        </w:rPr>
      </w:pPr>
      <w:r w:rsidRPr="00F015F4">
        <w:rPr>
          <w:rFonts w:ascii="Arial" w:hAnsi="Arial" w:cs="Arial"/>
          <w:color w:val="000000" w:themeColor="text1"/>
          <w:sz w:val="22"/>
          <w:szCs w:val="22"/>
        </w:rPr>
        <w:t xml:space="preserve">Pratiti hidrološko stanje vode u vodotoku radi održavanja biološkog i tehnološkog minimuma, te ukoliko dođe do njihovog narušavanja privremeno obustaviti rad elektrane. </w:t>
      </w:r>
    </w:p>
    <w:p w:rsidR="00A460A5" w:rsidRPr="00F015F4" w:rsidRDefault="00A460A5" w:rsidP="00A460A5">
      <w:pPr>
        <w:numPr>
          <w:ilvl w:val="0"/>
          <w:numId w:val="10"/>
        </w:numPr>
        <w:jc w:val="both"/>
        <w:rPr>
          <w:rFonts w:ascii="Arial" w:hAnsi="Arial" w:cs="Arial"/>
          <w:color w:val="000000" w:themeColor="text1"/>
          <w:sz w:val="22"/>
          <w:szCs w:val="22"/>
        </w:rPr>
      </w:pPr>
      <w:r w:rsidRPr="00F015F4">
        <w:rPr>
          <w:rFonts w:ascii="Arial" w:hAnsi="Arial" w:cs="Arial"/>
          <w:color w:val="000000" w:themeColor="text1"/>
          <w:sz w:val="22"/>
          <w:szCs w:val="22"/>
        </w:rPr>
        <w:t xml:space="preserve">Monitoring tehnoloških parametara ima za cilj obezbjeđenje otpimalnih tehnoloških uvjeta funkcionisanja elektrane, te da se preventivno djeluje na moguće ekscesne situacije, kao što su pojava bujica i sl., koje bi mogle izazvati ekološki incident. </w:t>
      </w:r>
    </w:p>
    <w:p w:rsidR="00A460A5" w:rsidRPr="00F015F4" w:rsidRDefault="00A460A5" w:rsidP="00A460A5">
      <w:pPr>
        <w:numPr>
          <w:ilvl w:val="0"/>
          <w:numId w:val="10"/>
        </w:numPr>
        <w:jc w:val="both"/>
        <w:rPr>
          <w:rFonts w:ascii="Arial" w:hAnsi="Arial" w:cs="Arial"/>
          <w:color w:val="000000" w:themeColor="text1"/>
          <w:sz w:val="22"/>
          <w:szCs w:val="22"/>
        </w:rPr>
      </w:pPr>
      <w:r w:rsidRPr="00F015F4">
        <w:rPr>
          <w:rFonts w:ascii="Arial" w:hAnsi="Arial" w:cs="Arial"/>
          <w:color w:val="000000" w:themeColor="text1"/>
          <w:sz w:val="22"/>
          <w:szCs w:val="22"/>
        </w:rPr>
        <w:t xml:space="preserve">U slučaju da se za vrijeme rada MHE “Jelići“  primijeti narušavanje strukture živog svijeta u vodotoku, potrebno je odmah pristupiti identificiranju i otklanjanju uzroka. U slučaju većih posljedica, potrebno je izraditi poseban program otklanjanja ekoloških posljedica i obnavljanja ugroženog ekosistema u suradnji sa nadležnim tijelima za upravljanje vodama, shodno odredbama Zakona o vodama i propisima o slatkovodnom ribarstvu. </w:t>
      </w:r>
    </w:p>
    <w:p w:rsidR="00A460A5" w:rsidRPr="00F015F4" w:rsidRDefault="00A460A5" w:rsidP="00A460A5">
      <w:pPr>
        <w:numPr>
          <w:ilvl w:val="0"/>
          <w:numId w:val="10"/>
        </w:numPr>
        <w:jc w:val="both"/>
        <w:rPr>
          <w:rFonts w:ascii="Arial" w:hAnsi="Arial" w:cs="Arial"/>
          <w:color w:val="000000" w:themeColor="text1"/>
          <w:sz w:val="22"/>
          <w:szCs w:val="22"/>
        </w:rPr>
      </w:pPr>
      <w:r w:rsidRPr="00F015F4">
        <w:rPr>
          <w:rFonts w:ascii="Arial" w:hAnsi="Arial" w:cs="Arial"/>
          <w:color w:val="000000" w:themeColor="text1"/>
          <w:sz w:val="22"/>
          <w:szCs w:val="22"/>
        </w:rPr>
        <w:t>Investitor je dužan donijeti Plan upravljanja MHE „Jelići“, kojim treba definisati obaveze provođenja i poštivanja sigurnosnih mjera upravljanja vodnim režimom na vodozahvatu, kontrolu bujica i akumuliranja nanosa u vodozahvatu, tako da se eliminišu ili maksimalno smanje svi negativni uticaji na okoliš.</w:t>
      </w:r>
    </w:p>
    <w:p w:rsidR="00A460A5" w:rsidRPr="00F015F4" w:rsidRDefault="00A460A5" w:rsidP="00A460A5">
      <w:pPr>
        <w:pStyle w:val="BodyText2"/>
        <w:rPr>
          <w:rFonts w:cs="Arial"/>
          <w:b/>
          <w:color w:val="000000" w:themeColor="text1"/>
          <w:szCs w:val="22"/>
        </w:rPr>
      </w:pPr>
    </w:p>
    <w:p w:rsidR="00A460A5" w:rsidRPr="00F015F4" w:rsidRDefault="00A460A5" w:rsidP="00A460A5">
      <w:pPr>
        <w:pStyle w:val="Heading2"/>
        <w:jc w:val="left"/>
        <w:rPr>
          <w:rFonts w:cs="Arial"/>
          <w:color w:val="000000" w:themeColor="text1"/>
          <w:szCs w:val="22"/>
        </w:rPr>
      </w:pPr>
      <w:bookmarkStart w:id="11" w:name="_Toc354502764"/>
      <w:r w:rsidRPr="00F015F4">
        <w:rPr>
          <w:rFonts w:cs="Arial"/>
          <w:color w:val="000000" w:themeColor="text1"/>
          <w:szCs w:val="22"/>
        </w:rPr>
        <w:t xml:space="preserve">4.1. </w:t>
      </w:r>
      <w:bookmarkEnd w:id="11"/>
      <w:r w:rsidRPr="00F015F4">
        <w:rPr>
          <w:rFonts w:cs="Arial"/>
          <w:color w:val="000000" w:themeColor="text1"/>
          <w:szCs w:val="22"/>
        </w:rPr>
        <w:t>Monitoring plan</w:t>
      </w:r>
    </w:p>
    <w:p w:rsidR="00A460A5" w:rsidRPr="00F015F4" w:rsidRDefault="00A460A5" w:rsidP="00A460A5">
      <w:pPr>
        <w:pStyle w:val="BodyText2"/>
        <w:rPr>
          <w:rFonts w:cs="Arial"/>
          <w:color w:val="000000" w:themeColor="text1"/>
          <w:szCs w:val="22"/>
        </w:rPr>
      </w:pPr>
    </w:p>
    <w:p w:rsidR="00A460A5" w:rsidRPr="00F015F4" w:rsidRDefault="00A460A5" w:rsidP="00A460A5">
      <w:pPr>
        <w:pStyle w:val="BodyText2"/>
        <w:rPr>
          <w:rFonts w:cs="Arial"/>
          <w:color w:val="000000" w:themeColor="text1"/>
          <w:szCs w:val="22"/>
        </w:rPr>
      </w:pPr>
      <w:r w:rsidRPr="00F015F4">
        <w:rPr>
          <w:rFonts w:cs="Arial"/>
          <w:color w:val="000000" w:themeColor="text1"/>
          <w:szCs w:val="22"/>
        </w:rPr>
        <w:t>Investitor je obavezan:</w:t>
      </w:r>
    </w:p>
    <w:p w:rsidR="007E50EC" w:rsidRPr="00F015F4" w:rsidRDefault="00A460A5" w:rsidP="007E50EC">
      <w:pPr>
        <w:pStyle w:val="BodyText2"/>
        <w:numPr>
          <w:ilvl w:val="0"/>
          <w:numId w:val="2"/>
        </w:numPr>
        <w:tabs>
          <w:tab w:val="clear" w:pos="1080"/>
          <w:tab w:val="num" w:pos="709"/>
        </w:tabs>
        <w:ind w:left="709" w:hanging="283"/>
        <w:rPr>
          <w:rFonts w:cs="Arial"/>
          <w:color w:val="000000" w:themeColor="text1"/>
          <w:szCs w:val="22"/>
        </w:rPr>
      </w:pPr>
      <w:r w:rsidRPr="00F015F4">
        <w:rPr>
          <w:rFonts w:cs="Arial"/>
          <w:color w:val="000000" w:themeColor="text1"/>
          <w:szCs w:val="22"/>
        </w:rPr>
        <w:t xml:space="preserve"> u toku rada vršiti kontinuirano mjerenje protoka vode ispod vodozahvata za kontroliranje ekološki prihvatljivog protoka,</w:t>
      </w:r>
    </w:p>
    <w:p w:rsidR="00A460A5" w:rsidRPr="00F015F4" w:rsidRDefault="007E50EC" w:rsidP="007E50EC">
      <w:pPr>
        <w:pStyle w:val="BodyText2"/>
        <w:numPr>
          <w:ilvl w:val="0"/>
          <w:numId w:val="2"/>
        </w:numPr>
        <w:tabs>
          <w:tab w:val="clear" w:pos="1080"/>
          <w:tab w:val="num" w:pos="709"/>
        </w:tabs>
        <w:ind w:left="709" w:hanging="283"/>
        <w:rPr>
          <w:rFonts w:cs="Arial"/>
          <w:color w:val="000000" w:themeColor="text1"/>
          <w:szCs w:val="22"/>
        </w:rPr>
      </w:pPr>
      <w:r w:rsidRPr="00F015F4">
        <w:rPr>
          <w:rFonts w:cs="Arial"/>
          <w:color w:val="000000" w:themeColor="text1"/>
          <w:szCs w:val="22"/>
        </w:rPr>
        <w:t>Postupati po Rješenjeu o vodnoj dozvoli broj UP-I/25-3-40-644-6/16 od 17.03.2017. godine koje je izdala Agencija za vodno područje rijeke Save</w:t>
      </w:r>
      <w:r w:rsidRPr="00F015F4">
        <w:rPr>
          <w:rFonts w:cs="Arial"/>
          <w:color w:val="000000" w:themeColor="text1"/>
          <w:szCs w:val="22"/>
          <w:lang w:val="hr-HR"/>
        </w:rPr>
        <w:t>.</w:t>
      </w:r>
    </w:p>
    <w:p w:rsidR="00A460A5" w:rsidRPr="00F015F4" w:rsidRDefault="00A460A5" w:rsidP="00A460A5">
      <w:pPr>
        <w:pStyle w:val="Heading2"/>
        <w:rPr>
          <w:rFonts w:cs="Arial"/>
          <w:color w:val="000000" w:themeColor="text1"/>
          <w:szCs w:val="22"/>
          <w:lang w:val="hr-HR"/>
        </w:rPr>
      </w:pPr>
      <w:bookmarkStart w:id="12" w:name="_Toc354502765"/>
    </w:p>
    <w:p w:rsidR="00A460A5" w:rsidRPr="00F015F4" w:rsidRDefault="00A460A5" w:rsidP="00A460A5">
      <w:pPr>
        <w:pStyle w:val="Heading2"/>
        <w:jc w:val="left"/>
        <w:rPr>
          <w:rFonts w:cs="Arial"/>
          <w:color w:val="000000" w:themeColor="text1"/>
          <w:szCs w:val="22"/>
          <w:lang w:val="hr-HR"/>
        </w:rPr>
      </w:pPr>
      <w:r w:rsidRPr="00F015F4">
        <w:rPr>
          <w:rFonts w:cs="Arial"/>
          <w:color w:val="000000" w:themeColor="text1"/>
          <w:szCs w:val="22"/>
          <w:lang w:val="hr-HR"/>
        </w:rPr>
        <w:t>5.  Izvještavanje</w:t>
      </w:r>
      <w:bookmarkStart w:id="13" w:name="_Toc340474641"/>
      <w:r w:rsidRPr="00F015F4">
        <w:rPr>
          <w:rFonts w:cs="Arial"/>
          <w:color w:val="000000" w:themeColor="text1"/>
          <w:szCs w:val="22"/>
          <w:lang w:val="hr-HR"/>
        </w:rPr>
        <w:t xml:space="preserve"> </w:t>
      </w:r>
      <w:bookmarkEnd w:id="12"/>
      <w:bookmarkEnd w:id="13"/>
    </w:p>
    <w:p w:rsidR="00A460A5" w:rsidRPr="00F015F4" w:rsidRDefault="00A460A5" w:rsidP="008A5DA3">
      <w:pPr>
        <w:jc w:val="both"/>
        <w:rPr>
          <w:rFonts w:ascii="Arial" w:hAnsi="Arial" w:cs="Arial"/>
          <w:color w:val="000000" w:themeColor="text1"/>
          <w:sz w:val="22"/>
          <w:szCs w:val="22"/>
          <w:lang w:val="hr-HR"/>
        </w:rPr>
      </w:pPr>
    </w:p>
    <w:p w:rsidR="00A460A5" w:rsidRPr="00F015F4" w:rsidRDefault="00A460A5" w:rsidP="00A460A5">
      <w:pPr>
        <w:ind w:firstLine="720"/>
        <w:jc w:val="both"/>
        <w:rPr>
          <w:rFonts w:ascii="Arial" w:hAnsi="Arial" w:cs="Arial"/>
          <w:color w:val="000000" w:themeColor="text1"/>
          <w:sz w:val="22"/>
          <w:szCs w:val="22"/>
          <w:lang w:val="hr-HR"/>
        </w:rPr>
      </w:pPr>
      <w:r w:rsidRPr="00F015F4">
        <w:rPr>
          <w:rFonts w:ascii="Arial" w:hAnsi="Arial" w:cs="Arial"/>
          <w:color w:val="000000" w:themeColor="text1"/>
          <w:sz w:val="22"/>
          <w:szCs w:val="22"/>
          <w:lang w:val="hr-HR"/>
        </w:rPr>
        <w:t>Operator je dužan bez odlaganja prijaviti svaku vanrednu situaciju ili ako dođe do izmjena u radu mini hidroelektrane koja značajno utiče na okoliš.</w:t>
      </w:r>
      <w:r w:rsidRPr="00F015F4">
        <w:rPr>
          <w:rFonts w:ascii="Arial" w:hAnsi="Arial" w:cs="Arial"/>
          <w:color w:val="000000" w:themeColor="text1"/>
          <w:sz w:val="22"/>
          <w:szCs w:val="22"/>
          <w:lang w:val="bs-Latn-BA"/>
        </w:rPr>
        <w:t xml:space="preserve"> </w:t>
      </w:r>
    </w:p>
    <w:p w:rsidR="00A460A5" w:rsidRPr="00F015F4" w:rsidRDefault="00A460A5" w:rsidP="00A460A5">
      <w:pPr>
        <w:tabs>
          <w:tab w:val="left" w:pos="1890"/>
        </w:tabs>
        <w:jc w:val="both"/>
        <w:rPr>
          <w:rFonts w:ascii="Arial" w:hAnsi="Arial" w:cs="Arial"/>
          <w:b/>
          <w:bCs/>
          <w:color w:val="000000" w:themeColor="text1"/>
          <w:sz w:val="22"/>
          <w:szCs w:val="22"/>
          <w:lang w:val="hr-HR"/>
        </w:rPr>
      </w:pPr>
      <w:r w:rsidRPr="00F015F4">
        <w:rPr>
          <w:rFonts w:ascii="Arial" w:hAnsi="Arial" w:cs="Arial"/>
          <w:b/>
          <w:bCs/>
          <w:color w:val="000000" w:themeColor="text1"/>
          <w:sz w:val="22"/>
          <w:szCs w:val="22"/>
          <w:lang w:val="hr-HR"/>
        </w:rPr>
        <w:tab/>
      </w:r>
    </w:p>
    <w:p w:rsidR="00A460A5" w:rsidRPr="00F015F4" w:rsidRDefault="00A460A5" w:rsidP="00A460A5">
      <w:pPr>
        <w:pStyle w:val="Heading2"/>
        <w:jc w:val="left"/>
        <w:rPr>
          <w:rFonts w:cs="Arial"/>
          <w:color w:val="000000" w:themeColor="text1"/>
          <w:szCs w:val="22"/>
          <w:lang w:val="hr-HR"/>
        </w:rPr>
      </w:pPr>
      <w:bookmarkStart w:id="14" w:name="_Toc354502766"/>
      <w:r w:rsidRPr="00F015F4">
        <w:rPr>
          <w:rFonts w:cs="Arial"/>
          <w:color w:val="000000" w:themeColor="text1"/>
          <w:szCs w:val="22"/>
          <w:lang w:val="hr-HR"/>
        </w:rPr>
        <w:t>5. Period važenja dozvole</w:t>
      </w:r>
      <w:bookmarkEnd w:id="14"/>
    </w:p>
    <w:p w:rsidR="00A460A5" w:rsidRPr="00F015F4" w:rsidRDefault="00A460A5" w:rsidP="00A460A5">
      <w:pPr>
        <w:jc w:val="both"/>
        <w:rPr>
          <w:rFonts w:ascii="Arial" w:hAnsi="Arial" w:cs="Arial"/>
          <w:color w:val="000000" w:themeColor="text1"/>
          <w:sz w:val="22"/>
          <w:szCs w:val="22"/>
          <w:lang w:val="hr-HR"/>
        </w:rPr>
      </w:pPr>
    </w:p>
    <w:p w:rsidR="00A460A5" w:rsidRPr="00F015F4" w:rsidRDefault="00A460A5" w:rsidP="00A460A5">
      <w:pPr>
        <w:jc w:val="both"/>
        <w:rPr>
          <w:rFonts w:ascii="Arial" w:hAnsi="Arial" w:cs="Arial"/>
          <w:color w:val="000000" w:themeColor="text1"/>
          <w:sz w:val="22"/>
          <w:szCs w:val="22"/>
          <w:lang w:val="hr-HR"/>
        </w:rPr>
      </w:pPr>
      <w:r w:rsidRPr="00F015F4">
        <w:rPr>
          <w:rFonts w:ascii="Arial" w:hAnsi="Arial" w:cs="Arial"/>
          <w:color w:val="000000" w:themeColor="text1"/>
          <w:sz w:val="22"/>
          <w:szCs w:val="22"/>
          <w:lang w:val="hr-HR"/>
        </w:rPr>
        <w:lastRenderedPageBreak/>
        <w:t xml:space="preserve">Ova okolišna dozvola važi  </w:t>
      </w:r>
      <w:r w:rsidRPr="00F015F4">
        <w:rPr>
          <w:rFonts w:ascii="Arial" w:hAnsi="Arial" w:cs="Arial"/>
          <w:b/>
          <w:color w:val="000000" w:themeColor="text1"/>
          <w:sz w:val="22"/>
          <w:szCs w:val="22"/>
          <w:lang w:val="hr-HR"/>
        </w:rPr>
        <w:t>pet godina</w:t>
      </w:r>
      <w:r w:rsidRPr="00F015F4">
        <w:rPr>
          <w:rFonts w:ascii="Arial" w:hAnsi="Arial" w:cs="Arial"/>
          <w:color w:val="000000" w:themeColor="text1"/>
          <w:sz w:val="22"/>
          <w:szCs w:val="22"/>
          <w:lang w:val="hr-HR"/>
        </w:rPr>
        <w:t xml:space="preserve"> od dana uručenja stranci.</w:t>
      </w:r>
    </w:p>
    <w:p w:rsidR="00A460A5" w:rsidRPr="00F015F4" w:rsidRDefault="00A460A5" w:rsidP="00A460A5">
      <w:pPr>
        <w:jc w:val="both"/>
        <w:rPr>
          <w:rFonts w:ascii="Arial" w:hAnsi="Arial" w:cs="Arial"/>
          <w:color w:val="000000" w:themeColor="text1"/>
          <w:sz w:val="22"/>
          <w:szCs w:val="22"/>
          <w:lang w:val="hr-HR"/>
        </w:rPr>
      </w:pPr>
    </w:p>
    <w:p w:rsidR="00A460A5" w:rsidRPr="00F015F4" w:rsidRDefault="00A460A5" w:rsidP="00A460A5">
      <w:pPr>
        <w:pStyle w:val="Heading2"/>
        <w:rPr>
          <w:rFonts w:cs="Arial"/>
          <w:color w:val="000000" w:themeColor="text1"/>
          <w:szCs w:val="22"/>
          <w:lang w:val="hr-HR"/>
        </w:rPr>
      </w:pPr>
      <w:r w:rsidRPr="00F015F4">
        <w:rPr>
          <w:rFonts w:cs="Arial"/>
          <w:color w:val="000000" w:themeColor="text1"/>
          <w:szCs w:val="22"/>
          <w:lang w:val="hr-HR"/>
        </w:rPr>
        <w:t>O b r a z l o ž e nj e</w:t>
      </w:r>
    </w:p>
    <w:p w:rsidR="00A460A5" w:rsidRPr="00F015F4" w:rsidRDefault="00A460A5" w:rsidP="00A460A5">
      <w:pPr>
        <w:jc w:val="both"/>
        <w:rPr>
          <w:rFonts w:ascii="Arial" w:hAnsi="Arial" w:cs="Arial"/>
          <w:color w:val="000000" w:themeColor="text1"/>
          <w:sz w:val="22"/>
          <w:szCs w:val="22"/>
          <w:lang w:val="hr-HR"/>
        </w:rPr>
      </w:pPr>
    </w:p>
    <w:p w:rsidR="00720C0B" w:rsidRPr="00F015F4" w:rsidRDefault="00720C0B" w:rsidP="00720C0B">
      <w:pPr>
        <w:spacing w:after="200" w:line="276" w:lineRule="auto"/>
        <w:jc w:val="both"/>
        <w:rPr>
          <w:rFonts w:ascii="Arial" w:hAnsi="Arial" w:cs="Arial"/>
          <w:color w:val="000000" w:themeColor="text1"/>
          <w:sz w:val="22"/>
          <w:szCs w:val="22"/>
        </w:rPr>
      </w:pPr>
      <w:r w:rsidRPr="00F015F4">
        <w:rPr>
          <w:rFonts w:ascii="Arial" w:eastAsia="Calibri" w:hAnsi="Arial"/>
          <w:iCs/>
          <w:color w:val="000000" w:themeColor="text1"/>
          <w:sz w:val="22"/>
          <w:szCs w:val="22"/>
          <w:lang w:val="bs-Latn-BA"/>
        </w:rPr>
        <w:t xml:space="preserve">           </w:t>
      </w:r>
      <w:r w:rsidRPr="00F015F4">
        <w:rPr>
          <w:rFonts w:ascii="Arial" w:hAnsi="Arial" w:cs="Arial"/>
          <w:color w:val="000000" w:themeColor="text1"/>
          <w:sz w:val="22"/>
          <w:szCs w:val="22"/>
        </w:rPr>
        <w:t xml:space="preserve">Investitor “InterEnergo” d.o.o. Gonji Vakuf-Uskoplje  je dana 11.01.2021. godine dostavio Federalnom ministarstvu okoliša i turizma zahtjev za ponovno izdavanje okolinske dozvole </w:t>
      </w:r>
      <w:r w:rsidRPr="00F015F4">
        <w:rPr>
          <w:rFonts w:ascii="Arial" w:hAnsi="Arial" w:cs="Arial"/>
          <w:color w:val="000000" w:themeColor="text1"/>
          <w:sz w:val="22"/>
          <w:szCs w:val="22"/>
          <w:lang w:val="hr-HR"/>
        </w:rPr>
        <w:t xml:space="preserve">za MHE Jelići, općina Gornji Vakuf – Uskoplje nakon isteka roka važenja okolinske dozvole od pet godina broj: UPI 05/2-23-11-16/16 SN od 15.03.2016. godine. </w:t>
      </w:r>
      <w:r w:rsidRPr="00F015F4">
        <w:rPr>
          <w:rFonts w:ascii="Arial" w:hAnsi="Arial" w:cs="Arial"/>
          <w:color w:val="000000" w:themeColor="text1"/>
          <w:sz w:val="22"/>
          <w:szCs w:val="22"/>
        </w:rPr>
        <w:t>Zahtjev je pripremljen u skladu sa čl. 18. (54 a) Zakona o izmjenama i dopunama Zakona o zaštiti okoliša (“Službene novine Federacije BiH” broj: 38/09).</w:t>
      </w:r>
    </w:p>
    <w:p w:rsidR="007E50EC" w:rsidRPr="00F015F4" w:rsidRDefault="007E50EC" w:rsidP="007E50EC">
      <w:pPr>
        <w:shd w:val="clear" w:color="auto" w:fill="FFFFFF"/>
        <w:jc w:val="both"/>
        <w:rPr>
          <w:rFonts w:ascii="Arial" w:hAnsi="Arial" w:cs="Arial"/>
          <w:color w:val="000000" w:themeColor="text1"/>
          <w:sz w:val="22"/>
          <w:lang w:val="hr-BA"/>
        </w:rPr>
      </w:pPr>
      <w:r w:rsidRPr="00F015F4">
        <w:rPr>
          <w:rFonts w:ascii="Arial" w:hAnsi="Arial" w:cs="Arial"/>
          <w:color w:val="000000" w:themeColor="text1"/>
          <w:sz w:val="22"/>
          <w:lang w:val="hr-BA"/>
        </w:rPr>
        <w:t xml:space="preserve">        Pravni osnov za postupanje po zahtjevu sadržan je u čl. 1. Pravilnika o izmjenama i dopunama pravilnika o pogonima i postrojenjima za koje je obavezna procjena utjecaja na okoliš i pogonima i postrojenjima koji mogu biti izrađeni i pušteni u rad samo ako imaju okolinsku dozvolu („Službene novine Federacije BiH“, broj: 1/21).</w:t>
      </w:r>
    </w:p>
    <w:p w:rsidR="007E50EC" w:rsidRPr="00F015F4" w:rsidRDefault="007E50EC" w:rsidP="007E50EC">
      <w:pPr>
        <w:shd w:val="clear" w:color="auto" w:fill="FFFFFF"/>
        <w:jc w:val="both"/>
        <w:rPr>
          <w:rFonts w:ascii="Arial" w:hAnsi="Arial" w:cs="Arial"/>
          <w:color w:val="000000" w:themeColor="text1"/>
          <w:sz w:val="22"/>
          <w:lang w:val="hr-BA"/>
        </w:rPr>
      </w:pPr>
    </w:p>
    <w:p w:rsidR="00A460A5" w:rsidRPr="00F015F4" w:rsidRDefault="00720C0B" w:rsidP="00A460A5">
      <w:pPr>
        <w:ind w:firstLine="720"/>
        <w:jc w:val="both"/>
        <w:rPr>
          <w:rFonts w:ascii="Arial" w:hAnsi="Arial" w:cs="Arial"/>
          <w:color w:val="000000" w:themeColor="text1"/>
          <w:sz w:val="22"/>
          <w:szCs w:val="22"/>
          <w:lang w:val="hr-HR"/>
        </w:rPr>
      </w:pPr>
      <w:r w:rsidRPr="00F015F4">
        <w:rPr>
          <w:rFonts w:ascii="Arial" w:hAnsi="Arial" w:cs="Arial"/>
          <w:color w:val="000000" w:themeColor="text1"/>
          <w:sz w:val="22"/>
          <w:szCs w:val="22"/>
          <w:lang w:val="hr-HR"/>
        </w:rPr>
        <w:t>Zahtjev je</w:t>
      </w:r>
      <w:r w:rsidR="00A460A5" w:rsidRPr="00F015F4">
        <w:rPr>
          <w:rFonts w:ascii="Arial" w:hAnsi="Arial" w:cs="Arial"/>
          <w:color w:val="000000" w:themeColor="text1"/>
          <w:sz w:val="22"/>
          <w:szCs w:val="22"/>
          <w:lang w:val="hr-HR"/>
        </w:rPr>
        <w:t xml:space="preserve"> izradio sam investitor </w:t>
      </w:r>
      <w:r w:rsidRPr="00F015F4">
        <w:rPr>
          <w:rFonts w:ascii="Arial" w:hAnsi="Arial" w:cs="Arial"/>
          <w:color w:val="000000" w:themeColor="text1"/>
          <w:sz w:val="22"/>
          <w:szCs w:val="22"/>
          <w:lang w:val="hr-HR"/>
        </w:rPr>
        <w:t xml:space="preserve"> i uz isti je </w:t>
      </w:r>
      <w:r w:rsidR="00010294" w:rsidRPr="00F015F4">
        <w:rPr>
          <w:rFonts w:ascii="Arial" w:hAnsi="Arial" w:cs="Arial"/>
          <w:color w:val="000000" w:themeColor="text1"/>
          <w:sz w:val="22"/>
          <w:szCs w:val="22"/>
          <w:lang w:val="hr-HR"/>
        </w:rPr>
        <w:t xml:space="preserve">dostavljena </w:t>
      </w:r>
      <w:r w:rsidR="00A460A5" w:rsidRPr="00F015F4">
        <w:rPr>
          <w:rFonts w:ascii="Arial" w:hAnsi="Arial" w:cs="Arial"/>
          <w:color w:val="000000" w:themeColor="text1"/>
          <w:sz w:val="22"/>
          <w:szCs w:val="22"/>
          <w:lang w:val="hr-HR"/>
        </w:rPr>
        <w:t xml:space="preserve">slijedeća dokumentacija: </w:t>
      </w:r>
    </w:p>
    <w:p w:rsidR="007E50EC" w:rsidRPr="00F015F4" w:rsidRDefault="007E50EC" w:rsidP="007E50EC">
      <w:pPr>
        <w:pStyle w:val="ListParagraph"/>
        <w:numPr>
          <w:ilvl w:val="0"/>
          <w:numId w:val="2"/>
        </w:numPr>
        <w:jc w:val="both"/>
        <w:rPr>
          <w:rFonts w:ascii="Arial" w:hAnsi="Arial" w:cs="Arial"/>
          <w:color w:val="000000" w:themeColor="text1"/>
          <w:sz w:val="22"/>
          <w:szCs w:val="22"/>
        </w:rPr>
      </w:pPr>
      <w:r w:rsidRPr="00F015F4">
        <w:rPr>
          <w:rFonts w:ascii="Arial" w:hAnsi="Arial" w:cs="Arial"/>
          <w:color w:val="000000" w:themeColor="text1"/>
          <w:sz w:val="22"/>
          <w:szCs w:val="22"/>
        </w:rPr>
        <w:t>pribavio Rješenje o vodnoj dozvoli broj UP-I/25-3-40-644-6/16 od 17.03.2017. godine koje je izdala Agencija za vodno područje rijeke Save,</w:t>
      </w:r>
    </w:p>
    <w:p w:rsidR="007E50EC" w:rsidRPr="00F015F4" w:rsidRDefault="007E50EC" w:rsidP="007E50EC">
      <w:pPr>
        <w:pStyle w:val="ListParagraph"/>
        <w:numPr>
          <w:ilvl w:val="0"/>
          <w:numId w:val="2"/>
        </w:numPr>
        <w:jc w:val="both"/>
        <w:rPr>
          <w:rFonts w:ascii="Arial" w:hAnsi="Arial" w:cs="Arial"/>
          <w:color w:val="000000" w:themeColor="text1"/>
          <w:sz w:val="22"/>
          <w:szCs w:val="22"/>
        </w:rPr>
      </w:pPr>
      <w:r w:rsidRPr="00F015F4">
        <w:rPr>
          <w:rFonts w:ascii="Arial" w:hAnsi="Arial" w:cs="Arial"/>
          <w:color w:val="000000" w:themeColor="text1"/>
          <w:sz w:val="22"/>
          <w:szCs w:val="22"/>
        </w:rPr>
        <w:t>Plan upravljanja otpadom,</w:t>
      </w:r>
    </w:p>
    <w:p w:rsidR="007E50EC" w:rsidRPr="00F015F4" w:rsidRDefault="007E50EC" w:rsidP="007E50EC">
      <w:pPr>
        <w:pStyle w:val="ListParagraph"/>
        <w:numPr>
          <w:ilvl w:val="0"/>
          <w:numId w:val="2"/>
        </w:numPr>
        <w:jc w:val="both"/>
        <w:rPr>
          <w:rFonts w:ascii="Arial" w:hAnsi="Arial" w:cs="Arial"/>
          <w:color w:val="000000" w:themeColor="text1"/>
          <w:sz w:val="22"/>
          <w:szCs w:val="22"/>
        </w:rPr>
      </w:pPr>
      <w:r w:rsidRPr="00F015F4">
        <w:rPr>
          <w:rFonts w:ascii="Arial" w:hAnsi="Arial" w:cs="Arial"/>
          <w:color w:val="000000" w:themeColor="text1"/>
          <w:sz w:val="22"/>
          <w:szCs w:val="22"/>
        </w:rPr>
        <w:t>Koncesioni ugovor iz 2011. godine potpisan sa Ministasrtvom šumarstva, poljoprivrede i vodoprivrede Travnik,</w:t>
      </w:r>
    </w:p>
    <w:p w:rsidR="007E50EC" w:rsidRPr="00F015F4" w:rsidRDefault="007E50EC" w:rsidP="007E50EC">
      <w:pPr>
        <w:pStyle w:val="ListParagraph"/>
        <w:numPr>
          <w:ilvl w:val="0"/>
          <w:numId w:val="2"/>
        </w:numPr>
        <w:jc w:val="both"/>
        <w:rPr>
          <w:rFonts w:ascii="Arial" w:hAnsi="Arial" w:cs="Arial"/>
          <w:color w:val="000000" w:themeColor="text1"/>
          <w:sz w:val="22"/>
          <w:szCs w:val="22"/>
        </w:rPr>
      </w:pPr>
      <w:r w:rsidRPr="00F015F4">
        <w:rPr>
          <w:rFonts w:ascii="Arial" w:hAnsi="Arial" w:cs="Arial"/>
          <w:color w:val="000000" w:themeColor="text1"/>
          <w:sz w:val="22"/>
          <w:szCs w:val="22"/>
        </w:rPr>
        <w:t>Dozvola za rad – licenca,</w:t>
      </w:r>
    </w:p>
    <w:p w:rsidR="007E50EC" w:rsidRPr="00F015F4" w:rsidRDefault="007E50EC" w:rsidP="007E50EC">
      <w:pPr>
        <w:pStyle w:val="ListParagraph"/>
        <w:numPr>
          <w:ilvl w:val="0"/>
          <w:numId w:val="2"/>
        </w:numPr>
        <w:jc w:val="both"/>
        <w:rPr>
          <w:rFonts w:ascii="Arial" w:hAnsi="Arial" w:cs="Arial"/>
          <w:color w:val="000000" w:themeColor="text1"/>
          <w:sz w:val="22"/>
          <w:szCs w:val="22"/>
        </w:rPr>
      </w:pPr>
      <w:r w:rsidRPr="00F015F4">
        <w:rPr>
          <w:rFonts w:ascii="Arial" w:hAnsi="Arial" w:cs="Arial"/>
          <w:color w:val="000000" w:themeColor="text1"/>
          <w:sz w:val="22"/>
          <w:szCs w:val="22"/>
        </w:rPr>
        <w:t>Zapisnik o inspekcijskom nadzoru.</w:t>
      </w:r>
    </w:p>
    <w:p w:rsidR="00A460A5" w:rsidRPr="00F015F4" w:rsidRDefault="00A460A5" w:rsidP="00A460A5">
      <w:pPr>
        <w:jc w:val="both"/>
        <w:rPr>
          <w:rFonts w:ascii="Arial" w:hAnsi="Arial" w:cs="Arial"/>
          <w:color w:val="000000" w:themeColor="text1"/>
          <w:sz w:val="22"/>
          <w:szCs w:val="22"/>
          <w:lang w:val="hr-HR"/>
        </w:rPr>
      </w:pPr>
    </w:p>
    <w:p w:rsidR="00A460A5" w:rsidRPr="00F015F4" w:rsidRDefault="00010294" w:rsidP="00A460A5">
      <w:pPr>
        <w:ind w:firstLine="720"/>
        <w:jc w:val="both"/>
        <w:rPr>
          <w:rFonts w:ascii="Arial" w:hAnsi="Arial" w:cs="Arial"/>
          <w:color w:val="000000" w:themeColor="text1"/>
          <w:sz w:val="22"/>
          <w:szCs w:val="22"/>
          <w:lang w:val="hr-HR"/>
        </w:rPr>
      </w:pPr>
      <w:r w:rsidRPr="00F015F4">
        <w:rPr>
          <w:rFonts w:ascii="Arial" w:hAnsi="Arial" w:cs="Arial"/>
          <w:color w:val="000000" w:themeColor="text1"/>
          <w:sz w:val="22"/>
          <w:szCs w:val="22"/>
          <w:lang w:val="hr-HR"/>
        </w:rPr>
        <w:t>Na osnovu zapisnika Federalne uprave za</w:t>
      </w:r>
      <w:r w:rsidR="00A460A5" w:rsidRPr="00F015F4">
        <w:rPr>
          <w:rFonts w:ascii="Arial" w:hAnsi="Arial" w:cs="Arial"/>
          <w:color w:val="000000" w:themeColor="text1"/>
          <w:sz w:val="22"/>
          <w:szCs w:val="22"/>
          <w:lang w:val="hr-HR"/>
        </w:rPr>
        <w:t xml:space="preserve"> </w:t>
      </w:r>
      <w:r w:rsidR="00A460A5" w:rsidRPr="00F015F4">
        <w:rPr>
          <w:rFonts w:ascii="Arial" w:hAnsi="Arial" w:cs="Arial"/>
          <w:color w:val="000000" w:themeColor="text1"/>
          <w:sz w:val="22"/>
          <w:szCs w:val="22"/>
        </w:rPr>
        <w:t>inspekcije</w:t>
      </w:r>
      <w:r w:rsidR="00A460A5" w:rsidRPr="00F015F4">
        <w:rPr>
          <w:rFonts w:ascii="Arial" w:hAnsi="Arial" w:cs="Arial"/>
          <w:color w:val="000000" w:themeColor="text1"/>
          <w:sz w:val="22"/>
          <w:szCs w:val="22"/>
          <w:lang w:val="hr-HR"/>
        </w:rPr>
        <w:t xml:space="preserve"> </w:t>
      </w:r>
      <w:r w:rsidRPr="00F015F4">
        <w:rPr>
          <w:rFonts w:ascii="Arial" w:hAnsi="Arial" w:cs="Arial"/>
          <w:color w:val="000000" w:themeColor="text1"/>
          <w:sz w:val="22"/>
          <w:szCs w:val="22"/>
        </w:rPr>
        <w:t>poslove od 22.7.2020 godine koji je na temelju pregleda utvdio da operator ima okolišnu dozvolu, da kontinuirano prati protok vode (zadnji izvještaj maj 2020. godine), dostavlja izvještaj za registar, ima postavljene posude za prikuplajnje otpada , da je izgrađen preliv za ekološki prihvatljiv protok, te da postupa po ugovoru za poribljavanje.</w:t>
      </w:r>
    </w:p>
    <w:p w:rsidR="00A460A5" w:rsidRPr="00F015F4" w:rsidRDefault="00A460A5" w:rsidP="00A460A5">
      <w:pPr>
        <w:ind w:firstLine="720"/>
        <w:jc w:val="both"/>
        <w:rPr>
          <w:rFonts w:ascii="Arial" w:hAnsi="Arial" w:cs="Arial"/>
          <w:color w:val="000000" w:themeColor="text1"/>
          <w:sz w:val="22"/>
          <w:szCs w:val="22"/>
          <w:lang w:val="hr-HR"/>
        </w:rPr>
      </w:pPr>
    </w:p>
    <w:p w:rsidR="00A460A5" w:rsidRPr="000E667D" w:rsidRDefault="00A460A5" w:rsidP="000E667D">
      <w:pPr>
        <w:ind w:firstLine="720"/>
        <w:jc w:val="both"/>
        <w:rPr>
          <w:rFonts w:ascii="Arial" w:hAnsi="Arial" w:cs="Arial"/>
          <w:color w:val="000000" w:themeColor="text1"/>
          <w:sz w:val="22"/>
          <w:szCs w:val="22"/>
          <w:lang w:val="hr-HR"/>
        </w:rPr>
      </w:pPr>
      <w:r w:rsidRPr="00F015F4">
        <w:rPr>
          <w:rFonts w:ascii="Arial" w:hAnsi="Arial" w:cs="Arial"/>
          <w:color w:val="000000" w:themeColor="text1"/>
          <w:sz w:val="22"/>
          <w:szCs w:val="22"/>
          <w:lang w:val="hr-HR"/>
        </w:rPr>
        <w:t xml:space="preserve">Operator „Inter-Energo“ d.o.o. Gornji Vakuf – Uskoplje </w:t>
      </w:r>
      <w:r w:rsidR="00010294" w:rsidRPr="00F015F4">
        <w:rPr>
          <w:rFonts w:ascii="Arial" w:hAnsi="Arial" w:cs="Arial"/>
          <w:color w:val="000000" w:themeColor="text1"/>
          <w:sz w:val="22"/>
          <w:szCs w:val="22"/>
        </w:rPr>
        <w:t xml:space="preserve">je pribavio </w:t>
      </w:r>
      <w:r w:rsidR="007E50EC" w:rsidRPr="00F015F4">
        <w:rPr>
          <w:rFonts w:ascii="Arial" w:hAnsi="Arial" w:cs="Arial"/>
          <w:color w:val="000000" w:themeColor="text1"/>
          <w:sz w:val="22"/>
          <w:szCs w:val="22"/>
        </w:rPr>
        <w:t>Rješenje o vodnoj dozvoli broj UP-I/25-3-40-644-6/16 od 17.03.</w:t>
      </w:r>
      <w:r w:rsidR="007E50EC" w:rsidRPr="000E667D">
        <w:rPr>
          <w:rFonts w:ascii="Arial" w:hAnsi="Arial" w:cs="Arial"/>
          <w:color w:val="000000" w:themeColor="text1"/>
          <w:sz w:val="22"/>
          <w:szCs w:val="22"/>
        </w:rPr>
        <w:t>2017. godine koje je izdala Agencija za vodno područje rijeke Save</w:t>
      </w:r>
      <w:r w:rsidRPr="000E667D">
        <w:rPr>
          <w:rFonts w:ascii="Arial" w:hAnsi="Arial" w:cs="Arial"/>
          <w:color w:val="000000" w:themeColor="text1"/>
          <w:sz w:val="22"/>
          <w:szCs w:val="22"/>
          <w:lang w:val="hr-HR"/>
        </w:rPr>
        <w:t>.</w:t>
      </w:r>
    </w:p>
    <w:p w:rsidR="00A460A5" w:rsidRPr="000E667D" w:rsidRDefault="00A460A5" w:rsidP="000E667D">
      <w:pPr>
        <w:ind w:firstLine="720"/>
        <w:jc w:val="both"/>
        <w:rPr>
          <w:rFonts w:ascii="Arial" w:hAnsi="Arial" w:cs="Arial"/>
          <w:color w:val="000000" w:themeColor="text1"/>
          <w:sz w:val="22"/>
          <w:szCs w:val="22"/>
          <w:lang w:val="hr-HR"/>
        </w:rPr>
      </w:pPr>
    </w:p>
    <w:p w:rsidR="00720C0B" w:rsidRPr="000E667D" w:rsidRDefault="00A460A5" w:rsidP="000E667D">
      <w:pPr>
        <w:ind w:firstLine="360"/>
        <w:jc w:val="both"/>
        <w:rPr>
          <w:rFonts w:ascii="Arial" w:eastAsia="Calibri" w:hAnsi="Arial"/>
          <w:iCs/>
          <w:color w:val="000000" w:themeColor="text1"/>
          <w:sz w:val="22"/>
          <w:szCs w:val="22"/>
          <w:lang w:val="bs-Latn-BA"/>
        </w:rPr>
      </w:pPr>
      <w:r w:rsidRPr="000E667D">
        <w:rPr>
          <w:rFonts w:ascii="Arial" w:hAnsi="Arial" w:cs="Arial"/>
          <w:color w:val="000000" w:themeColor="text1"/>
          <w:sz w:val="22"/>
          <w:szCs w:val="22"/>
        </w:rPr>
        <w:t xml:space="preserve">         Federalno ministarstvo je dopisom o pokrenutom upravnom postupku obavijestilo </w:t>
      </w:r>
      <w:r w:rsidRPr="000E667D">
        <w:rPr>
          <w:rFonts w:ascii="Arial" w:hAnsi="Arial" w:cs="Arial"/>
          <w:b/>
          <w:color w:val="000000" w:themeColor="text1"/>
          <w:sz w:val="22"/>
          <w:szCs w:val="22"/>
          <w:lang w:val="hr-HR"/>
        </w:rPr>
        <w:t>Ministarstvo prostornog uređenja obnove i po</w:t>
      </w:r>
      <w:r w:rsidR="000E667D" w:rsidRPr="000E667D">
        <w:rPr>
          <w:rFonts w:ascii="Arial" w:hAnsi="Arial" w:cs="Arial"/>
          <w:b/>
          <w:color w:val="000000" w:themeColor="text1"/>
          <w:sz w:val="22"/>
          <w:szCs w:val="22"/>
          <w:lang w:val="hr-HR"/>
        </w:rPr>
        <w:t>vratka SBK i Općinu Gornji Vakuf</w:t>
      </w:r>
      <w:r w:rsidRPr="000E667D">
        <w:rPr>
          <w:rFonts w:ascii="Arial" w:hAnsi="Arial" w:cs="Arial"/>
          <w:b/>
          <w:color w:val="000000" w:themeColor="text1"/>
          <w:sz w:val="22"/>
          <w:szCs w:val="22"/>
          <w:lang w:val="hr-HR"/>
        </w:rPr>
        <w:t>-Uskoplje</w:t>
      </w:r>
      <w:r w:rsidRPr="000E667D">
        <w:rPr>
          <w:rFonts w:ascii="Arial" w:hAnsi="Arial" w:cs="Arial"/>
          <w:color w:val="000000" w:themeColor="text1"/>
          <w:sz w:val="22"/>
          <w:szCs w:val="22"/>
        </w:rPr>
        <w:t>. U zakonskom roku oglasila se MZ Voljevac</w:t>
      </w:r>
      <w:r w:rsidR="00720C0B" w:rsidRPr="000E667D">
        <w:rPr>
          <w:rFonts w:ascii="Arial" w:hAnsi="Arial" w:cs="Arial"/>
          <w:color w:val="000000" w:themeColor="text1"/>
          <w:sz w:val="22"/>
          <w:szCs w:val="22"/>
        </w:rPr>
        <w:t xml:space="preserve"> </w:t>
      </w:r>
      <w:r w:rsidR="00720C0B" w:rsidRPr="000E667D">
        <w:rPr>
          <w:rFonts w:ascii="Arial" w:eastAsia="Calibri" w:hAnsi="Arial"/>
          <w:iCs/>
          <w:color w:val="000000" w:themeColor="text1"/>
          <w:sz w:val="22"/>
          <w:szCs w:val="22"/>
          <w:lang w:val="bs-Latn-BA"/>
        </w:rPr>
        <w:t>svojim aktom broj 1/21 od 22.2.2021. godine, da se ne izda okolišna dozvola jer je MHE Jelići štetna za okolinu. U vezi sa istim obavješt</w:t>
      </w:r>
      <w:r w:rsidR="000E667D" w:rsidRPr="000E667D">
        <w:rPr>
          <w:rFonts w:ascii="Arial" w:eastAsia="Calibri" w:hAnsi="Arial"/>
          <w:iCs/>
          <w:color w:val="000000" w:themeColor="text1"/>
          <w:sz w:val="22"/>
          <w:szCs w:val="22"/>
          <w:lang w:val="bs-Latn-BA"/>
        </w:rPr>
        <w:t>eni su aktom ministarstva od 25.2.2021. godine</w:t>
      </w:r>
      <w:r w:rsidR="00720C0B" w:rsidRPr="000E667D">
        <w:rPr>
          <w:rFonts w:ascii="Arial" w:eastAsia="Calibri" w:hAnsi="Arial"/>
          <w:iCs/>
          <w:color w:val="000000" w:themeColor="text1"/>
          <w:sz w:val="22"/>
          <w:szCs w:val="22"/>
          <w:lang w:val="bs-Latn-BA"/>
        </w:rPr>
        <w:t xml:space="preserve"> o sljedećem:</w:t>
      </w:r>
    </w:p>
    <w:p w:rsidR="00720C0B" w:rsidRPr="000E667D" w:rsidRDefault="00720C0B" w:rsidP="000E667D">
      <w:pPr>
        <w:pStyle w:val="ListParagraph"/>
        <w:numPr>
          <w:ilvl w:val="0"/>
          <w:numId w:val="11"/>
        </w:numPr>
        <w:jc w:val="both"/>
        <w:rPr>
          <w:rFonts w:ascii="Arial" w:hAnsi="Arial" w:cs="Arial"/>
          <w:color w:val="000000" w:themeColor="text1"/>
          <w:sz w:val="22"/>
          <w:szCs w:val="22"/>
        </w:rPr>
      </w:pPr>
      <w:r w:rsidRPr="000E667D">
        <w:rPr>
          <w:rFonts w:ascii="Arial" w:hAnsi="Arial" w:cs="Arial"/>
          <w:color w:val="000000" w:themeColor="text1"/>
          <w:sz w:val="22"/>
          <w:szCs w:val="22"/>
        </w:rPr>
        <w:t xml:space="preserve">uključivanje javnosti je provedeno prije njene izgradnje u postupku koji je prethodio izdavanju dozvole izdate investitoru  "ROSEWOOD" d.o.o. Gornji Vakuf-Uskoplje pod brojem: UP-I/03/19-23-4-94/05 od </w:t>
      </w:r>
      <w:r w:rsidRPr="000E667D">
        <w:rPr>
          <w:rFonts w:ascii="Arial" w:hAnsi="Arial" w:cs="Arial"/>
          <w:b/>
          <w:color w:val="000000" w:themeColor="text1"/>
          <w:sz w:val="22"/>
          <w:szCs w:val="22"/>
        </w:rPr>
        <w:t>17.10.2005. godine</w:t>
      </w:r>
      <w:r w:rsidRPr="000E667D">
        <w:rPr>
          <w:rFonts w:ascii="Arial" w:hAnsi="Arial" w:cs="Arial"/>
          <w:color w:val="000000" w:themeColor="text1"/>
          <w:sz w:val="22"/>
          <w:szCs w:val="22"/>
        </w:rPr>
        <w:t>,</w:t>
      </w:r>
    </w:p>
    <w:p w:rsidR="00720C0B" w:rsidRPr="000E667D" w:rsidRDefault="00720C0B" w:rsidP="000E667D">
      <w:pPr>
        <w:pStyle w:val="ListParagraph"/>
        <w:numPr>
          <w:ilvl w:val="0"/>
          <w:numId w:val="11"/>
        </w:numPr>
        <w:jc w:val="both"/>
        <w:rPr>
          <w:rFonts w:ascii="Arial" w:hAnsi="Arial" w:cs="Arial"/>
          <w:color w:val="000000" w:themeColor="text1"/>
          <w:sz w:val="22"/>
          <w:szCs w:val="22"/>
        </w:rPr>
      </w:pPr>
      <w:r w:rsidRPr="000E667D">
        <w:rPr>
          <w:rFonts w:ascii="Arial" w:hAnsi="Arial" w:cs="Arial"/>
          <w:color w:val="000000" w:themeColor="text1"/>
          <w:sz w:val="22"/>
          <w:szCs w:val="22"/>
        </w:rPr>
        <w:t>MHE Jelići za koju  je izdata okolišna dozvola i koja se nalazi na desnoj obali rijeke Vrbas je izgrađena i puštena u rad,</w:t>
      </w:r>
    </w:p>
    <w:p w:rsidR="00A460A5" w:rsidRPr="000E667D" w:rsidRDefault="00720C0B" w:rsidP="000E667D">
      <w:pPr>
        <w:pStyle w:val="ListParagraph"/>
        <w:numPr>
          <w:ilvl w:val="0"/>
          <w:numId w:val="11"/>
        </w:numPr>
        <w:jc w:val="both"/>
        <w:rPr>
          <w:rFonts w:ascii="Arial" w:hAnsi="Arial" w:cs="Arial"/>
          <w:iCs/>
          <w:color w:val="000000" w:themeColor="text1"/>
          <w:sz w:val="22"/>
          <w:szCs w:val="22"/>
        </w:rPr>
      </w:pPr>
      <w:r w:rsidRPr="000E667D">
        <w:rPr>
          <w:rFonts w:ascii="Arial" w:hAnsi="Arial" w:cs="Arial"/>
          <w:color w:val="000000" w:themeColor="text1"/>
          <w:sz w:val="22"/>
          <w:szCs w:val="22"/>
        </w:rPr>
        <w:t>predmetna izgrađena MHE u smislu zaštite okoliša podliježe obavezi osiguranja ekološki prihvatljivog protoka koji se definiše vodnim aktom kao i mjere zaštite vode koji vam dostavljamo u prilogu ovog akta. Po istom pitanju, investitor posjeduje koncesioni ugovor iz 2011. godine izdat na period 30 godina.</w:t>
      </w:r>
    </w:p>
    <w:p w:rsidR="00A460A5" w:rsidRPr="000E667D" w:rsidRDefault="00A460A5" w:rsidP="000E667D">
      <w:pPr>
        <w:jc w:val="both"/>
        <w:rPr>
          <w:rFonts w:ascii="Arial" w:hAnsi="Arial" w:cs="Arial"/>
          <w:color w:val="000000" w:themeColor="text1"/>
          <w:sz w:val="22"/>
          <w:szCs w:val="22"/>
        </w:rPr>
      </w:pPr>
      <w:r w:rsidRPr="000E667D">
        <w:rPr>
          <w:rFonts w:ascii="Arial" w:hAnsi="Arial" w:cs="Arial"/>
          <w:color w:val="000000" w:themeColor="text1"/>
          <w:sz w:val="22"/>
          <w:szCs w:val="22"/>
        </w:rPr>
        <w:t xml:space="preserve">           Zahtjev za izdavanje okolišne dozvole je postavljen na web stranici www.fmoit.gov.ba na podlinku okolišne dozvole, javne rasprave </w:t>
      </w:r>
      <w:hyperlink r:id="rId10" w:history="1">
        <w:r w:rsidRPr="000E667D">
          <w:rPr>
            <w:rStyle w:val="Hyperlink"/>
            <w:rFonts w:ascii="Arial" w:hAnsi="Arial" w:cs="Arial"/>
            <w:color w:val="000000" w:themeColor="text1"/>
            <w:sz w:val="22"/>
            <w:szCs w:val="22"/>
          </w:rPr>
          <w:t>https://www.fmoit.gov.ba/bs/okolisne-dozvole/javne-rasprave-i-javni-uvidi/javni-uvid-interenergo-d-o-o-zahtjev-za-ponovno-izdavanje-okolisne-dozvole-mhe-jelici-snage-1-277-mw-opcina-gornji-vakuf-uskoplje</w:t>
        </w:r>
      </w:hyperlink>
      <w:r w:rsidRPr="000E667D">
        <w:rPr>
          <w:rFonts w:ascii="Arial" w:hAnsi="Arial" w:cs="Arial"/>
          <w:color w:val="000000" w:themeColor="text1"/>
          <w:sz w:val="22"/>
          <w:szCs w:val="22"/>
        </w:rPr>
        <w:t xml:space="preserve"> i dostavljen nadležnom kantonalnom ministarstvu i </w:t>
      </w:r>
      <w:r w:rsidRPr="000E667D">
        <w:rPr>
          <w:rFonts w:ascii="Arial" w:eastAsia="Calibri" w:hAnsi="Arial"/>
          <w:iCs/>
          <w:color w:val="000000" w:themeColor="text1"/>
          <w:sz w:val="22"/>
          <w:szCs w:val="22"/>
          <w:lang w:val="bs-Latn-BA"/>
        </w:rPr>
        <w:t>Općini Gonji Vakuf-Uskoplje uz molbu da o javnom uvidu  obavijesti mjesne zajednice koje gravitiraju predmetnoj MHE i NVO koje se bave pitanjima zaštite okoliša.</w:t>
      </w:r>
      <w:r w:rsidRPr="000E667D">
        <w:rPr>
          <w:rFonts w:ascii="Arial" w:hAnsi="Arial" w:cs="Arial"/>
          <w:color w:val="000000" w:themeColor="text1"/>
          <w:sz w:val="22"/>
          <w:szCs w:val="22"/>
        </w:rPr>
        <w:t>U zakonskom roku nije bilo primjedbi za zahtjev za izdavanje okolinske dozvole.</w:t>
      </w:r>
    </w:p>
    <w:p w:rsidR="00A460A5" w:rsidRPr="000E667D" w:rsidRDefault="00A460A5" w:rsidP="000E667D">
      <w:pPr>
        <w:rPr>
          <w:rFonts w:ascii="Arial" w:hAnsi="Arial" w:cs="Arial"/>
          <w:color w:val="000000" w:themeColor="text1"/>
          <w:sz w:val="22"/>
          <w:szCs w:val="22"/>
        </w:rPr>
      </w:pPr>
    </w:p>
    <w:p w:rsidR="00A460A5" w:rsidRDefault="000E667D" w:rsidP="000E667D">
      <w:pPr>
        <w:ind w:firstLine="720"/>
        <w:jc w:val="both"/>
        <w:rPr>
          <w:rFonts w:ascii="Arial" w:hAnsi="Arial" w:cs="Arial"/>
          <w:color w:val="000000" w:themeColor="text1"/>
          <w:sz w:val="22"/>
          <w:szCs w:val="22"/>
        </w:rPr>
      </w:pPr>
      <w:r>
        <w:rPr>
          <w:rFonts w:ascii="Arial" w:hAnsi="Arial" w:cs="Arial"/>
          <w:color w:val="000000" w:themeColor="text1"/>
          <w:sz w:val="22"/>
          <w:szCs w:val="22"/>
        </w:rPr>
        <w:t xml:space="preserve">Pregledom dokumentacije utvrđena je nepravilnost da su sve dozvole I konecsionui ugovor glase na instaliranu snagu 1,350 MW, a da su okolišne dozvole glasile na 1,277 MW. S tim u vezi, izvršeno je </w:t>
      </w:r>
      <w:r>
        <w:rPr>
          <w:rFonts w:ascii="Arial" w:hAnsi="Arial" w:cs="Arial"/>
          <w:color w:val="000000" w:themeColor="text1"/>
          <w:sz w:val="22"/>
          <w:szCs w:val="22"/>
        </w:rPr>
        <w:lastRenderedPageBreak/>
        <w:t>usglašavanje sa investitorom (prepiska od 25.2.2021. godine), a što nije u suprotnosti sa čl. 56. Zakona o zaštiti okoliša.</w:t>
      </w:r>
    </w:p>
    <w:p w:rsidR="000E667D" w:rsidRPr="000E667D" w:rsidRDefault="000E667D" w:rsidP="000E667D">
      <w:pPr>
        <w:rPr>
          <w:rFonts w:ascii="Arial" w:hAnsi="Arial" w:cs="Arial"/>
          <w:color w:val="000000" w:themeColor="text1"/>
          <w:sz w:val="22"/>
          <w:szCs w:val="22"/>
        </w:rPr>
      </w:pPr>
    </w:p>
    <w:p w:rsidR="00A460A5" w:rsidRPr="000E667D" w:rsidRDefault="00A460A5" w:rsidP="000E667D">
      <w:pPr>
        <w:jc w:val="both"/>
        <w:rPr>
          <w:rFonts w:ascii="Arial" w:hAnsi="Arial" w:cs="Arial"/>
          <w:color w:val="000000" w:themeColor="text1"/>
          <w:sz w:val="22"/>
          <w:szCs w:val="22"/>
        </w:rPr>
      </w:pPr>
      <w:r w:rsidRPr="000E667D">
        <w:rPr>
          <w:rFonts w:ascii="Arial" w:hAnsi="Arial" w:cs="Arial"/>
          <w:color w:val="000000" w:themeColor="text1"/>
          <w:sz w:val="22"/>
          <w:szCs w:val="22"/>
        </w:rPr>
        <w:t xml:space="preserve">Nacrt okolušne dozvole je bio postavljenna javni uvid na web stranici Ministarstva od </w:t>
      </w:r>
      <w:r w:rsidR="00720C0B" w:rsidRPr="000E667D">
        <w:rPr>
          <w:rFonts w:ascii="Arial" w:hAnsi="Arial" w:cs="Arial"/>
          <w:color w:val="000000" w:themeColor="text1"/>
          <w:sz w:val="22"/>
          <w:szCs w:val="22"/>
        </w:rPr>
        <w:t>26</w:t>
      </w:r>
      <w:r w:rsidRPr="000E667D">
        <w:rPr>
          <w:rFonts w:ascii="Arial" w:hAnsi="Arial" w:cs="Arial"/>
          <w:color w:val="000000" w:themeColor="text1"/>
          <w:sz w:val="22"/>
          <w:szCs w:val="22"/>
        </w:rPr>
        <w:t xml:space="preserve">.2.2021. godine na linku </w:t>
      </w:r>
      <w:hyperlink r:id="rId11" w:history="1">
        <w:r w:rsidRPr="000E667D">
          <w:rPr>
            <w:rStyle w:val="Hyperlink"/>
            <w:rFonts w:ascii="Arial" w:hAnsi="Arial" w:cs="Arial"/>
            <w:color w:val="000000" w:themeColor="text1"/>
            <w:sz w:val="22"/>
            <w:szCs w:val="22"/>
          </w:rPr>
          <w:t>https://www.fmoit.gov.ba</w:t>
        </w:r>
      </w:hyperlink>
      <w:r w:rsidRPr="000E667D">
        <w:rPr>
          <w:rFonts w:ascii="Arial" w:hAnsi="Arial" w:cs="Arial"/>
          <w:color w:val="000000" w:themeColor="text1"/>
          <w:sz w:val="22"/>
          <w:szCs w:val="22"/>
        </w:rPr>
        <w:t>.</w:t>
      </w:r>
    </w:p>
    <w:p w:rsidR="00A460A5" w:rsidRPr="000E667D" w:rsidRDefault="00A460A5" w:rsidP="000E667D">
      <w:pPr>
        <w:jc w:val="both"/>
        <w:rPr>
          <w:rFonts w:ascii="Arial" w:hAnsi="Arial" w:cs="Arial"/>
          <w:color w:val="000000" w:themeColor="text1"/>
          <w:sz w:val="22"/>
          <w:szCs w:val="22"/>
          <w:lang w:val="hr-HR"/>
        </w:rPr>
      </w:pPr>
    </w:p>
    <w:p w:rsidR="00A460A5" w:rsidRPr="000E667D" w:rsidRDefault="00A460A5" w:rsidP="000E667D">
      <w:pPr>
        <w:ind w:firstLine="720"/>
        <w:jc w:val="both"/>
        <w:rPr>
          <w:rFonts w:ascii="Arial" w:hAnsi="Arial" w:cs="Arial"/>
          <w:color w:val="000000" w:themeColor="text1"/>
          <w:sz w:val="22"/>
          <w:szCs w:val="22"/>
          <w:lang w:val="hr-HR"/>
        </w:rPr>
      </w:pPr>
      <w:r w:rsidRPr="000E667D">
        <w:rPr>
          <w:rFonts w:ascii="Arial" w:hAnsi="Arial" w:cs="Arial"/>
          <w:color w:val="000000" w:themeColor="text1"/>
          <w:sz w:val="22"/>
          <w:szCs w:val="22"/>
          <w:lang w:val="hr-HR"/>
        </w:rPr>
        <w:t xml:space="preserve">Razmotrivši odnosni zahtijev, cjelokupnu dokumentaciju, nalaze inspekcije, ovo Federalno ministarstvo je utvrdilo mjere i uvjete kako je utvrđeno u dispozitivu rješenja. </w:t>
      </w:r>
    </w:p>
    <w:p w:rsidR="00A460A5" w:rsidRPr="000E667D" w:rsidRDefault="00A460A5" w:rsidP="000E667D">
      <w:pPr>
        <w:ind w:firstLine="720"/>
        <w:jc w:val="both"/>
        <w:rPr>
          <w:rFonts w:ascii="Arial" w:hAnsi="Arial" w:cs="Arial"/>
          <w:color w:val="000000" w:themeColor="text1"/>
          <w:sz w:val="22"/>
          <w:szCs w:val="22"/>
          <w:lang w:val="hr-HR"/>
        </w:rPr>
      </w:pPr>
    </w:p>
    <w:p w:rsidR="00A460A5" w:rsidRPr="000E667D" w:rsidRDefault="00A460A5" w:rsidP="000E667D">
      <w:pPr>
        <w:ind w:firstLine="720"/>
        <w:jc w:val="both"/>
        <w:rPr>
          <w:rFonts w:ascii="Arial" w:hAnsi="Arial" w:cs="Arial"/>
          <w:color w:val="000000" w:themeColor="text1"/>
          <w:sz w:val="22"/>
          <w:szCs w:val="22"/>
          <w:lang w:val="hr-HR"/>
        </w:rPr>
      </w:pPr>
      <w:r w:rsidRPr="000E667D">
        <w:rPr>
          <w:rFonts w:ascii="Arial" w:hAnsi="Arial" w:cs="Arial"/>
          <w:color w:val="000000" w:themeColor="text1"/>
          <w:sz w:val="22"/>
          <w:szCs w:val="22"/>
          <w:lang w:val="hr-HR"/>
        </w:rPr>
        <w:t xml:space="preserve">Odredbom člana 67. stav 1. Zakona o zaštiti okoliša propisane su mjere i uslovi  koje operator treba ispuniti tokom rada i prestanka rada postrojenja, a koji se kao standardi moraju primijeniti prilikom izdavanja okolinske dozvole. </w:t>
      </w:r>
    </w:p>
    <w:p w:rsidR="00A460A5" w:rsidRPr="000E667D" w:rsidRDefault="00A460A5" w:rsidP="000E667D">
      <w:pPr>
        <w:jc w:val="both"/>
        <w:rPr>
          <w:rFonts w:ascii="Arial" w:hAnsi="Arial" w:cs="Arial"/>
          <w:color w:val="000000" w:themeColor="text1"/>
          <w:sz w:val="22"/>
          <w:szCs w:val="22"/>
          <w:lang w:val="hr-HR"/>
        </w:rPr>
      </w:pPr>
    </w:p>
    <w:p w:rsidR="00A460A5" w:rsidRPr="000E667D" w:rsidRDefault="00A460A5" w:rsidP="000E667D">
      <w:pPr>
        <w:ind w:firstLine="720"/>
        <w:jc w:val="both"/>
        <w:rPr>
          <w:rFonts w:ascii="Arial" w:hAnsi="Arial" w:cs="Arial"/>
          <w:color w:val="000000" w:themeColor="text1"/>
          <w:sz w:val="22"/>
          <w:szCs w:val="22"/>
          <w:lang w:val="hr-HR"/>
        </w:rPr>
      </w:pPr>
      <w:r w:rsidRPr="000E667D">
        <w:rPr>
          <w:rFonts w:ascii="Arial" w:hAnsi="Arial" w:cs="Arial"/>
          <w:color w:val="000000" w:themeColor="text1"/>
          <w:sz w:val="22"/>
          <w:szCs w:val="22"/>
          <w:lang w:val="hr-HR"/>
        </w:rPr>
        <w:t xml:space="preserve">Obzirom da se u konkretnoj pravnoj stvari radi o maloj  hidroelektrani, vodilo se računa o očuvanju tla, voda, adekvatnom upravljanju otpada, zaštiti biljnog i životinjskog svijeta, mjerama </w:t>
      </w:r>
      <w:r w:rsidRPr="000E667D">
        <w:rPr>
          <w:rFonts w:ascii="Arial" w:hAnsi="Arial" w:cs="Arial"/>
          <w:color w:val="000000" w:themeColor="text1"/>
          <w:sz w:val="22"/>
          <w:szCs w:val="22"/>
          <w:lang w:val="it-IT"/>
        </w:rPr>
        <w:t>sigurnosti</w:t>
      </w:r>
      <w:r w:rsidRPr="000E667D">
        <w:rPr>
          <w:rFonts w:ascii="Arial" w:hAnsi="Arial" w:cs="Arial"/>
          <w:color w:val="000000" w:themeColor="text1"/>
          <w:sz w:val="22"/>
          <w:szCs w:val="22"/>
          <w:lang w:val="hr-HR"/>
        </w:rPr>
        <w:t xml:space="preserve"> </w:t>
      </w:r>
      <w:r w:rsidRPr="000E667D">
        <w:rPr>
          <w:rFonts w:ascii="Arial" w:hAnsi="Arial" w:cs="Arial"/>
          <w:color w:val="000000" w:themeColor="text1"/>
          <w:sz w:val="22"/>
          <w:szCs w:val="22"/>
          <w:lang w:val="it-IT"/>
        </w:rPr>
        <w:t>i</w:t>
      </w:r>
      <w:r w:rsidRPr="000E667D">
        <w:rPr>
          <w:rFonts w:ascii="Arial" w:hAnsi="Arial" w:cs="Arial"/>
          <w:color w:val="000000" w:themeColor="text1"/>
          <w:sz w:val="22"/>
          <w:szCs w:val="22"/>
          <w:lang w:val="hr-HR"/>
        </w:rPr>
        <w:t xml:space="preserve"> </w:t>
      </w:r>
      <w:r w:rsidRPr="000E667D">
        <w:rPr>
          <w:rFonts w:ascii="Arial" w:hAnsi="Arial" w:cs="Arial"/>
          <w:color w:val="000000" w:themeColor="text1"/>
          <w:sz w:val="22"/>
          <w:szCs w:val="22"/>
          <w:lang w:val="it-IT"/>
        </w:rPr>
        <w:t>predostro</w:t>
      </w:r>
      <w:r w:rsidRPr="000E667D">
        <w:rPr>
          <w:rFonts w:ascii="Arial" w:hAnsi="Arial" w:cs="Arial"/>
          <w:color w:val="000000" w:themeColor="text1"/>
          <w:sz w:val="22"/>
          <w:szCs w:val="22"/>
          <w:lang w:val="hr-HR"/>
        </w:rPr>
        <w:t>ž</w:t>
      </w:r>
      <w:r w:rsidRPr="000E667D">
        <w:rPr>
          <w:rFonts w:ascii="Arial" w:hAnsi="Arial" w:cs="Arial"/>
          <w:color w:val="000000" w:themeColor="text1"/>
          <w:sz w:val="22"/>
          <w:szCs w:val="22"/>
          <w:lang w:val="it-IT"/>
        </w:rPr>
        <w:t>nosti</w:t>
      </w:r>
      <w:r w:rsidRPr="000E667D">
        <w:rPr>
          <w:rFonts w:ascii="Arial" w:hAnsi="Arial" w:cs="Arial"/>
          <w:color w:val="000000" w:themeColor="text1"/>
          <w:sz w:val="22"/>
          <w:szCs w:val="22"/>
          <w:lang w:val="hr-HR"/>
        </w:rPr>
        <w:t xml:space="preserve"> </w:t>
      </w:r>
      <w:r w:rsidRPr="000E667D">
        <w:rPr>
          <w:rFonts w:ascii="Arial" w:hAnsi="Arial" w:cs="Arial"/>
          <w:color w:val="000000" w:themeColor="text1"/>
          <w:sz w:val="22"/>
          <w:szCs w:val="22"/>
          <w:lang w:val="it-IT"/>
        </w:rPr>
        <w:t>od</w:t>
      </w:r>
      <w:r w:rsidRPr="000E667D">
        <w:rPr>
          <w:rFonts w:ascii="Arial" w:hAnsi="Arial" w:cs="Arial"/>
          <w:color w:val="000000" w:themeColor="text1"/>
          <w:sz w:val="22"/>
          <w:szCs w:val="22"/>
          <w:lang w:val="hr-HR"/>
        </w:rPr>
        <w:t xml:space="preserve"> </w:t>
      </w:r>
      <w:r w:rsidRPr="000E667D">
        <w:rPr>
          <w:rFonts w:ascii="Arial" w:hAnsi="Arial" w:cs="Arial"/>
          <w:color w:val="000000" w:themeColor="text1"/>
          <w:sz w:val="22"/>
          <w:szCs w:val="22"/>
          <w:lang w:val="it-IT"/>
        </w:rPr>
        <w:t>incidentnih</w:t>
      </w:r>
      <w:r w:rsidRPr="000E667D">
        <w:rPr>
          <w:rFonts w:ascii="Arial" w:hAnsi="Arial" w:cs="Arial"/>
          <w:color w:val="000000" w:themeColor="text1"/>
          <w:sz w:val="22"/>
          <w:szCs w:val="22"/>
          <w:lang w:val="hr-HR"/>
        </w:rPr>
        <w:t xml:space="preserve"> </w:t>
      </w:r>
      <w:r w:rsidRPr="000E667D">
        <w:rPr>
          <w:rFonts w:ascii="Arial" w:hAnsi="Arial" w:cs="Arial"/>
          <w:color w:val="000000" w:themeColor="text1"/>
          <w:sz w:val="22"/>
          <w:szCs w:val="22"/>
          <w:lang w:val="it-IT"/>
        </w:rPr>
        <w:t>situacija</w:t>
      </w:r>
      <w:r w:rsidRPr="000E667D">
        <w:rPr>
          <w:rFonts w:ascii="Arial" w:hAnsi="Arial" w:cs="Arial"/>
          <w:color w:val="000000" w:themeColor="text1"/>
          <w:sz w:val="22"/>
          <w:szCs w:val="22"/>
          <w:lang w:val="hr-HR"/>
        </w:rPr>
        <w:t xml:space="preserve">, </w:t>
      </w:r>
      <w:r w:rsidRPr="000E667D">
        <w:rPr>
          <w:rFonts w:ascii="Arial" w:hAnsi="Arial" w:cs="Arial"/>
          <w:color w:val="000000" w:themeColor="text1"/>
          <w:sz w:val="22"/>
          <w:szCs w:val="22"/>
          <w:lang w:val="it-IT"/>
        </w:rPr>
        <w:t>monitoringu i</w:t>
      </w:r>
      <w:r w:rsidRPr="000E667D">
        <w:rPr>
          <w:rFonts w:ascii="Arial" w:hAnsi="Arial" w:cs="Arial"/>
          <w:color w:val="000000" w:themeColor="text1"/>
          <w:sz w:val="22"/>
          <w:szCs w:val="22"/>
          <w:lang w:val="hr-HR"/>
        </w:rPr>
        <w:t xml:space="preserve"> </w:t>
      </w:r>
      <w:r w:rsidRPr="000E667D">
        <w:rPr>
          <w:rFonts w:ascii="Arial" w:hAnsi="Arial" w:cs="Arial"/>
          <w:color w:val="000000" w:themeColor="text1"/>
          <w:sz w:val="22"/>
          <w:szCs w:val="22"/>
          <w:lang w:val="it-IT"/>
        </w:rPr>
        <w:t>izvje</w:t>
      </w:r>
      <w:r w:rsidRPr="000E667D">
        <w:rPr>
          <w:rFonts w:ascii="Arial" w:hAnsi="Arial" w:cs="Arial"/>
          <w:color w:val="000000" w:themeColor="text1"/>
          <w:sz w:val="22"/>
          <w:szCs w:val="22"/>
          <w:lang w:val="hr-HR"/>
        </w:rPr>
        <w:t>š</w:t>
      </w:r>
      <w:r w:rsidRPr="000E667D">
        <w:rPr>
          <w:rFonts w:ascii="Arial" w:hAnsi="Arial" w:cs="Arial"/>
          <w:color w:val="000000" w:themeColor="text1"/>
          <w:sz w:val="22"/>
          <w:szCs w:val="22"/>
          <w:lang w:val="it-IT"/>
        </w:rPr>
        <w:t>tavanju</w:t>
      </w:r>
      <w:r w:rsidRPr="000E667D">
        <w:rPr>
          <w:rFonts w:ascii="Arial" w:hAnsi="Arial" w:cs="Arial"/>
          <w:color w:val="000000" w:themeColor="text1"/>
          <w:sz w:val="22"/>
          <w:szCs w:val="22"/>
          <w:lang w:val="hr-HR"/>
        </w:rPr>
        <w:t>.</w:t>
      </w:r>
    </w:p>
    <w:p w:rsidR="00A460A5" w:rsidRPr="00F015F4" w:rsidRDefault="00A460A5" w:rsidP="000E667D">
      <w:pPr>
        <w:pStyle w:val="NormalWeb"/>
        <w:spacing w:before="0" w:beforeAutospacing="0" w:after="0" w:afterAutospacing="0"/>
        <w:ind w:firstLine="720"/>
        <w:jc w:val="both"/>
        <w:rPr>
          <w:rFonts w:ascii="Arial" w:hAnsi="Arial" w:cs="Arial"/>
          <w:color w:val="000000" w:themeColor="text1"/>
          <w:sz w:val="22"/>
          <w:szCs w:val="22"/>
          <w:lang w:val="hr-HR"/>
        </w:rPr>
      </w:pPr>
      <w:r w:rsidRPr="000E667D">
        <w:rPr>
          <w:rFonts w:ascii="Arial" w:hAnsi="Arial" w:cs="Arial"/>
          <w:color w:val="000000" w:themeColor="text1"/>
          <w:sz w:val="22"/>
          <w:szCs w:val="22"/>
          <w:lang w:val="hr-HR"/>
        </w:rPr>
        <w:t xml:space="preserve">Kako je ovo Federalno ministarstvo utvrdilo da </w:t>
      </w:r>
      <w:r w:rsidRPr="000E667D">
        <w:rPr>
          <w:rFonts w:ascii="Arial" w:hAnsi="Arial" w:cs="Arial"/>
          <w:color w:val="000000" w:themeColor="text1"/>
          <w:sz w:val="22"/>
          <w:szCs w:val="22"/>
        </w:rPr>
        <w:t>MHE</w:t>
      </w:r>
      <w:r w:rsidRPr="000E667D">
        <w:rPr>
          <w:rFonts w:ascii="Arial" w:hAnsi="Arial" w:cs="Arial"/>
          <w:color w:val="000000" w:themeColor="text1"/>
          <w:sz w:val="22"/>
          <w:szCs w:val="22"/>
          <w:lang w:val="hr-HR"/>
        </w:rPr>
        <w:t xml:space="preserve"> </w:t>
      </w:r>
      <w:r w:rsidRPr="000E667D">
        <w:rPr>
          <w:rFonts w:ascii="Arial" w:hAnsi="Arial" w:cs="Arial"/>
          <w:color w:val="000000" w:themeColor="text1"/>
          <w:sz w:val="22"/>
          <w:szCs w:val="22"/>
        </w:rPr>
        <w:t>Jeli</w:t>
      </w:r>
      <w:r w:rsidRPr="000E667D">
        <w:rPr>
          <w:rFonts w:ascii="Arial" w:hAnsi="Arial" w:cs="Arial"/>
          <w:color w:val="000000" w:themeColor="text1"/>
          <w:sz w:val="22"/>
          <w:szCs w:val="22"/>
          <w:lang w:val="hr-HR"/>
        </w:rPr>
        <w:t>ć</w:t>
      </w:r>
      <w:r w:rsidRPr="000E667D">
        <w:rPr>
          <w:rFonts w:ascii="Arial" w:hAnsi="Arial" w:cs="Arial"/>
          <w:color w:val="000000" w:themeColor="text1"/>
          <w:sz w:val="22"/>
          <w:szCs w:val="22"/>
        </w:rPr>
        <w:t>i</w:t>
      </w:r>
      <w:r w:rsidRPr="000E667D">
        <w:rPr>
          <w:rFonts w:ascii="Arial" w:hAnsi="Arial" w:cs="Arial"/>
          <w:color w:val="000000" w:themeColor="text1"/>
          <w:sz w:val="22"/>
          <w:szCs w:val="22"/>
          <w:lang w:val="hr-HR"/>
        </w:rPr>
        <w:t xml:space="preserve"> </w:t>
      </w:r>
      <w:r w:rsidRPr="000E667D">
        <w:rPr>
          <w:rFonts w:ascii="Arial" w:hAnsi="Arial" w:cs="Arial"/>
          <w:color w:val="000000" w:themeColor="text1"/>
          <w:sz w:val="22"/>
          <w:szCs w:val="22"/>
        </w:rPr>
        <w:t>u</w:t>
      </w:r>
      <w:r w:rsidRPr="000E667D">
        <w:rPr>
          <w:rFonts w:ascii="Arial" w:hAnsi="Arial" w:cs="Arial"/>
          <w:color w:val="000000" w:themeColor="text1"/>
          <w:sz w:val="22"/>
          <w:szCs w:val="22"/>
          <w:lang w:val="hr-HR"/>
        </w:rPr>
        <w:t xml:space="preserve"> </w:t>
      </w:r>
      <w:r w:rsidRPr="000E667D">
        <w:rPr>
          <w:rFonts w:ascii="Arial" w:hAnsi="Arial" w:cs="Arial"/>
          <w:color w:val="000000" w:themeColor="text1"/>
          <w:sz w:val="22"/>
          <w:szCs w:val="22"/>
        </w:rPr>
        <w:t>gornjem</w:t>
      </w:r>
      <w:r w:rsidRPr="000E667D">
        <w:rPr>
          <w:rFonts w:ascii="Arial" w:hAnsi="Arial" w:cs="Arial"/>
          <w:color w:val="000000" w:themeColor="text1"/>
          <w:sz w:val="22"/>
          <w:szCs w:val="22"/>
          <w:lang w:val="hr-HR"/>
        </w:rPr>
        <w:t xml:space="preserve"> </w:t>
      </w:r>
      <w:r w:rsidRPr="000E667D">
        <w:rPr>
          <w:rFonts w:ascii="Arial" w:hAnsi="Arial" w:cs="Arial"/>
          <w:color w:val="000000" w:themeColor="text1"/>
          <w:sz w:val="22"/>
          <w:szCs w:val="22"/>
        </w:rPr>
        <w:t>slivu</w:t>
      </w:r>
      <w:r w:rsidRPr="000E667D">
        <w:rPr>
          <w:rFonts w:ascii="Arial" w:hAnsi="Arial" w:cs="Arial"/>
          <w:color w:val="000000" w:themeColor="text1"/>
          <w:sz w:val="22"/>
          <w:szCs w:val="22"/>
          <w:lang w:val="hr-HR"/>
        </w:rPr>
        <w:t xml:space="preserve"> </w:t>
      </w:r>
      <w:r w:rsidRPr="000E667D">
        <w:rPr>
          <w:rFonts w:ascii="Arial" w:hAnsi="Arial" w:cs="Arial"/>
          <w:color w:val="000000" w:themeColor="text1"/>
          <w:sz w:val="22"/>
          <w:szCs w:val="22"/>
        </w:rPr>
        <w:t>rijeke</w:t>
      </w:r>
      <w:r w:rsidRPr="000E667D">
        <w:rPr>
          <w:rFonts w:ascii="Arial" w:hAnsi="Arial" w:cs="Arial"/>
          <w:color w:val="000000" w:themeColor="text1"/>
          <w:sz w:val="22"/>
          <w:szCs w:val="22"/>
          <w:lang w:val="hr-HR"/>
        </w:rPr>
        <w:t xml:space="preserve"> </w:t>
      </w:r>
      <w:r w:rsidRPr="000E667D">
        <w:rPr>
          <w:rFonts w:ascii="Arial" w:hAnsi="Arial" w:cs="Arial"/>
          <w:color w:val="000000" w:themeColor="text1"/>
          <w:sz w:val="22"/>
          <w:szCs w:val="22"/>
        </w:rPr>
        <w:t>Vrbas</w:t>
      </w:r>
      <w:r w:rsidRPr="000E667D">
        <w:rPr>
          <w:rFonts w:ascii="Arial" w:hAnsi="Arial" w:cs="Arial"/>
          <w:color w:val="000000" w:themeColor="text1"/>
          <w:sz w:val="22"/>
          <w:szCs w:val="22"/>
          <w:lang w:val="hr-HR"/>
        </w:rPr>
        <w:t xml:space="preserve">  svojim daljim radom  neće prouzrokovati negativne uticaje na okoliš, na osnovu člana 71. Zakona o zaštiti okoliša odlučeno</w:t>
      </w:r>
      <w:r w:rsidRPr="00F015F4">
        <w:rPr>
          <w:rFonts w:ascii="Arial" w:hAnsi="Arial" w:cs="Arial"/>
          <w:color w:val="000000" w:themeColor="text1"/>
          <w:sz w:val="22"/>
          <w:szCs w:val="22"/>
          <w:lang w:val="hr-HR"/>
        </w:rPr>
        <w:t xml:space="preserve"> je kao u dispozitivu ovog rješenja. </w:t>
      </w:r>
    </w:p>
    <w:p w:rsidR="00A460A5" w:rsidRPr="00F015F4" w:rsidRDefault="00A460A5" w:rsidP="00A460A5">
      <w:pPr>
        <w:ind w:firstLine="720"/>
        <w:jc w:val="both"/>
        <w:rPr>
          <w:rFonts w:ascii="Arial" w:hAnsi="Arial" w:cs="Arial"/>
          <w:color w:val="000000" w:themeColor="text1"/>
          <w:sz w:val="22"/>
          <w:szCs w:val="22"/>
          <w:lang w:val="hr-HR"/>
        </w:rPr>
      </w:pPr>
      <w:r w:rsidRPr="00F015F4">
        <w:rPr>
          <w:rFonts w:ascii="Arial" w:hAnsi="Arial" w:cs="Arial"/>
          <w:color w:val="000000" w:themeColor="text1"/>
          <w:sz w:val="22"/>
          <w:szCs w:val="22"/>
          <w:lang w:val="hr-HR"/>
        </w:rPr>
        <w:t>Ovo rješenje je konačno u upravnom postupku i protiv istog nije dopuštena žalba, ali se može pokrenuti upravni spor podnošenjem tužbe kod Kantonalnog suda u Sarajevu u roku od 30 dana od dana prijema rješenja. Tužba se podnosi u dva istovjetna primjerka i uz nju se prilaže ovo rješenje u originalu ili ovjerenom prepisu.</w:t>
      </w:r>
    </w:p>
    <w:p w:rsidR="00A460A5" w:rsidRPr="00F015F4" w:rsidRDefault="00A460A5" w:rsidP="00A460A5">
      <w:pPr>
        <w:jc w:val="both"/>
        <w:rPr>
          <w:rFonts w:ascii="Arial" w:hAnsi="Arial" w:cs="Arial"/>
          <w:color w:val="000000" w:themeColor="text1"/>
          <w:sz w:val="22"/>
          <w:szCs w:val="22"/>
          <w:lang w:val="hr-HR"/>
        </w:rPr>
      </w:pPr>
    </w:p>
    <w:p w:rsidR="00A460A5" w:rsidRPr="00F015F4" w:rsidRDefault="00A460A5" w:rsidP="00A460A5">
      <w:pPr>
        <w:autoSpaceDE w:val="0"/>
        <w:autoSpaceDN w:val="0"/>
        <w:adjustRightInd w:val="0"/>
        <w:jc w:val="both"/>
        <w:rPr>
          <w:rFonts w:ascii="Arial" w:hAnsi="Arial" w:cs="Arial"/>
          <w:color w:val="000000" w:themeColor="text1"/>
          <w:sz w:val="22"/>
          <w:szCs w:val="22"/>
          <w:lang w:val="hr-HR"/>
        </w:rPr>
      </w:pPr>
      <w:r w:rsidRPr="00F015F4">
        <w:rPr>
          <w:rFonts w:ascii="Arial" w:hAnsi="Arial" w:cs="Arial"/>
          <w:color w:val="000000" w:themeColor="text1"/>
          <w:sz w:val="22"/>
          <w:szCs w:val="22"/>
          <w:lang w:val="hr-HR"/>
        </w:rPr>
        <w:t>U skladu sa Zakonom o izmjenama i dopunama federalnim upravnim taksama i tarifi federalnih upravnih taksi (Službene novine Federacije BiH”, broj 43/13) tarifni broj 57</w:t>
      </w:r>
      <w:r w:rsidR="000E667D">
        <w:rPr>
          <w:rFonts w:ascii="Arial" w:hAnsi="Arial" w:cs="Arial"/>
          <w:color w:val="000000" w:themeColor="text1"/>
          <w:sz w:val="22"/>
          <w:szCs w:val="22"/>
          <w:lang w:val="hr-HR"/>
        </w:rPr>
        <w:t>.</w:t>
      </w:r>
      <w:r w:rsidRPr="00F015F4">
        <w:rPr>
          <w:rFonts w:ascii="Arial" w:hAnsi="Arial" w:cs="Arial"/>
          <w:color w:val="000000" w:themeColor="text1"/>
          <w:sz w:val="22"/>
          <w:szCs w:val="22"/>
          <w:lang w:val="hr-HR"/>
        </w:rPr>
        <w:t xml:space="preserve"> tačka 4. podnositelj zahtjeva je uplatio 250,00 KM na budžetski račun UNION BANKE d.d. Sarajevo</w:t>
      </w:r>
    </w:p>
    <w:p w:rsidR="00A460A5" w:rsidRPr="00F015F4" w:rsidRDefault="00A460A5" w:rsidP="00A460A5">
      <w:pPr>
        <w:jc w:val="both"/>
        <w:rPr>
          <w:rFonts w:ascii="Arial" w:hAnsi="Arial" w:cs="Arial"/>
          <w:color w:val="000000" w:themeColor="text1"/>
          <w:sz w:val="22"/>
          <w:szCs w:val="22"/>
          <w:lang w:val="hr-HR"/>
        </w:rPr>
      </w:pPr>
    </w:p>
    <w:p w:rsidR="00A460A5" w:rsidRPr="00F015F4" w:rsidRDefault="00A460A5" w:rsidP="00A460A5">
      <w:pPr>
        <w:ind w:left="5760" w:firstLine="720"/>
        <w:jc w:val="center"/>
        <w:rPr>
          <w:rFonts w:ascii="Arial" w:hAnsi="Arial" w:cs="Arial"/>
          <w:b/>
          <w:color w:val="000000" w:themeColor="text1"/>
          <w:sz w:val="22"/>
          <w:szCs w:val="22"/>
          <w:lang w:val="hr-HR"/>
        </w:rPr>
      </w:pPr>
    </w:p>
    <w:p w:rsidR="00A460A5" w:rsidRPr="00F015F4" w:rsidRDefault="00A460A5" w:rsidP="00A460A5">
      <w:pPr>
        <w:ind w:left="5760" w:firstLine="720"/>
        <w:jc w:val="center"/>
        <w:rPr>
          <w:rFonts w:ascii="Arial" w:hAnsi="Arial" w:cs="Arial"/>
          <w:b/>
          <w:color w:val="000000" w:themeColor="text1"/>
          <w:sz w:val="22"/>
          <w:szCs w:val="22"/>
          <w:lang w:val="hr-HR"/>
        </w:rPr>
      </w:pPr>
    </w:p>
    <w:p w:rsidR="00A460A5" w:rsidRPr="00F015F4" w:rsidRDefault="00A460A5" w:rsidP="00A460A5">
      <w:pPr>
        <w:ind w:left="5760" w:firstLine="720"/>
        <w:jc w:val="center"/>
        <w:rPr>
          <w:rFonts w:ascii="Arial" w:hAnsi="Arial" w:cs="Arial"/>
          <w:b/>
          <w:color w:val="000000" w:themeColor="text1"/>
          <w:sz w:val="22"/>
          <w:szCs w:val="22"/>
          <w:lang w:val="hr-HR"/>
        </w:rPr>
      </w:pPr>
      <w:r w:rsidRPr="00F015F4">
        <w:rPr>
          <w:rFonts w:ascii="Arial" w:hAnsi="Arial" w:cs="Arial"/>
          <w:b/>
          <w:color w:val="000000" w:themeColor="text1"/>
          <w:sz w:val="22"/>
          <w:szCs w:val="22"/>
          <w:lang w:val="hr-HR"/>
        </w:rPr>
        <w:t xml:space="preserve">M I N I S T R I C A </w:t>
      </w:r>
    </w:p>
    <w:p w:rsidR="00A460A5" w:rsidRPr="00F015F4" w:rsidRDefault="00A460A5" w:rsidP="00A460A5">
      <w:pPr>
        <w:rPr>
          <w:rFonts w:ascii="Arial" w:hAnsi="Arial" w:cs="Arial"/>
          <w:color w:val="000000" w:themeColor="text1"/>
          <w:sz w:val="22"/>
          <w:szCs w:val="22"/>
          <w:lang w:val="hr-HR"/>
        </w:rPr>
      </w:pPr>
      <w:r w:rsidRPr="00F015F4">
        <w:rPr>
          <w:rFonts w:ascii="Arial" w:hAnsi="Arial" w:cs="Arial"/>
          <w:color w:val="000000" w:themeColor="text1"/>
          <w:sz w:val="22"/>
          <w:szCs w:val="22"/>
          <w:lang w:val="hr-HR"/>
        </w:rPr>
        <w:tab/>
      </w:r>
      <w:r w:rsidRPr="00F015F4">
        <w:rPr>
          <w:rFonts w:ascii="Arial" w:hAnsi="Arial" w:cs="Arial"/>
          <w:color w:val="000000" w:themeColor="text1"/>
          <w:sz w:val="22"/>
          <w:szCs w:val="22"/>
          <w:lang w:val="hr-HR"/>
        </w:rPr>
        <w:tab/>
      </w:r>
      <w:r w:rsidRPr="00F015F4">
        <w:rPr>
          <w:rFonts w:ascii="Arial" w:hAnsi="Arial" w:cs="Arial"/>
          <w:color w:val="000000" w:themeColor="text1"/>
          <w:sz w:val="22"/>
          <w:szCs w:val="22"/>
          <w:lang w:val="hr-HR"/>
        </w:rPr>
        <w:tab/>
      </w:r>
      <w:r w:rsidRPr="00F015F4">
        <w:rPr>
          <w:rFonts w:ascii="Arial" w:hAnsi="Arial" w:cs="Arial"/>
          <w:color w:val="000000" w:themeColor="text1"/>
          <w:sz w:val="22"/>
          <w:szCs w:val="22"/>
          <w:lang w:val="hr-HR"/>
        </w:rPr>
        <w:tab/>
      </w:r>
      <w:r w:rsidRPr="00F015F4">
        <w:rPr>
          <w:rFonts w:ascii="Arial" w:hAnsi="Arial" w:cs="Arial"/>
          <w:color w:val="000000" w:themeColor="text1"/>
          <w:sz w:val="22"/>
          <w:szCs w:val="22"/>
          <w:lang w:val="hr-HR"/>
        </w:rPr>
        <w:tab/>
      </w:r>
      <w:r w:rsidRPr="00F015F4">
        <w:rPr>
          <w:rFonts w:ascii="Arial" w:hAnsi="Arial" w:cs="Arial"/>
          <w:color w:val="000000" w:themeColor="text1"/>
          <w:sz w:val="22"/>
          <w:szCs w:val="22"/>
          <w:lang w:val="hr-HR"/>
        </w:rPr>
        <w:tab/>
      </w:r>
      <w:r w:rsidRPr="00F015F4">
        <w:rPr>
          <w:rFonts w:ascii="Arial" w:hAnsi="Arial" w:cs="Arial"/>
          <w:color w:val="000000" w:themeColor="text1"/>
          <w:sz w:val="22"/>
          <w:szCs w:val="22"/>
          <w:lang w:val="hr-HR"/>
        </w:rPr>
        <w:tab/>
      </w:r>
    </w:p>
    <w:p w:rsidR="00A460A5" w:rsidRPr="00F015F4" w:rsidRDefault="000E667D" w:rsidP="00A460A5">
      <w:pPr>
        <w:ind w:left="5040" w:firstLine="720"/>
        <w:rPr>
          <w:rFonts w:ascii="Arial" w:hAnsi="Arial" w:cs="Arial"/>
          <w:b/>
          <w:color w:val="000000" w:themeColor="text1"/>
          <w:sz w:val="22"/>
          <w:szCs w:val="22"/>
          <w:lang w:val="hr-HR"/>
        </w:rPr>
      </w:pPr>
      <w:r>
        <w:rPr>
          <w:rFonts w:ascii="Arial" w:hAnsi="Arial" w:cs="Arial"/>
          <w:b/>
          <w:color w:val="000000" w:themeColor="text1"/>
          <w:sz w:val="22"/>
          <w:szCs w:val="22"/>
          <w:lang w:val="hr-HR"/>
        </w:rPr>
        <w:t xml:space="preserve">                            dr</w:t>
      </w:r>
      <w:r w:rsidR="00A460A5" w:rsidRPr="00F015F4">
        <w:rPr>
          <w:rFonts w:ascii="Arial" w:hAnsi="Arial" w:cs="Arial"/>
          <w:b/>
          <w:color w:val="000000" w:themeColor="text1"/>
          <w:sz w:val="22"/>
          <w:szCs w:val="22"/>
          <w:lang w:val="hr-HR"/>
        </w:rPr>
        <w:t xml:space="preserve"> Edita Đapo   </w:t>
      </w:r>
    </w:p>
    <w:p w:rsidR="00A460A5" w:rsidRPr="00F015F4" w:rsidRDefault="00A460A5" w:rsidP="00A460A5">
      <w:pPr>
        <w:ind w:left="5760" w:firstLine="720"/>
        <w:jc w:val="center"/>
        <w:rPr>
          <w:rFonts w:ascii="Arial" w:hAnsi="Arial" w:cs="Arial"/>
          <w:b/>
          <w:color w:val="000000" w:themeColor="text1"/>
          <w:sz w:val="22"/>
          <w:szCs w:val="22"/>
          <w:lang w:val="hr-HR"/>
        </w:rPr>
      </w:pPr>
    </w:p>
    <w:p w:rsidR="00A460A5" w:rsidRPr="00F015F4" w:rsidRDefault="00A460A5" w:rsidP="00A460A5">
      <w:pPr>
        <w:pStyle w:val="Heading2"/>
        <w:jc w:val="right"/>
        <w:rPr>
          <w:rFonts w:cs="Arial"/>
          <w:color w:val="000000" w:themeColor="text1"/>
          <w:szCs w:val="22"/>
          <w:lang w:val="hr-HR"/>
        </w:rPr>
      </w:pPr>
      <w:r w:rsidRPr="00F015F4">
        <w:rPr>
          <w:rFonts w:cs="Arial"/>
          <w:b w:val="0"/>
          <w:color w:val="000000" w:themeColor="text1"/>
          <w:szCs w:val="22"/>
          <w:lang w:val="hr-HR"/>
        </w:rPr>
        <w:t xml:space="preserve"> </w:t>
      </w:r>
    </w:p>
    <w:p w:rsidR="00A460A5" w:rsidRPr="00F015F4" w:rsidRDefault="00A460A5" w:rsidP="00A460A5">
      <w:pPr>
        <w:pStyle w:val="Heading2"/>
        <w:tabs>
          <w:tab w:val="left" w:pos="3045"/>
        </w:tabs>
        <w:jc w:val="left"/>
        <w:rPr>
          <w:rFonts w:cs="Arial"/>
          <w:color w:val="000000" w:themeColor="text1"/>
          <w:szCs w:val="22"/>
          <w:lang w:val="hr-HR"/>
        </w:rPr>
      </w:pPr>
      <w:r w:rsidRPr="00F015F4">
        <w:rPr>
          <w:rFonts w:cs="Arial"/>
          <w:color w:val="000000" w:themeColor="text1"/>
          <w:szCs w:val="22"/>
          <w:lang w:val="hr-HR"/>
        </w:rPr>
        <w:tab/>
      </w:r>
    </w:p>
    <w:p w:rsidR="00A460A5" w:rsidRPr="00F015F4" w:rsidRDefault="00A460A5" w:rsidP="00A460A5">
      <w:pPr>
        <w:jc w:val="both"/>
        <w:rPr>
          <w:rFonts w:ascii="Arial" w:hAnsi="Arial" w:cs="Arial"/>
          <w:i/>
          <w:color w:val="000000" w:themeColor="text1"/>
          <w:sz w:val="22"/>
          <w:szCs w:val="22"/>
          <w:lang w:val="hr-HR"/>
        </w:rPr>
      </w:pPr>
      <w:r w:rsidRPr="00F015F4">
        <w:rPr>
          <w:rFonts w:ascii="Arial" w:hAnsi="Arial" w:cs="Arial"/>
          <w:i/>
          <w:color w:val="000000" w:themeColor="text1"/>
          <w:sz w:val="22"/>
          <w:szCs w:val="22"/>
          <w:lang w:val="hr-HR"/>
        </w:rPr>
        <w:t>Dostaviti:</w:t>
      </w:r>
    </w:p>
    <w:p w:rsidR="00A460A5" w:rsidRPr="00F015F4" w:rsidRDefault="00A460A5" w:rsidP="00A460A5">
      <w:pPr>
        <w:numPr>
          <w:ilvl w:val="0"/>
          <w:numId w:val="1"/>
        </w:numPr>
        <w:jc w:val="both"/>
        <w:rPr>
          <w:rFonts w:ascii="Arial" w:hAnsi="Arial" w:cs="Arial"/>
          <w:i/>
          <w:color w:val="000000" w:themeColor="text1"/>
          <w:sz w:val="22"/>
          <w:szCs w:val="22"/>
          <w:lang w:val="hr-HR"/>
        </w:rPr>
      </w:pPr>
      <w:r w:rsidRPr="00F015F4">
        <w:rPr>
          <w:rFonts w:ascii="Arial" w:hAnsi="Arial" w:cs="Arial"/>
          <w:i/>
          <w:color w:val="000000" w:themeColor="text1"/>
          <w:sz w:val="22"/>
          <w:szCs w:val="22"/>
          <w:lang w:val="hr-HR"/>
        </w:rPr>
        <w:t xml:space="preserve">„Inter-Energo“ d.o.o. Gornji Vakuf – Uskoplje, </w:t>
      </w:r>
    </w:p>
    <w:p w:rsidR="00A460A5" w:rsidRPr="00F015F4" w:rsidRDefault="00A460A5" w:rsidP="00A460A5">
      <w:pPr>
        <w:numPr>
          <w:ilvl w:val="0"/>
          <w:numId w:val="1"/>
        </w:numPr>
        <w:jc w:val="both"/>
        <w:rPr>
          <w:rFonts w:ascii="Arial" w:hAnsi="Arial" w:cs="Arial"/>
          <w:i/>
          <w:color w:val="000000" w:themeColor="text1"/>
          <w:sz w:val="22"/>
          <w:szCs w:val="22"/>
          <w:lang w:val="it-IT"/>
        </w:rPr>
      </w:pPr>
      <w:r w:rsidRPr="00F015F4">
        <w:rPr>
          <w:rFonts w:ascii="Arial" w:hAnsi="Arial" w:cs="Arial"/>
          <w:i/>
          <w:color w:val="000000" w:themeColor="text1"/>
          <w:sz w:val="22"/>
          <w:szCs w:val="22"/>
          <w:lang w:val="hr-HR"/>
        </w:rPr>
        <w:t>Federalna uprava za inspekcijske poslove,</w:t>
      </w:r>
    </w:p>
    <w:p w:rsidR="00A460A5" w:rsidRPr="00F015F4" w:rsidRDefault="00A460A5" w:rsidP="00A460A5">
      <w:pPr>
        <w:numPr>
          <w:ilvl w:val="0"/>
          <w:numId w:val="1"/>
        </w:numPr>
        <w:jc w:val="both"/>
        <w:rPr>
          <w:rFonts w:ascii="Arial" w:hAnsi="Arial" w:cs="Arial"/>
          <w:i/>
          <w:color w:val="000000" w:themeColor="text1"/>
          <w:sz w:val="22"/>
          <w:szCs w:val="22"/>
          <w:lang w:val="it-IT"/>
        </w:rPr>
      </w:pPr>
      <w:r w:rsidRPr="00F015F4">
        <w:rPr>
          <w:rFonts w:ascii="Arial" w:hAnsi="Arial" w:cs="Arial"/>
          <w:i/>
          <w:color w:val="000000" w:themeColor="text1"/>
          <w:sz w:val="22"/>
          <w:szCs w:val="22"/>
          <w:lang w:val="hr-HR"/>
        </w:rPr>
        <w:t xml:space="preserve">Ministarstvo prostornog uređenja obnove i povratka SBK, </w:t>
      </w:r>
    </w:p>
    <w:p w:rsidR="00A460A5" w:rsidRPr="00F015F4" w:rsidRDefault="00A460A5" w:rsidP="00A460A5">
      <w:pPr>
        <w:numPr>
          <w:ilvl w:val="0"/>
          <w:numId w:val="1"/>
        </w:numPr>
        <w:jc w:val="both"/>
        <w:rPr>
          <w:rStyle w:val="Strong"/>
          <w:rFonts w:ascii="Arial" w:hAnsi="Arial" w:cs="Arial"/>
          <w:bCs w:val="0"/>
          <w:i/>
          <w:color w:val="000000" w:themeColor="text1"/>
          <w:sz w:val="22"/>
          <w:szCs w:val="22"/>
          <w:lang w:val="it-IT"/>
        </w:rPr>
      </w:pPr>
      <w:r w:rsidRPr="00F015F4">
        <w:rPr>
          <w:rFonts w:ascii="Arial" w:hAnsi="Arial" w:cs="Arial"/>
          <w:i/>
          <w:color w:val="000000" w:themeColor="text1"/>
          <w:sz w:val="22"/>
          <w:szCs w:val="22"/>
          <w:lang w:val="hr-HR"/>
        </w:rPr>
        <w:t xml:space="preserve">Općina Gornji Vakuf - Uskoplje, </w:t>
      </w:r>
      <w:r w:rsidRPr="00F015F4">
        <w:rPr>
          <w:rStyle w:val="Strong"/>
          <w:rFonts w:ascii="Arial" w:hAnsi="Arial" w:cs="Arial"/>
          <w:b w:val="0"/>
          <w:i/>
          <w:color w:val="000000" w:themeColor="text1"/>
          <w:sz w:val="22"/>
          <w:szCs w:val="22"/>
          <w:lang w:val="it-IT"/>
        </w:rPr>
        <w:t xml:space="preserve">Služba za civilnu zaštitu, </w:t>
      </w:r>
    </w:p>
    <w:p w:rsidR="00A460A5" w:rsidRPr="00F015F4" w:rsidRDefault="00A460A5" w:rsidP="00A460A5">
      <w:pPr>
        <w:ind w:left="360"/>
        <w:jc w:val="both"/>
        <w:rPr>
          <w:rFonts w:ascii="Arial" w:hAnsi="Arial" w:cs="Arial"/>
          <w:b/>
          <w:i/>
          <w:color w:val="000000" w:themeColor="text1"/>
          <w:sz w:val="22"/>
          <w:szCs w:val="22"/>
          <w:lang w:val="it-IT"/>
        </w:rPr>
      </w:pPr>
      <w:r w:rsidRPr="00F015F4">
        <w:rPr>
          <w:rStyle w:val="Strong"/>
          <w:rFonts w:ascii="Arial" w:hAnsi="Arial" w:cs="Arial"/>
          <w:b w:val="0"/>
          <w:i/>
          <w:color w:val="000000" w:themeColor="text1"/>
          <w:sz w:val="22"/>
          <w:szCs w:val="22"/>
          <w:lang w:val="it-IT"/>
        </w:rPr>
        <w:t>stambeno komunalne poslove, obnovu i zaštitu okoliša</w:t>
      </w:r>
      <w:r w:rsidRPr="00F015F4">
        <w:rPr>
          <w:rFonts w:ascii="Arial" w:hAnsi="Arial" w:cs="Arial"/>
          <w:b/>
          <w:i/>
          <w:color w:val="000000" w:themeColor="text1"/>
          <w:sz w:val="22"/>
          <w:szCs w:val="22"/>
          <w:lang w:val="hr-HR"/>
        </w:rPr>
        <w:t xml:space="preserve">, </w:t>
      </w:r>
    </w:p>
    <w:p w:rsidR="00A460A5" w:rsidRPr="00F015F4" w:rsidRDefault="000E667D" w:rsidP="00A460A5">
      <w:pPr>
        <w:numPr>
          <w:ilvl w:val="0"/>
          <w:numId w:val="1"/>
        </w:numPr>
        <w:jc w:val="both"/>
        <w:rPr>
          <w:rFonts w:ascii="Arial" w:hAnsi="Arial" w:cs="Arial"/>
          <w:i/>
          <w:color w:val="000000" w:themeColor="text1"/>
          <w:sz w:val="22"/>
          <w:szCs w:val="22"/>
          <w:lang w:val="it-IT"/>
        </w:rPr>
      </w:pPr>
      <w:r>
        <w:rPr>
          <w:rFonts w:ascii="Arial" w:hAnsi="Arial" w:cs="Arial"/>
          <w:i/>
          <w:color w:val="000000" w:themeColor="text1"/>
          <w:sz w:val="22"/>
          <w:szCs w:val="22"/>
          <w:lang w:val="it-IT"/>
        </w:rPr>
        <w:t>Sektor za okolinske dozvole</w:t>
      </w:r>
    </w:p>
    <w:p w:rsidR="00A460A5" w:rsidRPr="00F015F4" w:rsidRDefault="00A460A5" w:rsidP="00A460A5">
      <w:pPr>
        <w:numPr>
          <w:ilvl w:val="0"/>
          <w:numId w:val="1"/>
        </w:numPr>
        <w:jc w:val="both"/>
        <w:rPr>
          <w:rFonts w:ascii="Arial" w:hAnsi="Arial" w:cs="Arial"/>
          <w:i/>
          <w:color w:val="000000" w:themeColor="text1"/>
          <w:sz w:val="22"/>
          <w:szCs w:val="22"/>
          <w:lang w:val="it-IT"/>
        </w:rPr>
      </w:pPr>
      <w:r w:rsidRPr="00F015F4">
        <w:rPr>
          <w:rFonts w:ascii="Arial" w:hAnsi="Arial" w:cs="Arial"/>
          <w:i/>
          <w:color w:val="000000" w:themeColor="text1"/>
          <w:sz w:val="22"/>
          <w:szCs w:val="22"/>
          <w:lang w:val="it-IT"/>
        </w:rPr>
        <w:t xml:space="preserve">arhivi </w:t>
      </w:r>
    </w:p>
    <w:p w:rsidR="00A460A5" w:rsidRPr="00F015F4" w:rsidRDefault="00A460A5" w:rsidP="00A460A5">
      <w:pPr>
        <w:jc w:val="both"/>
        <w:rPr>
          <w:rFonts w:ascii="Arial" w:hAnsi="Arial" w:cs="Arial"/>
          <w:color w:val="000000" w:themeColor="text1"/>
          <w:sz w:val="22"/>
          <w:szCs w:val="22"/>
          <w:lang w:val="en-GB"/>
        </w:rPr>
      </w:pPr>
    </w:p>
    <w:p w:rsidR="00A167DC" w:rsidRPr="00F015F4" w:rsidRDefault="00A167DC">
      <w:pPr>
        <w:rPr>
          <w:color w:val="000000" w:themeColor="text1"/>
        </w:rPr>
      </w:pPr>
    </w:p>
    <w:sectPr w:rsidR="00A167DC" w:rsidRPr="00F015F4" w:rsidSect="00D5125B">
      <w:headerReference w:type="even" r:id="rId12"/>
      <w:headerReference w:type="default" r:id="rId13"/>
      <w:footerReference w:type="even" r:id="rId14"/>
      <w:footerReference w:type="default" r:id="rId15"/>
      <w:headerReference w:type="first" r:id="rId16"/>
      <w:footerReference w:type="first" r:id="rId17"/>
      <w:pgSz w:w="11907" w:h="16840" w:code="9"/>
      <w:pgMar w:top="899" w:right="850" w:bottom="1361" w:left="1080" w:header="0" w:footer="17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C1B" w:rsidRDefault="00170C1B" w:rsidP="00A460A5">
      <w:r>
        <w:separator/>
      </w:r>
    </w:p>
  </w:endnote>
  <w:endnote w:type="continuationSeparator" w:id="0">
    <w:p w:rsidR="00170C1B" w:rsidRDefault="00170C1B" w:rsidP="00A4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C-Palatino">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E0" w:rsidRDefault="00664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45E0" w:rsidRDefault="00170C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C9A" w:rsidRPr="000802EF" w:rsidRDefault="006643EA" w:rsidP="00275C9A">
    <w:pPr>
      <w:jc w:val="center"/>
      <w:rPr>
        <w:rFonts w:ascii="Arial" w:hAnsi="Arial" w:cs="Arial"/>
        <w:sz w:val="16"/>
        <w:szCs w:val="16"/>
        <w:lang w:val="hr-BA"/>
      </w:rPr>
    </w:pPr>
    <w:r w:rsidRPr="000802EF">
      <w:rPr>
        <w:rFonts w:ascii="Arial" w:hAnsi="Arial" w:cs="Arial"/>
        <w:sz w:val="16"/>
        <w:szCs w:val="16"/>
        <w:lang w:val="hr-BA"/>
      </w:rPr>
      <w:t>Ul.</w:t>
    </w:r>
    <w:r>
      <w:rPr>
        <w:rFonts w:ascii="Arial" w:hAnsi="Arial" w:cs="Arial"/>
        <w:sz w:val="16"/>
        <w:szCs w:val="16"/>
        <w:lang w:val="hr-BA"/>
      </w:rPr>
      <w:t xml:space="preserve"> </w:t>
    </w:r>
    <w:r w:rsidR="000E667D">
      <w:rPr>
        <w:rFonts w:ascii="Arial" w:hAnsi="Arial" w:cs="Arial"/>
        <w:sz w:val="16"/>
        <w:szCs w:val="16"/>
        <w:lang w:val="hr-BA"/>
      </w:rPr>
      <w:t>Hamdije Čemerlića</w:t>
    </w:r>
    <w:r w:rsidRPr="000802EF">
      <w:rPr>
        <w:rFonts w:ascii="Arial" w:hAnsi="Arial" w:cs="Arial"/>
        <w:sz w:val="16"/>
        <w:szCs w:val="16"/>
        <w:lang w:val="hr-BA"/>
      </w:rPr>
      <w:t xml:space="preserve"> br.2, 71 000 Sarajevo, telefon   00 387 33 726 700, telefax 00 387 33 726 747,</w:t>
    </w:r>
  </w:p>
  <w:p w:rsidR="00275C9A" w:rsidRDefault="006643EA" w:rsidP="00275C9A">
    <w:pPr>
      <w:pStyle w:val="Footer"/>
      <w:ind w:right="360"/>
      <w:jc w:val="center"/>
    </w:pPr>
    <w:r w:rsidRPr="000802EF">
      <w:rPr>
        <w:rFonts w:ascii="Arial" w:hAnsi="Arial" w:cs="Arial"/>
        <w:sz w:val="16"/>
        <w:szCs w:val="16"/>
        <w:lang w:val="hr-BA"/>
      </w:rPr>
      <w:t xml:space="preserve">e-mail: </w:t>
    </w:r>
    <w:hyperlink r:id="rId1" w:history="1">
      <w:r w:rsidRPr="000802EF">
        <w:rPr>
          <w:rStyle w:val="Hyperlink"/>
          <w:rFonts w:ascii="Arial" w:hAnsi="Arial" w:cs="Arial"/>
          <w:sz w:val="16"/>
          <w:szCs w:val="16"/>
          <w:lang w:val="hr-BA"/>
        </w:rPr>
        <w:t>fmoits@bih.net.ba</w:t>
      </w:r>
    </w:hyperlink>
    <w:r w:rsidRPr="000802EF">
      <w:rPr>
        <w:rFonts w:ascii="Arial" w:hAnsi="Arial" w:cs="Arial"/>
        <w:sz w:val="16"/>
        <w:szCs w:val="16"/>
        <w:lang w:val="hr-BA"/>
      </w:rPr>
      <w:t>, www.fmoit.gov.ba</w:t>
    </w:r>
  </w:p>
  <w:p w:rsidR="00D5125B" w:rsidRPr="00E203CA" w:rsidRDefault="006643EA" w:rsidP="00D5125B">
    <w:pPr>
      <w:pStyle w:val="Footer"/>
      <w:jc w:val="right"/>
      <w:rPr>
        <w:rFonts w:ascii="Arial" w:hAnsi="Arial" w:cs="Arial"/>
        <w:sz w:val="18"/>
        <w:szCs w:val="18"/>
      </w:rPr>
    </w:pPr>
    <w:r w:rsidRPr="00E203CA">
      <w:rPr>
        <w:rFonts w:ascii="Arial" w:hAnsi="Arial" w:cs="Arial"/>
        <w:sz w:val="18"/>
        <w:szCs w:val="18"/>
      </w:rPr>
      <w:t xml:space="preserve">  Page </w:t>
    </w:r>
    <w:r w:rsidRPr="00E203CA">
      <w:rPr>
        <w:rFonts w:ascii="Arial" w:hAnsi="Arial" w:cs="Arial"/>
        <w:b/>
        <w:bCs/>
        <w:sz w:val="18"/>
        <w:szCs w:val="18"/>
      </w:rPr>
      <w:fldChar w:fldCharType="begin"/>
    </w:r>
    <w:r w:rsidRPr="00E203CA">
      <w:rPr>
        <w:rFonts w:ascii="Arial" w:hAnsi="Arial" w:cs="Arial"/>
        <w:b/>
        <w:bCs/>
        <w:sz w:val="18"/>
        <w:szCs w:val="18"/>
      </w:rPr>
      <w:instrText xml:space="preserve"> PAGE </w:instrText>
    </w:r>
    <w:r w:rsidRPr="00E203CA">
      <w:rPr>
        <w:rFonts w:ascii="Arial" w:hAnsi="Arial" w:cs="Arial"/>
        <w:b/>
        <w:bCs/>
        <w:sz w:val="18"/>
        <w:szCs w:val="18"/>
      </w:rPr>
      <w:fldChar w:fldCharType="separate"/>
    </w:r>
    <w:r w:rsidR="00D74F38">
      <w:rPr>
        <w:rFonts w:ascii="Arial" w:hAnsi="Arial" w:cs="Arial"/>
        <w:b/>
        <w:bCs/>
        <w:noProof/>
        <w:sz w:val="18"/>
        <w:szCs w:val="18"/>
      </w:rPr>
      <w:t>4</w:t>
    </w:r>
    <w:r w:rsidRPr="00E203CA">
      <w:rPr>
        <w:rFonts w:ascii="Arial" w:hAnsi="Arial" w:cs="Arial"/>
        <w:b/>
        <w:bCs/>
        <w:sz w:val="18"/>
        <w:szCs w:val="18"/>
      </w:rPr>
      <w:fldChar w:fldCharType="end"/>
    </w:r>
    <w:r w:rsidRPr="00E203CA">
      <w:rPr>
        <w:rFonts w:ascii="Arial" w:hAnsi="Arial" w:cs="Arial"/>
        <w:sz w:val="18"/>
        <w:szCs w:val="18"/>
      </w:rPr>
      <w:t xml:space="preserve"> of </w:t>
    </w:r>
    <w:r w:rsidRPr="00E203CA">
      <w:rPr>
        <w:rFonts w:ascii="Arial" w:hAnsi="Arial" w:cs="Arial"/>
        <w:b/>
        <w:bCs/>
        <w:sz w:val="18"/>
        <w:szCs w:val="18"/>
      </w:rPr>
      <w:fldChar w:fldCharType="begin"/>
    </w:r>
    <w:r w:rsidRPr="00E203CA">
      <w:rPr>
        <w:rFonts w:ascii="Arial" w:hAnsi="Arial" w:cs="Arial"/>
        <w:b/>
        <w:bCs/>
        <w:sz w:val="18"/>
        <w:szCs w:val="18"/>
      </w:rPr>
      <w:instrText xml:space="preserve"> NUMPAGES  </w:instrText>
    </w:r>
    <w:r w:rsidRPr="00E203CA">
      <w:rPr>
        <w:rFonts w:ascii="Arial" w:hAnsi="Arial" w:cs="Arial"/>
        <w:b/>
        <w:bCs/>
        <w:sz w:val="18"/>
        <w:szCs w:val="18"/>
      </w:rPr>
      <w:fldChar w:fldCharType="separate"/>
    </w:r>
    <w:r w:rsidR="00D74F38">
      <w:rPr>
        <w:rFonts w:ascii="Arial" w:hAnsi="Arial" w:cs="Arial"/>
        <w:b/>
        <w:bCs/>
        <w:noProof/>
        <w:sz w:val="18"/>
        <w:szCs w:val="18"/>
      </w:rPr>
      <w:t>6</w:t>
    </w:r>
    <w:r w:rsidRPr="00E203CA">
      <w:rPr>
        <w:rFonts w:ascii="Arial" w:hAnsi="Arial" w:cs="Arial"/>
        <w:b/>
        <w:bCs/>
        <w:sz w:val="18"/>
        <w:szCs w:val="18"/>
      </w:rPr>
      <w:fldChar w:fldCharType="end"/>
    </w:r>
  </w:p>
  <w:p w:rsidR="001245E0" w:rsidRDefault="00170C1B" w:rsidP="00D5125B">
    <w:pPr>
      <w:pStyle w:val="Footer"/>
      <w:ind w:right="360"/>
      <w:jc w:val="cen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3CA" w:rsidRPr="000802EF" w:rsidRDefault="006643EA" w:rsidP="00E203CA">
    <w:pPr>
      <w:jc w:val="center"/>
      <w:rPr>
        <w:rFonts w:ascii="Arial" w:hAnsi="Arial" w:cs="Arial"/>
        <w:sz w:val="16"/>
        <w:szCs w:val="16"/>
        <w:lang w:val="hr-BA"/>
      </w:rPr>
    </w:pPr>
    <w:r w:rsidRPr="000802EF">
      <w:rPr>
        <w:rFonts w:ascii="Arial" w:hAnsi="Arial" w:cs="Arial"/>
        <w:sz w:val="16"/>
        <w:szCs w:val="16"/>
        <w:lang w:val="hr-BA"/>
      </w:rPr>
      <w:t>Ul.</w:t>
    </w:r>
    <w:r>
      <w:rPr>
        <w:rFonts w:ascii="Arial" w:hAnsi="Arial" w:cs="Arial"/>
        <w:sz w:val="16"/>
        <w:szCs w:val="16"/>
        <w:lang w:val="hr-BA"/>
      </w:rPr>
      <w:t xml:space="preserve"> </w:t>
    </w:r>
    <w:r w:rsidR="00A460A5">
      <w:rPr>
        <w:rFonts w:ascii="Arial" w:hAnsi="Arial" w:cs="Arial"/>
        <w:sz w:val="16"/>
        <w:szCs w:val="16"/>
        <w:lang w:val="hr-BA"/>
      </w:rPr>
      <w:t>Hamdije Čemerlića</w:t>
    </w:r>
    <w:r w:rsidRPr="000802EF">
      <w:rPr>
        <w:rFonts w:ascii="Arial" w:hAnsi="Arial" w:cs="Arial"/>
        <w:sz w:val="16"/>
        <w:szCs w:val="16"/>
        <w:lang w:val="hr-BA"/>
      </w:rPr>
      <w:t xml:space="preserve"> br.2, 71 000 Sarajevo, telefon   00 387 33 726 700, telefax 00 387 33 726 747,</w:t>
    </w:r>
  </w:p>
  <w:p w:rsidR="00E203CA" w:rsidRPr="00E203CA" w:rsidRDefault="006643EA" w:rsidP="00E203CA">
    <w:pPr>
      <w:pStyle w:val="Footer"/>
      <w:jc w:val="center"/>
      <w:rPr>
        <w:sz w:val="18"/>
        <w:szCs w:val="18"/>
      </w:rPr>
    </w:pPr>
    <w:r w:rsidRPr="00E203CA">
      <w:rPr>
        <w:rFonts w:ascii="Arial" w:hAnsi="Arial" w:cs="Arial"/>
        <w:sz w:val="18"/>
        <w:szCs w:val="18"/>
        <w:lang w:val="hr-BA"/>
      </w:rPr>
      <w:t xml:space="preserve">e-mail: </w:t>
    </w:r>
    <w:hyperlink r:id="rId1" w:history="1">
      <w:r w:rsidRPr="00E203CA">
        <w:rPr>
          <w:rStyle w:val="Hyperlink"/>
          <w:rFonts w:ascii="Arial" w:hAnsi="Arial" w:cs="Arial"/>
          <w:sz w:val="18"/>
          <w:szCs w:val="18"/>
          <w:lang w:val="hr-BA"/>
        </w:rPr>
        <w:t>fmoits@bih.net.ba</w:t>
      </w:r>
    </w:hyperlink>
    <w:r w:rsidRPr="00E203CA">
      <w:rPr>
        <w:rFonts w:ascii="Arial" w:hAnsi="Arial" w:cs="Arial"/>
        <w:sz w:val="18"/>
        <w:szCs w:val="18"/>
        <w:lang w:val="hr-BA"/>
      </w:rPr>
      <w:t>, www.fmoit.gov.ba</w:t>
    </w:r>
  </w:p>
  <w:p w:rsidR="00E203CA" w:rsidRPr="00E203CA" w:rsidRDefault="006643EA" w:rsidP="00E203CA">
    <w:pPr>
      <w:pStyle w:val="Footer"/>
      <w:jc w:val="right"/>
      <w:rPr>
        <w:rFonts w:ascii="Arial" w:hAnsi="Arial" w:cs="Arial"/>
        <w:sz w:val="18"/>
        <w:szCs w:val="18"/>
      </w:rPr>
    </w:pPr>
    <w:r w:rsidRPr="00E203CA">
      <w:rPr>
        <w:rFonts w:ascii="Arial" w:hAnsi="Arial" w:cs="Arial"/>
        <w:sz w:val="18"/>
        <w:szCs w:val="18"/>
      </w:rPr>
      <w:t xml:space="preserve">  Page </w:t>
    </w:r>
    <w:r w:rsidRPr="00E203CA">
      <w:rPr>
        <w:rFonts w:ascii="Arial" w:hAnsi="Arial" w:cs="Arial"/>
        <w:b/>
        <w:bCs/>
        <w:sz w:val="18"/>
        <w:szCs w:val="18"/>
      </w:rPr>
      <w:fldChar w:fldCharType="begin"/>
    </w:r>
    <w:r w:rsidRPr="00E203CA">
      <w:rPr>
        <w:rFonts w:ascii="Arial" w:hAnsi="Arial" w:cs="Arial"/>
        <w:b/>
        <w:bCs/>
        <w:sz w:val="18"/>
        <w:szCs w:val="18"/>
      </w:rPr>
      <w:instrText xml:space="preserve"> PAGE </w:instrText>
    </w:r>
    <w:r w:rsidRPr="00E203CA">
      <w:rPr>
        <w:rFonts w:ascii="Arial" w:hAnsi="Arial" w:cs="Arial"/>
        <w:b/>
        <w:bCs/>
        <w:sz w:val="18"/>
        <w:szCs w:val="18"/>
      </w:rPr>
      <w:fldChar w:fldCharType="separate"/>
    </w:r>
    <w:r w:rsidR="00D74F38">
      <w:rPr>
        <w:rFonts w:ascii="Arial" w:hAnsi="Arial" w:cs="Arial"/>
        <w:b/>
        <w:bCs/>
        <w:noProof/>
        <w:sz w:val="18"/>
        <w:szCs w:val="18"/>
      </w:rPr>
      <w:t>1</w:t>
    </w:r>
    <w:r w:rsidRPr="00E203CA">
      <w:rPr>
        <w:rFonts w:ascii="Arial" w:hAnsi="Arial" w:cs="Arial"/>
        <w:b/>
        <w:bCs/>
        <w:sz w:val="18"/>
        <w:szCs w:val="18"/>
      </w:rPr>
      <w:fldChar w:fldCharType="end"/>
    </w:r>
    <w:r w:rsidRPr="00E203CA">
      <w:rPr>
        <w:rFonts w:ascii="Arial" w:hAnsi="Arial" w:cs="Arial"/>
        <w:sz w:val="18"/>
        <w:szCs w:val="18"/>
      </w:rPr>
      <w:t xml:space="preserve"> of </w:t>
    </w:r>
    <w:r w:rsidRPr="00E203CA">
      <w:rPr>
        <w:rFonts w:ascii="Arial" w:hAnsi="Arial" w:cs="Arial"/>
        <w:b/>
        <w:bCs/>
        <w:sz w:val="18"/>
        <w:szCs w:val="18"/>
      </w:rPr>
      <w:fldChar w:fldCharType="begin"/>
    </w:r>
    <w:r w:rsidRPr="00E203CA">
      <w:rPr>
        <w:rFonts w:ascii="Arial" w:hAnsi="Arial" w:cs="Arial"/>
        <w:b/>
        <w:bCs/>
        <w:sz w:val="18"/>
        <w:szCs w:val="18"/>
      </w:rPr>
      <w:instrText xml:space="preserve"> NUMPAGES  </w:instrText>
    </w:r>
    <w:r w:rsidRPr="00E203CA">
      <w:rPr>
        <w:rFonts w:ascii="Arial" w:hAnsi="Arial" w:cs="Arial"/>
        <w:b/>
        <w:bCs/>
        <w:sz w:val="18"/>
        <w:szCs w:val="18"/>
      </w:rPr>
      <w:fldChar w:fldCharType="separate"/>
    </w:r>
    <w:r w:rsidR="00D74F38">
      <w:rPr>
        <w:rFonts w:ascii="Arial" w:hAnsi="Arial" w:cs="Arial"/>
        <w:b/>
        <w:bCs/>
        <w:noProof/>
        <w:sz w:val="18"/>
        <w:szCs w:val="18"/>
      </w:rPr>
      <w:t>6</w:t>
    </w:r>
    <w:r w:rsidRPr="00E203CA">
      <w:rPr>
        <w:rFonts w:ascii="Arial" w:hAnsi="Arial" w:cs="Arial"/>
        <w:b/>
        <w:bCs/>
        <w:sz w:val="18"/>
        <w:szCs w:val="18"/>
      </w:rPr>
      <w:fldChar w:fldCharType="end"/>
    </w:r>
  </w:p>
  <w:p w:rsidR="001245E0" w:rsidRDefault="00170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C1B" w:rsidRDefault="00170C1B" w:rsidP="00A460A5">
      <w:r>
        <w:separator/>
      </w:r>
    </w:p>
  </w:footnote>
  <w:footnote w:type="continuationSeparator" w:id="0">
    <w:p w:rsidR="00170C1B" w:rsidRDefault="00170C1B" w:rsidP="00A46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A3" w:rsidRDefault="008A5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A3" w:rsidRDefault="008A5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021397472"/>
      <w:docPartObj>
        <w:docPartGallery w:val="Watermarks"/>
        <w:docPartUnique/>
      </w:docPartObj>
    </w:sdtPr>
    <w:sdtContent>
      <w:p w:rsidR="001245E0" w:rsidRDefault="00D74F38">
        <w:pPr>
          <w:pStyle w:val="Head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1245E0" w:rsidRDefault="00170C1B">
    <w:pPr>
      <w:pStyle w:val="Header"/>
      <w:rPr>
        <w:noProof/>
      </w:rPr>
    </w:pPr>
  </w:p>
  <w:p w:rsidR="001245E0" w:rsidRDefault="00170C1B">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DD8"/>
    <w:multiLevelType w:val="hybridMultilevel"/>
    <w:tmpl w:val="283E3136"/>
    <w:lvl w:ilvl="0" w:tplc="F84CFD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A0671"/>
    <w:multiLevelType w:val="hybridMultilevel"/>
    <w:tmpl w:val="0DBE84C2"/>
    <w:lvl w:ilvl="0" w:tplc="33081026">
      <w:numFmt w:val="bullet"/>
      <w:lvlText w:val="-"/>
      <w:lvlJc w:val="left"/>
      <w:pPr>
        <w:tabs>
          <w:tab w:val="num" w:pos="780"/>
        </w:tabs>
        <w:ind w:left="78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1578E"/>
    <w:multiLevelType w:val="hybridMultilevel"/>
    <w:tmpl w:val="39B424D0"/>
    <w:lvl w:ilvl="0" w:tplc="CBB43276">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EA12FD8"/>
    <w:multiLevelType w:val="hybridMultilevel"/>
    <w:tmpl w:val="7D547F44"/>
    <w:lvl w:ilvl="0" w:tplc="33081026">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740"/>
        </w:tabs>
        <w:ind w:left="1740" w:hanging="360"/>
      </w:pPr>
      <w:rPr>
        <w:rFonts w:ascii="Courier New" w:hAnsi="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53DE3F00"/>
    <w:multiLevelType w:val="hybridMultilevel"/>
    <w:tmpl w:val="3614FCA4"/>
    <w:lvl w:ilvl="0" w:tplc="4A180D6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5B906E2C"/>
    <w:multiLevelType w:val="hybridMultilevel"/>
    <w:tmpl w:val="C0F62B0E"/>
    <w:lvl w:ilvl="0" w:tplc="2F6237CA">
      <w:start w:val="1"/>
      <w:numFmt w:val="bullet"/>
      <w:pStyle w:val="nabrajanje"/>
      <w:lvlText w:val="o"/>
      <w:lvlJc w:val="left"/>
      <w:pPr>
        <w:ind w:left="1429" w:hanging="360"/>
      </w:pPr>
      <w:rPr>
        <w:rFonts w:ascii="Courier New" w:hAnsi="Courier New" w:cs="Courier New" w:hint="default"/>
      </w:rPr>
    </w:lvl>
    <w:lvl w:ilvl="1" w:tplc="7EA89074">
      <w:start w:val="1"/>
      <w:numFmt w:val="bullet"/>
      <w:lvlText w:val="▪"/>
      <w:lvlJc w:val="left"/>
      <w:pPr>
        <w:tabs>
          <w:tab w:val="num" w:pos="2149"/>
        </w:tabs>
        <w:ind w:left="2149" w:hanging="360"/>
      </w:pPr>
      <w:rPr>
        <w:rFonts w:ascii="Times New Roman" w:hAnsi="Times New Roman" w:cs="Times New Roman" w:hint="default"/>
      </w:rPr>
    </w:lvl>
    <w:lvl w:ilvl="2" w:tplc="101A0005" w:tentative="1">
      <w:start w:val="1"/>
      <w:numFmt w:val="bullet"/>
      <w:lvlText w:val=""/>
      <w:lvlJc w:val="left"/>
      <w:pPr>
        <w:ind w:left="2869" w:hanging="360"/>
      </w:pPr>
      <w:rPr>
        <w:rFonts w:ascii="Wingdings" w:hAnsi="Wingdings" w:hint="default"/>
      </w:rPr>
    </w:lvl>
    <w:lvl w:ilvl="3" w:tplc="101A0001" w:tentative="1">
      <w:start w:val="1"/>
      <w:numFmt w:val="bullet"/>
      <w:lvlText w:val=""/>
      <w:lvlJc w:val="left"/>
      <w:pPr>
        <w:ind w:left="3589" w:hanging="360"/>
      </w:pPr>
      <w:rPr>
        <w:rFonts w:ascii="Symbol" w:hAnsi="Symbol" w:hint="default"/>
      </w:rPr>
    </w:lvl>
    <w:lvl w:ilvl="4" w:tplc="101A0003" w:tentative="1">
      <w:start w:val="1"/>
      <w:numFmt w:val="bullet"/>
      <w:lvlText w:val="o"/>
      <w:lvlJc w:val="left"/>
      <w:pPr>
        <w:ind w:left="4309" w:hanging="360"/>
      </w:pPr>
      <w:rPr>
        <w:rFonts w:ascii="Courier New" w:hAnsi="Courier New" w:cs="Courier New" w:hint="default"/>
      </w:rPr>
    </w:lvl>
    <w:lvl w:ilvl="5" w:tplc="101A0005" w:tentative="1">
      <w:start w:val="1"/>
      <w:numFmt w:val="bullet"/>
      <w:lvlText w:val=""/>
      <w:lvlJc w:val="left"/>
      <w:pPr>
        <w:ind w:left="5029" w:hanging="360"/>
      </w:pPr>
      <w:rPr>
        <w:rFonts w:ascii="Wingdings" w:hAnsi="Wingdings" w:hint="default"/>
      </w:rPr>
    </w:lvl>
    <w:lvl w:ilvl="6" w:tplc="101A0001" w:tentative="1">
      <w:start w:val="1"/>
      <w:numFmt w:val="bullet"/>
      <w:lvlText w:val=""/>
      <w:lvlJc w:val="left"/>
      <w:pPr>
        <w:ind w:left="5749" w:hanging="360"/>
      </w:pPr>
      <w:rPr>
        <w:rFonts w:ascii="Symbol" w:hAnsi="Symbol" w:hint="default"/>
      </w:rPr>
    </w:lvl>
    <w:lvl w:ilvl="7" w:tplc="101A0003" w:tentative="1">
      <w:start w:val="1"/>
      <w:numFmt w:val="bullet"/>
      <w:lvlText w:val="o"/>
      <w:lvlJc w:val="left"/>
      <w:pPr>
        <w:ind w:left="6469" w:hanging="360"/>
      </w:pPr>
      <w:rPr>
        <w:rFonts w:ascii="Courier New" w:hAnsi="Courier New" w:cs="Courier New" w:hint="default"/>
      </w:rPr>
    </w:lvl>
    <w:lvl w:ilvl="8" w:tplc="101A0005" w:tentative="1">
      <w:start w:val="1"/>
      <w:numFmt w:val="bullet"/>
      <w:lvlText w:val=""/>
      <w:lvlJc w:val="left"/>
      <w:pPr>
        <w:ind w:left="7189" w:hanging="360"/>
      </w:pPr>
      <w:rPr>
        <w:rFonts w:ascii="Wingdings" w:hAnsi="Wingdings" w:hint="default"/>
      </w:rPr>
    </w:lvl>
  </w:abstractNum>
  <w:abstractNum w:abstractNumId="7" w15:restartNumberingAfterBreak="0">
    <w:nsid w:val="5E5A7048"/>
    <w:multiLevelType w:val="hybridMultilevel"/>
    <w:tmpl w:val="64B884AC"/>
    <w:lvl w:ilvl="0" w:tplc="0C00BA3E">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96465"/>
    <w:multiLevelType w:val="hybridMultilevel"/>
    <w:tmpl w:val="7BC6BF7A"/>
    <w:lvl w:ilvl="0" w:tplc="33081026">
      <w:numFmt w:val="bullet"/>
      <w:lvlText w:val="-"/>
      <w:lvlJc w:val="left"/>
      <w:pPr>
        <w:tabs>
          <w:tab w:val="num" w:pos="780"/>
        </w:tabs>
        <w:ind w:left="780" w:hanging="360"/>
      </w:pPr>
      <w:rPr>
        <w:rFonts w:ascii="Arial" w:eastAsia="Times New Roman" w:hAnsi="Arial" w:cs="Arial"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8D735B1"/>
    <w:multiLevelType w:val="hybridMultilevel"/>
    <w:tmpl w:val="1EE6A63C"/>
    <w:lvl w:ilvl="0" w:tplc="33081026">
      <w:numFmt w:val="bullet"/>
      <w:lvlText w:val="-"/>
      <w:lvlJc w:val="left"/>
      <w:pPr>
        <w:tabs>
          <w:tab w:val="num" w:pos="1320"/>
        </w:tabs>
        <w:ind w:left="1320" w:hanging="360"/>
      </w:pPr>
      <w:rPr>
        <w:rFonts w:ascii="Arial" w:eastAsia="Times New Roman" w:hAnsi="Aria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79A5112A"/>
    <w:multiLevelType w:val="hybridMultilevel"/>
    <w:tmpl w:val="7A2EB77A"/>
    <w:lvl w:ilvl="0" w:tplc="57CC9C96">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1"/>
  </w:num>
  <w:num w:numId="6">
    <w:abstractNumId w:val="9"/>
  </w:num>
  <w:num w:numId="7">
    <w:abstractNumId w:val="10"/>
  </w:num>
  <w:num w:numId="8">
    <w:abstractNumId w:val="6"/>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A5"/>
    <w:rsid w:val="00010294"/>
    <w:rsid w:val="000E667D"/>
    <w:rsid w:val="00170C1B"/>
    <w:rsid w:val="00214F94"/>
    <w:rsid w:val="006643EA"/>
    <w:rsid w:val="00720C0B"/>
    <w:rsid w:val="007E50EC"/>
    <w:rsid w:val="00812A0A"/>
    <w:rsid w:val="008A5DA3"/>
    <w:rsid w:val="009152F5"/>
    <w:rsid w:val="00A167DC"/>
    <w:rsid w:val="00A460A5"/>
    <w:rsid w:val="00C408C5"/>
    <w:rsid w:val="00D74F38"/>
    <w:rsid w:val="00F0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BB54D1"/>
  <w15:chartTrackingRefBased/>
  <w15:docId w15:val="{F2F69CB5-277D-4F19-9B1F-4F27E32A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A5"/>
    <w:pPr>
      <w:spacing w:after="0" w:line="240" w:lineRule="auto"/>
    </w:pPr>
    <w:rPr>
      <w:rFonts w:ascii="CC-Palatino" w:eastAsia="Times New Roman" w:hAnsi="CC-Palatino" w:cs="Times New Roman"/>
      <w:sz w:val="24"/>
      <w:szCs w:val="20"/>
    </w:rPr>
  </w:style>
  <w:style w:type="paragraph" w:styleId="Heading1">
    <w:name w:val="heading 1"/>
    <w:basedOn w:val="Normal"/>
    <w:next w:val="Normal"/>
    <w:link w:val="Heading1Char"/>
    <w:qFormat/>
    <w:rsid w:val="00A460A5"/>
    <w:pPr>
      <w:keepNext/>
      <w:outlineLvl w:val="0"/>
    </w:pPr>
    <w:rPr>
      <w:rFonts w:ascii="Arial" w:hAnsi="Arial"/>
      <w:b/>
      <w:sz w:val="22"/>
    </w:rPr>
  </w:style>
  <w:style w:type="paragraph" w:styleId="Heading2">
    <w:name w:val="heading 2"/>
    <w:basedOn w:val="Normal"/>
    <w:next w:val="Normal"/>
    <w:link w:val="Heading2Char"/>
    <w:qFormat/>
    <w:rsid w:val="00A460A5"/>
    <w:pPr>
      <w:keepNext/>
      <w:jc w:val="center"/>
      <w:outlineLvl w:val="1"/>
    </w:pPr>
    <w:rPr>
      <w:rFonts w:ascii="Arial" w:hAnsi="Arial"/>
      <w:b/>
      <w:sz w:val="22"/>
    </w:rPr>
  </w:style>
  <w:style w:type="paragraph" w:styleId="Heading3">
    <w:name w:val="heading 3"/>
    <w:basedOn w:val="Normal"/>
    <w:next w:val="Normal"/>
    <w:link w:val="Heading3Char"/>
    <w:qFormat/>
    <w:rsid w:val="00A460A5"/>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A460A5"/>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0A5"/>
    <w:rPr>
      <w:rFonts w:ascii="Arial" w:eastAsia="Times New Roman" w:hAnsi="Arial" w:cs="Times New Roman"/>
      <w:b/>
      <w:szCs w:val="20"/>
    </w:rPr>
  </w:style>
  <w:style w:type="character" w:customStyle="1" w:styleId="Heading2Char">
    <w:name w:val="Heading 2 Char"/>
    <w:basedOn w:val="DefaultParagraphFont"/>
    <w:link w:val="Heading2"/>
    <w:rsid w:val="00A460A5"/>
    <w:rPr>
      <w:rFonts w:ascii="Arial" w:eastAsia="Times New Roman" w:hAnsi="Arial" w:cs="Times New Roman"/>
      <w:b/>
      <w:szCs w:val="20"/>
    </w:rPr>
  </w:style>
  <w:style w:type="character" w:customStyle="1" w:styleId="Heading3Char">
    <w:name w:val="Heading 3 Char"/>
    <w:basedOn w:val="DefaultParagraphFont"/>
    <w:link w:val="Heading3"/>
    <w:rsid w:val="00A460A5"/>
    <w:rPr>
      <w:rFonts w:ascii="Cambria" w:eastAsia="Times New Roman" w:hAnsi="Cambria" w:cs="Times New Roman"/>
      <w:b/>
      <w:bCs/>
      <w:sz w:val="26"/>
      <w:szCs w:val="26"/>
    </w:rPr>
  </w:style>
  <w:style w:type="character" w:customStyle="1" w:styleId="Heading8Char">
    <w:name w:val="Heading 8 Char"/>
    <w:basedOn w:val="DefaultParagraphFont"/>
    <w:link w:val="Heading8"/>
    <w:rsid w:val="00A460A5"/>
    <w:rPr>
      <w:rFonts w:ascii="Times New Roman" w:eastAsia="Times New Roman" w:hAnsi="Times New Roman" w:cs="Times New Roman"/>
      <w:i/>
      <w:iCs/>
      <w:sz w:val="24"/>
      <w:szCs w:val="24"/>
    </w:rPr>
  </w:style>
  <w:style w:type="paragraph" w:styleId="Footer">
    <w:name w:val="footer"/>
    <w:basedOn w:val="Normal"/>
    <w:link w:val="FooterChar"/>
    <w:uiPriority w:val="99"/>
    <w:rsid w:val="00A460A5"/>
    <w:pPr>
      <w:tabs>
        <w:tab w:val="center" w:pos="4320"/>
        <w:tab w:val="right" w:pos="8640"/>
      </w:tabs>
    </w:pPr>
  </w:style>
  <w:style w:type="character" w:customStyle="1" w:styleId="FooterChar">
    <w:name w:val="Footer Char"/>
    <w:basedOn w:val="DefaultParagraphFont"/>
    <w:link w:val="Footer"/>
    <w:uiPriority w:val="99"/>
    <w:rsid w:val="00A460A5"/>
    <w:rPr>
      <w:rFonts w:ascii="CC-Palatino" w:eastAsia="Times New Roman" w:hAnsi="CC-Palatino" w:cs="Times New Roman"/>
      <w:sz w:val="24"/>
      <w:szCs w:val="20"/>
    </w:rPr>
  </w:style>
  <w:style w:type="paragraph" w:styleId="BodyText2">
    <w:name w:val="Body Text 2"/>
    <w:basedOn w:val="Normal"/>
    <w:link w:val="BodyText2Char"/>
    <w:rsid w:val="00A460A5"/>
    <w:pPr>
      <w:jc w:val="both"/>
    </w:pPr>
    <w:rPr>
      <w:rFonts w:ascii="Arial" w:hAnsi="Arial"/>
      <w:sz w:val="22"/>
    </w:rPr>
  </w:style>
  <w:style w:type="character" w:customStyle="1" w:styleId="BodyText2Char">
    <w:name w:val="Body Text 2 Char"/>
    <w:basedOn w:val="DefaultParagraphFont"/>
    <w:link w:val="BodyText2"/>
    <w:rsid w:val="00A460A5"/>
    <w:rPr>
      <w:rFonts w:ascii="Arial" w:eastAsia="Times New Roman" w:hAnsi="Arial" w:cs="Times New Roman"/>
      <w:szCs w:val="20"/>
    </w:rPr>
  </w:style>
  <w:style w:type="character" w:styleId="PageNumber">
    <w:name w:val="page number"/>
    <w:basedOn w:val="DefaultParagraphFont"/>
    <w:rsid w:val="00A460A5"/>
  </w:style>
  <w:style w:type="paragraph" w:styleId="Header">
    <w:name w:val="header"/>
    <w:basedOn w:val="Normal"/>
    <w:link w:val="HeaderChar"/>
    <w:rsid w:val="00A460A5"/>
    <w:pPr>
      <w:tabs>
        <w:tab w:val="center" w:pos="4320"/>
        <w:tab w:val="right" w:pos="8640"/>
      </w:tabs>
    </w:pPr>
  </w:style>
  <w:style w:type="character" w:customStyle="1" w:styleId="HeaderChar">
    <w:name w:val="Header Char"/>
    <w:basedOn w:val="DefaultParagraphFont"/>
    <w:link w:val="Header"/>
    <w:rsid w:val="00A460A5"/>
    <w:rPr>
      <w:rFonts w:ascii="CC-Palatino" w:eastAsia="Times New Roman" w:hAnsi="CC-Palatino" w:cs="Times New Roman"/>
      <w:sz w:val="24"/>
      <w:szCs w:val="20"/>
    </w:rPr>
  </w:style>
  <w:style w:type="character" w:styleId="Hyperlink">
    <w:name w:val="Hyperlink"/>
    <w:rsid w:val="00A460A5"/>
    <w:rPr>
      <w:color w:val="0000FF"/>
      <w:u w:val="single"/>
    </w:rPr>
  </w:style>
  <w:style w:type="paragraph" w:styleId="BodyText">
    <w:name w:val="Body Text"/>
    <w:basedOn w:val="Normal"/>
    <w:link w:val="BodyTextChar"/>
    <w:rsid w:val="00A460A5"/>
    <w:pPr>
      <w:spacing w:after="120"/>
    </w:pPr>
  </w:style>
  <w:style w:type="character" w:customStyle="1" w:styleId="BodyTextChar">
    <w:name w:val="Body Text Char"/>
    <w:basedOn w:val="DefaultParagraphFont"/>
    <w:link w:val="BodyText"/>
    <w:rsid w:val="00A460A5"/>
    <w:rPr>
      <w:rFonts w:ascii="CC-Palatino" w:eastAsia="Times New Roman" w:hAnsi="CC-Palatino" w:cs="Times New Roman"/>
      <w:sz w:val="24"/>
      <w:szCs w:val="20"/>
    </w:rPr>
  </w:style>
  <w:style w:type="paragraph" w:styleId="BodyText3">
    <w:name w:val="Body Text 3"/>
    <w:basedOn w:val="Normal"/>
    <w:link w:val="BodyText3Char"/>
    <w:rsid w:val="00A460A5"/>
    <w:pPr>
      <w:spacing w:after="120"/>
    </w:pPr>
    <w:rPr>
      <w:sz w:val="16"/>
      <w:szCs w:val="16"/>
    </w:rPr>
  </w:style>
  <w:style w:type="character" w:customStyle="1" w:styleId="BodyText3Char">
    <w:name w:val="Body Text 3 Char"/>
    <w:basedOn w:val="DefaultParagraphFont"/>
    <w:link w:val="BodyText3"/>
    <w:rsid w:val="00A460A5"/>
    <w:rPr>
      <w:rFonts w:ascii="CC-Palatino" w:eastAsia="Times New Roman" w:hAnsi="CC-Palatino" w:cs="Times New Roman"/>
      <w:sz w:val="16"/>
      <w:szCs w:val="16"/>
    </w:rPr>
  </w:style>
  <w:style w:type="paragraph" w:styleId="BlockText">
    <w:name w:val="Block Text"/>
    <w:basedOn w:val="Normal"/>
    <w:rsid w:val="00A460A5"/>
    <w:pPr>
      <w:ind w:left="720" w:right="170"/>
      <w:jc w:val="both"/>
    </w:pPr>
    <w:rPr>
      <w:rFonts w:ascii="Times New Roman" w:hAnsi="Times New Roman"/>
    </w:rPr>
  </w:style>
  <w:style w:type="paragraph" w:styleId="NormalWeb">
    <w:name w:val="Normal (Web)"/>
    <w:basedOn w:val="Normal"/>
    <w:rsid w:val="00A460A5"/>
    <w:pPr>
      <w:spacing w:before="100" w:beforeAutospacing="1" w:after="100" w:afterAutospacing="1"/>
    </w:pPr>
    <w:rPr>
      <w:rFonts w:ascii="Arial Unicode MS" w:eastAsia="Arial Unicode MS" w:hAnsi="Arial Unicode MS" w:cs="Arial Unicode MS"/>
      <w:color w:val="000033"/>
      <w:szCs w:val="24"/>
      <w:lang w:val="en-GB"/>
    </w:rPr>
  </w:style>
  <w:style w:type="character" w:styleId="Strong">
    <w:name w:val="Strong"/>
    <w:qFormat/>
    <w:rsid w:val="00A460A5"/>
    <w:rPr>
      <w:b/>
      <w:bCs/>
    </w:rPr>
  </w:style>
  <w:style w:type="paragraph" w:customStyle="1" w:styleId="tekst">
    <w:name w:val="tekst"/>
    <w:basedOn w:val="Normal"/>
    <w:qFormat/>
    <w:rsid w:val="00A460A5"/>
    <w:pPr>
      <w:ind w:firstLine="709"/>
      <w:jc w:val="both"/>
    </w:pPr>
    <w:rPr>
      <w:rFonts w:ascii="Times New Roman" w:hAnsi="Times New Roman"/>
      <w:szCs w:val="24"/>
      <w:lang w:val="hr-HR" w:eastAsia="hr-HR"/>
    </w:rPr>
  </w:style>
  <w:style w:type="paragraph" w:customStyle="1" w:styleId="nabrajanje">
    <w:name w:val="nabrajanje"/>
    <w:basedOn w:val="tekst"/>
    <w:qFormat/>
    <w:rsid w:val="00A460A5"/>
    <w:pPr>
      <w:numPr>
        <w:numId w:val="8"/>
      </w:numPr>
    </w:pPr>
  </w:style>
  <w:style w:type="paragraph" w:styleId="ListParagraph">
    <w:name w:val="List Paragraph"/>
    <w:basedOn w:val="Normal"/>
    <w:uiPriority w:val="34"/>
    <w:qFormat/>
    <w:rsid w:val="00720C0B"/>
    <w:pPr>
      <w:ind w:left="720"/>
      <w:contextualSpacing/>
    </w:pPr>
    <w:rPr>
      <w:rFonts w:ascii="Times New Roman" w:hAnsi="Times New Roman"/>
      <w:szCs w:val="24"/>
      <w:lang w:val="hr-HR" w:eastAsia="hr-HR"/>
    </w:rPr>
  </w:style>
  <w:style w:type="paragraph" w:customStyle="1" w:styleId="CharChar1CharChar">
    <w:name w:val="Char Char1 Char Char"/>
    <w:basedOn w:val="Normal"/>
    <w:rsid w:val="007E50EC"/>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oit.gov.ba/upload/file/2020/6_Pravilnik%20o%20na%C4%8Dinu%20odre%C4%91ivanja%20ekoli%C5%A1ki%20prihvatljivog%20protoka%20(%E2%80%9ESlu%C5%BEbene%20novine%20Federacije%20BiH%20br_4_13).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oit.gov.ba/bs/okolisne-dozvole/javne-rasprave-i-javni-uvidi/javni-uvid-u-nacrt-okolisne-dozvole-operator-terminali-federacije-d-o-o-sarajevo-podruznica-biha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moit.gov.ba/bs/okolisne-dozvole/javne-rasprave-i-javni-uvidi/javni-uvid-interenergo-d-o-o-zahtjev-za-ponovno-izdavanje-okolisne-dozvole-mhe-jelici-snage-1-277-mw-opcina-gornji-vakuf-uskopl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moit.gov.ba/upload/file/Pravilnik-o-EPP%202019.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D7119-0958-4877-8621-3583BE25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6</cp:revision>
  <dcterms:created xsi:type="dcterms:W3CDTF">2021-02-26T11:18:00Z</dcterms:created>
  <dcterms:modified xsi:type="dcterms:W3CDTF">2021-02-26T12:15:00Z</dcterms:modified>
</cp:coreProperties>
</file>