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B2" w:rsidRPr="006119F6" w:rsidRDefault="00BE0DB2" w:rsidP="00BE0DB2">
      <w:pPr>
        <w:rPr>
          <w:rFonts w:ascii="Arial" w:hAnsi="Arial" w:cs="Arial"/>
          <w:color w:val="000000"/>
          <w:szCs w:val="24"/>
          <w:lang w:val="hr-HR"/>
        </w:rPr>
      </w:pPr>
      <w:bookmarkStart w:id="0" w:name="_GoBack"/>
      <w:bookmarkEnd w:id="0"/>
    </w:p>
    <w:p w:rsidR="00BE0DB2" w:rsidRPr="006A24B2" w:rsidRDefault="00BE0DB2" w:rsidP="00BE0DB2">
      <w:pPr>
        <w:rPr>
          <w:rFonts w:ascii="Arial" w:hAnsi="Arial" w:cs="Arial"/>
          <w:color w:val="000000"/>
          <w:sz w:val="22"/>
          <w:szCs w:val="22"/>
          <w:lang w:val="hr-HR"/>
        </w:rPr>
      </w:pPr>
      <w:r w:rsidRPr="006A24B2">
        <w:rPr>
          <w:rFonts w:ascii="Arial" w:hAnsi="Arial" w:cs="Arial"/>
          <w:color w:val="000000"/>
          <w:sz w:val="22"/>
          <w:szCs w:val="22"/>
          <w:lang w:val="hr-HR"/>
        </w:rPr>
        <w:t>Broj: UP-I 05/2-02-19-6-141/20 SN</w:t>
      </w:r>
    </w:p>
    <w:p w:rsidR="00BE0DB2" w:rsidRPr="006A24B2" w:rsidRDefault="00BE0DB2" w:rsidP="00BE0DB2">
      <w:pPr>
        <w:rPr>
          <w:rFonts w:ascii="Arial" w:hAnsi="Arial" w:cs="Arial"/>
          <w:color w:val="000000"/>
          <w:sz w:val="22"/>
          <w:szCs w:val="22"/>
          <w:lang w:val="hr-HR"/>
        </w:rPr>
      </w:pPr>
      <w:r w:rsidRPr="006A24B2">
        <w:rPr>
          <w:rFonts w:ascii="Arial" w:hAnsi="Arial" w:cs="Arial"/>
          <w:color w:val="000000"/>
          <w:sz w:val="22"/>
          <w:szCs w:val="22"/>
          <w:lang w:val="hr-HR"/>
        </w:rPr>
        <w:t>Sarajevo, 18. 03. 2021. godine</w:t>
      </w:r>
    </w:p>
    <w:p w:rsidR="00BE0DB2" w:rsidRPr="006A24B2" w:rsidRDefault="00BE0DB2" w:rsidP="00BE0DB2">
      <w:pPr>
        <w:rPr>
          <w:rFonts w:ascii="Arial" w:hAnsi="Arial" w:cs="Arial"/>
          <w:color w:val="000000"/>
          <w:sz w:val="22"/>
          <w:szCs w:val="22"/>
          <w:lang w:val="hr-HR"/>
        </w:rPr>
      </w:pPr>
      <w:r w:rsidRPr="006A24B2">
        <w:rPr>
          <w:rFonts w:ascii="Arial" w:hAnsi="Arial" w:cs="Arial"/>
          <w:color w:val="000000"/>
          <w:sz w:val="22"/>
          <w:szCs w:val="22"/>
          <w:lang w:val="hr-HR"/>
        </w:rPr>
        <w:t xml:space="preserve"> </w:t>
      </w:r>
    </w:p>
    <w:p w:rsidR="00BE0DB2" w:rsidRPr="006A24B2" w:rsidRDefault="00BE0DB2" w:rsidP="00BE0DB2">
      <w:pPr>
        <w:rPr>
          <w:rFonts w:ascii="Arial" w:hAnsi="Arial" w:cs="Arial"/>
          <w:color w:val="000000"/>
          <w:sz w:val="22"/>
          <w:szCs w:val="22"/>
          <w:lang w:val="hr-HR"/>
        </w:rPr>
      </w:pPr>
      <w:r w:rsidRPr="006A24B2">
        <w:rPr>
          <w:rFonts w:ascii="Arial" w:hAnsi="Arial" w:cs="Arial"/>
          <w:color w:val="000000"/>
          <w:sz w:val="22"/>
          <w:szCs w:val="22"/>
          <w:lang w:val="hr-HR"/>
        </w:rPr>
        <w:t xml:space="preserve">      </w:t>
      </w:r>
    </w:p>
    <w:p w:rsidR="00BE0DB2" w:rsidRPr="006A24B2" w:rsidRDefault="00BE0DB2" w:rsidP="00BE0DB2">
      <w:pPr>
        <w:jc w:val="both"/>
        <w:rPr>
          <w:rFonts w:ascii="Arial" w:hAnsi="Arial" w:cs="Arial"/>
          <w:color w:val="000000"/>
          <w:sz w:val="22"/>
          <w:szCs w:val="22"/>
          <w:lang w:val="hr-HR"/>
        </w:rPr>
      </w:pPr>
      <w:r w:rsidRPr="006A24B2">
        <w:rPr>
          <w:rFonts w:ascii="Arial" w:hAnsi="Arial" w:cs="Arial"/>
          <w:color w:val="000000"/>
          <w:sz w:val="22"/>
          <w:szCs w:val="22"/>
          <w:lang w:val="hr-HR"/>
        </w:rPr>
        <w:t>Federalno ministarstvo okoliša i turizma, rješavajući po zahtjevu investitora ¨EUROPLIN ¨ d.o.o. Orašje, na osnovu čl. 58 Zakona o zaštiti okoliša (¨Službene novine Federacije BiH¨, broj: 33/03), čl. 18. Zakona o izmjenama i dopunama zakona o zaštiti okoliša („Službene novine Federacije BiH“ broj: 38/03) i čl. 9., 10. i 11. Pravilnika o pogonima i postrojenjima za koje je obavezna procjena uticaja na okoliš i pogonima i postrojenjima koji mogu biti izgrađeni i pušteni u rad samo ako imaju okolinsku dozvolu (¨Službene novine Federacije BiH¨, broj: 19/04</w:t>
      </w:r>
      <w:r w:rsidR="006A24B2" w:rsidRPr="006A24B2">
        <w:rPr>
          <w:rFonts w:ascii="Arial" w:hAnsi="Arial" w:cs="Arial"/>
          <w:color w:val="000000"/>
          <w:sz w:val="22"/>
          <w:szCs w:val="22"/>
          <w:lang w:val="hr-HR"/>
        </w:rPr>
        <w:t xml:space="preserve"> i 1/21</w:t>
      </w:r>
      <w:r w:rsidRPr="006A24B2">
        <w:rPr>
          <w:rFonts w:ascii="Arial" w:hAnsi="Arial" w:cs="Arial"/>
          <w:color w:val="000000"/>
          <w:sz w:val="22"/>
          <w:szCs w:val="22"/>
          <w:lang w:val="hr-HR"/>
        </w:rPr>
        <w:t xml:space="preserve">) i člana 200. Zakona o upravnom postupku (¨Službne novine Federacije BiH¨, broj: 2/98 i 48/99), </w:t>
      </w:r>
      <w:r w:rsidRPr="006A24B2">
        <w:rPr>
          <w:rFonts w:ascii="Arial" w:hAnsi="Arial" w:cs="Arial"/>
          <w:i/>
          <w:color w:val="000000"/>
          <w:sz w:val="22"/>
          <w:szCs w:val="22"/>
          <w:lang w:val="hr-HR"/>
        </w:rPr>
        <w:t>d o n o s i:</w:t>
      </w:r>
      <w:r w:rsidRPr="006A24B2">
        <w:rPr>
          <w:rFonts w:ascii="Arial" w:hAnsi="Arial" w:cs="Arial"/>
          <w:color w:val="000000"/>
          <w:sz w:val="22"/>
          <w:szCs w:val="22"/>
          <w:lang w:val="hr-HR"/>
        </w:rPr>
        <w:t xml:space="preserve"> </w:t>
      </w:r>
    </w:p>
    <w:p w:rsidR="00BE0DB2" w:rsidRPr="006A24B2" w:rsidRDefault="00BE0DB2" w:rsidP="00BE0DB2">
      <w:pPr>
        <w:jc w:val="both"/>
        <w:rPr>
          <w:rFonts w:ascii="Arial" w:hAnsi="Arial" w:cs="Arial"/>
          <w:color w:val="000000"/>
          <w:sz w:val="22"/>
          <w:szCs w:val="22"/>
          <w:lang w:val="hr-HR"/>
        </w:rPr>
      </w:pPr>
    </w:p>
    <w:p w:rsidR="00BE0DB2" w:rsidRPr="006A24B2" w:rsidRDefault="00BE0DB2" w:rsidP="00BE0DB2">
      <w:pPr>
        <w:jc w:val="both"/>
        <w:rPr>
          <w:rFonts w:ascii="Arial" w:hAnsi="Arial" w:cs="Arial"/>
          <w:color w:val="000000"/>
          <w:sz w:val="22"/>
          <w:szCs w:val="22"/>
          <w:lang w:val="hr-HR"/>
        </w:rPr>
      </w:pPr>
    </w:p>
    <w:p w:rsidR="00BE0DB2" w:rsidRPr="006A24B2" w:rsidRDefault="006A24B2" w:rsidP="006A24B2">
      <w:pPr>
        <w:pStyle w:val="Heading2"/>
        <w:tabs>
          <w:tab w:val="center" w:pos="5040"/>
          <w:tab w:val="left" w:pos="6405"/>
        </w:tabs>
        <w:jc w:val="left"/>
        <w:rPr>
          <w:rFonts w:cs="Arial"/>
          <w:color w:val="000000"/>
          <w:szCs w:val="22"/>
          <w:lang w:val="hr-HR"/>
        </w:rPr>
      </w:pPr>
      <w:r>
        <w:rPr>
          <w:rFonts w:cs="Arial"/>
          <w:color w:val="000000"/>
          <w:szCs w:val="22"/>
          <w:lang w:val="hr-HR"/>
        </w:rPr>
        <w:tab/>
      </w:r>
      <w:r w:rsidR="00BE0DB2" w:rsidRPr="006A24B2">
        <w:rPr>
          <w:rFonts w:cs="Arial"/>
          <w:color w:val="000000"/>
          <w:szCs w:val="22"/>
          <w:lang w:val="hr-HR"/>
        </w:rPr>
        <w:t>R J E Š E NJ E</w:t>
      </w:r>
      <w:r>
        <w:rPr>
          <w:rFonts w:cs="Arial"/>
          <w:color w:val="000000"/>
          <w:szCs w:val="22"/>
          <w:lang w:val="hr-HR"/>
        </w:rPr>
        <w:tab/>
      </w:r>
    </w:p>
    <w:p w:rsidR="00BE0DB2" w:rsidRPr="006A24B2" w:rsidRDefault="00BE0DB2" w:rsidP="00BE0DB2">
      <w:pPr>
        <w:jc w:val="both"/>
        <w:rPr>
          <w:rFonts w:ascii="Arial" w:hAnsi="Arial" w:cs="Arial"/>
          <w:color w:val="000000"/>
          <w:sz w:val="22"/>
          <w:szCs w:val="22"/>
          <w:lang w:val="hr-HR"/>
        </w:rPr>
      </w:pPr>
    </w:p>
    <w:p w:rsidR="00BE0DB2" w:rsidRPr="006A24B2" w:rsidRDefault="00BE0DB2" w:rsidP="00BE0DB2">
      <w:pPr>
        <w:jc w:val="both"/>
        <w:rPr>
          <w:rFonts w:ascii="Arial" w:hAnsi="Arial" w:cs="Arial"/>
          <w:color w:val="000000"/>
          <w:sz w:val="22"/>
          <w:szCs w:val="22"/>
          <w:lang w:val="hr-HR"/>
        </w:rPr>
      </w:pPr>
      <w:r w:rsidRPr="006A24B2">
        <w:rPr>
          <w:rFonts w:ascii="Arial" w:hAnsi="Arial" w:cs="Arial"/>
          <w:b/>
          <w:color w:val="000000"/>
          <w:sz w:val="22"/>
          <w:szCs w:val="22"/>
          <w:lang w:val="hr-HR"/>
        </w:rPr>
        <w:t>1. Izdaje se okolinska dozvola investitora ¨EUROPLIN¨ d.o.o. Orašje</w:t>
      </w:r>
      <w:r w:rsidRPr="006A24B2">
        <w:rPr>
          <w:rFonts w:ascii="Arial" w:hAnsi="Arial" w:cs="Arial"/>
          <w:color w:val="000000"/>
          <w:sz w:val="22"/>
          <w:szCs w:val="22"/>
          <w:lang w:val="hr-HR"/>
        </w:rPr>
        <w:t>, za punionicu plina propan-butan (LPG) ukupnog kapaciteta 196,48 m</w:t>
      </w:r>
      <w:r w:rsidRPr="006A24B2">
        <w:rPr>
          <w:rFonts w:ascii="Arial" w:hAnsi="Arial" w:cs="Arial"/>
          <w:color w:val="000000"/>
          <w:sz w:val="22"/>
          <w:szCs w:val="22"/>
          <w:vertAlign w:val="superscript"/>
          <w:lang w:val="hr-HR"/>
        </w:rPr>
        <w:t>3</w:t>
      </w:r>
      <w:r w:rsidRPr="006A24B2">
        <w:rPr>
          <w:rFonts w:ascii="Arial" w:hAnsi="Arial" w:cs="Arial"/>
          <w:color w:val="000000"/>
          <w:sz w:val="22"/>
          <w:szCs w:val="22"/>
          <w:lang w:val="hr-HR"/>
        </w:rPr>
        <w:t xml:space="preserve"> četiri spremnika: dva zapremine po 80m</w:t>
      </w:r>
      <w:r w:rsidRPr="006A24B2">
        <w:rPr>
          <w:rFonts w:ascii="Arial" w:hAnsi="Arial" w:cs="Arial"/>
          <w:color w:val="000000"/>
          <w:sz w:val="22"/>
          <w:szCs w:val="22"/>
          <w:vertAlign w:val="superscript"/>
          <w:lang w:val="hr-HR"/>
        </w:rPr>
        <w:t>3</w:t>
      </w:r>
      <w:r w:rsidRPr="006A24B2">
        <w:rPr>
          <w:rFonts w:ascii="Arial" w:hAnsi="Arial" w:cs="Arial"/>
          <w:color w:val="000000"/>
          <w:sz w:val="22"/>
          <w:szCs w:val="22"/>
          <w:lang w:val="hr-HR"/>
        </w:rPr>
        <w:t>, jedan od 32 m</w:t>
      </w:r>
      <w:r w:rsidRPr="006A24B2">
        <w:rPr>
          <w:rFonts w:ascii="Arial" w:hAnsi="Arial" w:cs="Arial"/>
          <w:color w:val="000000"/>
          <w:sz w:val="22"/>
          <w:szCs w:val="22"/>
          <w:vertAlign w:val="superscript"/>
          <w:lang w:val="hr-HR"/>
        </w:rPr>
        <w:t>3</w:t>
      </w:r>
      <w:r w:rsidRPr="006A24B2">
        <w:rPr>
          <w:rFonts w:ascii="Arial" w:hAnsi="Arial" w:cs="Arial"/>
          <w:color w:val="000000"/>
          <w:sz w:val="22"/>
          <w:szCs w:val="22"/>
          <w:lang w:val="hr-HR"/>
        </w:rPr>
        <w:t xml:space="preserve"> i jedan od 4,85 m</w:t>
      </w:r>
      <w:r w:rsidRPr="006A24B2">
        <w:rPr>
          <w:rFonts w:ascii="Arial" w:hAnsi="Arial" w:cs="Arial"/>
          <w:color w:val="000000"/>
          <w:sz w:val="22"/>
          <w:szCs w:val="22"/>
          <w:vertAlign w:val="superscript"/>
          <w:lang w:val="hr-HR"/>
        </w:rPr>
        <w:t>3</w:t>
      </w:r>
      <w:r w:rsidRPr="006A24B2">
        <w:rPr>
          <w:rFonts w:ascii="Arial" w:hAnsi="Arial" w:cs="Arial"/>
          <w:color w:val="000000"/>
          <w:sz w:val="22"/>
          <w:szCs w:val="22"/>
          <w:lang w:val="hr-HR"/>
        </w:rPr>
        <w:t xml:space="preserve">. Objekti punionice plina investitora "EURO-PLIN" d.o.o. Orašje locirani su na parceli označenoj kao k.č. broj 1858/1 i k.č. broj 1859/1 k.o. Kostrič (stara k.č. broj 502/1 k.o. Kostrič) u Lepnici. </w:t>
      </w:r>
    </w:p>
    <w:p w:rsidR="00BE0DB2" w:rsidRPr="006A24B2" w:rsidRDefault="00BE0DB2" w:rsidP="00BE0DB2">
      <w:pPr>
        <w:jc w:val="both"/>
        <w:rPr>
          <w:rFonts w:ascii="Arial" w:hAnsi="Arial" w:cs="Arial"/>
          <w:b/>
          <w:color w:val="000000"/>
          <w:sz w:val="22"/>
          <w:szCs w:val="22"/>
          <w:lang w:val="hr-HR"/>
        </w:rPr>
      </w:pPr>
    </w:p>
    <w:p w:rsidR="00BE0DB2" w:rsidRPr="006A24B2" w:rsidRDefault="00BE0DB2" w:rsidP="00BE0DB2">
      <w:pPr>
        <w:jc w:val="both"/>
        <w:rPr>
          <w:rFonts w:ascii="Arial" w:hAnsi="Arial" w:cs="Arial"/>
          <w:b/>
          <w:color w:val="000000"/>
          <w:sz w:val="22"/>
          <w:szCs w:val="22"/>
          <w:lang w:val="hr-HR"/>
        </w:rPr>
      </w:pPr>
      <w:r w:rsidRPr="006A24B2">
        <w:rPr>
          <w:rFonts w:ascii="Arial" w:hAnsi="Arial" w:cs="Arial"/>
          <w:b/>
          <w:color w:val="000000"/>
          <w:sz w:val="22"/>
          <w:szCs w:val="22"/>
          <w:lang w:val="hr-HR"/>
        </w:rPr>
        <w:t>2. Pogoni i postrojenja za koje se izdaje okolinska dozvola</w:t>
      </w:r>
    </w:p>
    <w:p w:rsidR="00BE0DB2" w:rsidRPr="006A24B2" w:rsidRDefault="00BE0DB2" w:rsidP="00BE0DB2">
      <w:pPr>
        <w:pStyle w:val="BodyText2"/>
        <w:rPr>
          <w:rFonts w:cs="Arial"/>
          <w:color w:val="000000"/>
          <w:szCs w:val="22"/>
          <w:lang w:val="hr-HR"/>
        </w:rPr>
      </w:pPr>
    </w:p>
    <w:p w:rsidR="00BE0DB2" w:rsidRPr="006A24B2" w:rsidRDefault="00BE0DB2" w:rsidP="00BE0DB2">
      <w:pPr>
        <w:pStyle w:val="BodyText2"/>
        <w:rPr>
          <w:rFonts w:cs="Arial"/>
          <w:color w:val="000000"/>
          <w:szCs w:val="22"/>
          <w:lang w:val="hr-HR"/>
        </w:rPr>
      </w:pPr>
      <w:r w:rsidRPr="006A24B2">
        <w:rPr>
          <w:rFonts w:cs="Arial"/>
          <w:color w:val="000000"/>
          <w:szCs w:val="22"/>
          <w:lang w:val="hr-HR"/>
        </w:rPr>
        <w:t>Pogoni i postrojenja plinske stanice ¨EUROPLIN¨ d.o.o. Orašje, za izdavanje okolinske dozvole za punionicu plina propan-butan (LPG) ukupnog kapaciteta 196,48 m</w:t>
      </w:r>
      <w:r w:rsidRPr="006A24B2">
        <w:rPr>
          <w:rFonts w:cs="Arial"/>
          <w:color w:val="000000"/>
          <w:szCs w:val="22"/>
          <w:vertAlign w:val="superscript"/>
          <w:lang w:val="hr-HR"/>
        </w:rPr>
        <w:t>3</w:t>
      </w:r>
      <w:r w:rsidRPr="006A24B2">
        <w:rPr>
          <w:rFonts w:cs="Arial"/>
          <w:color w:val="000000"/>
          <w:szCs w:val="22"/>
          <w:lang w:val="hr-HR"/>
        </w:rPr>
        <w:t>, uskladištenje i promet tehni</w:t>
      </w:r>
      <w:r w:rsidRPr="006A24B2">
        <w:rPr>
          <w:rFonts w:cs="Arial" w:hint="eastAsia"/>
          <w:color w:val="000000"/>
          <w:szCs w:val="22"/>
          <w:lang w:val="hr-HR"/>
        </w:rPr>
        <w:t>č</w:t>
      </w:r>
      <w:r w:rsidRPr="006A24B2">
        <w:rPr>
          <w:rFonts w:cs="Arial"/>
          <w:color w:val="000000"/>
          <w:szCs w:val="22"/>
          <w:lang w:val="hr-HR"/>
        </w:rPr>
        <w:t>kih plinova i plinske opreme za široku potrošnju za koje se izdaje okolišna dozvola su:</w:t>
      </w:r>
    </w:p>
    <w:p w:rsidR="00BE0DB2" w:rsidRPr="006A24B2" w:rsidRDefault="00BE0DB2" w:rsidP="00BE0DB2">
      <w:pPr>
        <w:pStyle w:val="BodyText2"/>
        <w:rPr>
          <w:rFonts w:cs="Arial"/>
          <w:color w:val="000000"/>
          <w:szCs w:val="22"/>
          <w:lang w:val="hr-HR"/>
        </w:rPr>
      </w:pP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Ukapljeni/utekućeni naftni plin se skladišti u spremnik. Na lokaciji su ugrađena četiri nadzemna spremnika (2 x 80 m</w:t>
      </w:r>
      <w:r w:rsidRPr="006A24B2">
        <w:rPr>
          <w:rFonts w:cs="Arial"/>
          <w:color w:val="000000"/>
          <w:szCs w:val="22"/>
          <w:vertAlign w:val="superscript"/>
          <w:lang w:val="hr-HR"/>
        </w:rPr>
        <w:t>3</w:t>
      </w:r>
      <w:r w:rsidRPr="006A24B2">
        <w:rPr>
          <w:rFonts w:cs="Arial"/>
          <w:color w:val="000000"/>
          <w:szCs w:val="22"/>
          <w:lang w:val="hr-HR"/>
        </w:rPr>
        <w:t>,  1 x 32 m</w:t>
      </w:r>
      <w:r w:rsidRPr="006A24B2">
        <w:rPr>
          <w:rFonts w:cs="Arial"/>
          <w:color w:val="000000"/>
          <w:szCs w:val="22"/>
          <w:vertAlign w:val="superscript"/>
          <w:lang w:val="hr-HR"/>
        </w:rPr>
        <w:t xml:space="preserve">3 </w:t>
      </w:r>
      <w:r w:rsidRPr="006A24B2">
        <w:rPr>
          <w:rFonts w:cs="Arial"/>
          <w:color w:val="000000"/>
          <w:szCs w:val="22"/>
          <w:lang w:val="hr-HR"/>
        </w:rPr>
        <w:t>i 1x</w:t>
      </w:r>
      <w:r w:rsidRPr="006A24B2">
        <w:rPr>
          <w:rFonts w:cs="Arial"/>
          <w:color w:val="000000"/>
          <w:szCs w:val="22"/>
          <w:vertAlign w:val="superscript"/>
          <w:lang w:val="hr-HR"/>
        </w:rPr>
        <w:t xml:space="preserve"> </w:t>
      </w:r>
      <w:r w:rsidRPr="006A24B2">
        <w:rPr>
          <w:rFonts w:cs="Arial"/>
          <w:color w:val="000000"/>
          <w:szCs w:val="22"/>
          <w:lang w:val="hr-HR"/>
        </w:rPr>
        <w:t>4,85 m</w:t>
      </w:r>
      <w:r w:rsidRPr="006A24B2">
        <w:rPr>
          <w:rFonts w:cs="Arial"/>
          <w:color w:val="000000"/>
          <w:szCs w:val="22"/>
          <w:vertAlign w:val="superscript"/>
          <w:lang w:val="hr-HR"/>
        </w:rPr>
        <w:t>3</w:t>
      </w:r>
      <w:r w:rsidRPr="006A24B2">
        <w:rPr>
          <w:rFonts w:cs="Arial"/>
          <w:color w:val="000000"/>
          <w:szCs w:val="22"/>
          <w:lang w:val="hr-HR"/>
        </w:rPr>
        <w:t>),</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pretakalište za autocisterne,</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 xml:space="preserve">punionica plina sa tehnološkom opremom za punjenje boca kapaciteta 10 i 35 kg, </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kompresorska stanica za pretakanje UNP-a - plinovite faze,</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utakalište za automobile,</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rezervoar protivpožarne vode sa pumpnom stanicom,</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alatnica i baždirnica,</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prostorija za odmor radnika sa mini kuhinjom,Osnovne i pomoćne sirovine, supstance i energija skladište tehničkih plinova,</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upravna zgrada spratnosti: prizemlje i sprat,</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saobraćajnice i manipulativne površine za nesmetani i sigurni rad</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projektovanih objekata,</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parking za cisterne,</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parking za osobna vozila uz upravnu zgradu,</w:t>
      </w:r>
    </w:p>
    <w:p w:rsidR="00BE0DB2" w:rsidRPr="006A24B2" w:rsidRDefault="00BE0DB2" w:rsidP="00BE0DB2">
      <w:pPr>
        <w:pStyle w:val="BodyText2"/>
        <w:numPr>
          <w:ilvl w:val="1"/>
          <w:numId w:val="1"/>
        </w:numPr>
        <w:tabs>
          <w:tab w:val="clear" w:pos="1440"/>
        </w:tabs>
        <w:ind w:left="851" w:hanging="142"/>
        <w:rPr>
          <w:rFonts w:cs="Arial"/>
          <w:color w:val="000000"/>
          <w:szCs w:val="22"/>
          <w:lang w:val="hr-HR"/>
        </w:rPr>
      </w:pPr>
      <w:r w:rsidRPr="006A24B2">
        <w:rPr>
          <w:rFonts w:cs="Arial"/>
          <w:color w:val="000000"/>
          <w:szCs w:val="22"/>
          <w:lang w:val="hr-HR"/>
        </w:rPr>
        <w:t>sistem protivpožarne zaštite u skladu sa važećim propisima, tehničkim normativom i zakonskom regulativom.</w:t>
      </w:r>
    </w:p>
    <w:p w:rsidR="00BE0DB2" w:rsidRPr="006A24B2" w:rsidRDefault="00BE0DB2" w:rsidP="00BE0DB2">
      <w:pPr>
        <w:autoSpaceDE w:val="0"/>
        <w:autoSpaceDN w:val="0"/>
        <w:adjustRightInd w:val="0"/>
        <w:rPr>
          <w:rFonts w:ascii="Arial" w:hAnsi="Arial" w:cs="Arial"/>
          <w:b/>
          <w:bCs/>
          <w:color w:val="000000"/>
          <w:sz w:val="22"/>
          <w:szCs w:val="22"/>
          <w:lang w:val="hr-HR"/>
        </w:rPr>
      </w:pPr>
    </w:p>
    <w:p w:rsidR="00BE0DB2" w:rsidRPr="006A24B2" w:rsidRDefault="00BE0DB2" w:rsidP="00BE0DB2">
      <w:pPr>
        <w:autoSpaceDE w:val="0"/>
        <w:autoSpaceDN w:val="0"/>
        <w:adjustRightInd w:val="0"/>
        <w:rPr>
          <w:rFonts w:ascii="Arial" w:hAnsi="Arial" w:cs="Arial"/>
          <w:b/>
          <w:bCs/>
          <w:color w:val="000000"/>
          <w:sz w:val="22"/>
          <w:szCs w:val="22"/>
          <w:lang w:val="hr-HR"/>
        </w:rPr>
      </w:pPr>
    </w:p>
    <w:p w:rsidR="00BE0DB2" w:rsidRPr="006A24B2" w:rsidRDefault="00BE0DB2" w:rsidP="00BE0DB2">
      <w:pPr>
        <w:pStyle w:val="BodyText2"/>
        <w:rPr>
          <w:rFonts w:cs="Arial"/>
          <w:b/>
          <w:color w:val="000000"/>
          <w:szCs w:val="22"/>
          <w:lang w:val="hr-HR"/>
        </w:rPr>
      </w:pPr>
      <w:r w:rsidRPr="006A24B2">
        <w:rPr>
          <w:rFonts w:cs="Arial"/>
          <w:b/>
          <w:color w:val="000000"/>
          <w:szCs w:val="22"/>
          <w:lang w:val="hr-HR"/>
        </w:rPr>
        <w:t>3. Opće obaveze zaštite okoliša</w:t>
      </w:r>
    </w:p>
    <w:p w:rsidR="00BE0DB2" w:rsidRPr="006A24B2" w:rsidRDefault="00BE0DB2" w:rsidP="00BE0DB2">
      <w:pPr>
        <w:pStyle w:val="BodyText2"/>
        <w:ind w:left="900"/>
        <w:rPr>
          <w:rFonts w:cs="Arial"/>
          <w:color w:val="000000"/>
          <w:szCs w:val="22"/>
          <w:lang w:val="hr-HR"/>
        </w:rPr>
      </w:pPr>
    </w:p>
    <w:p w:rsidR="00BE0DB2" w:rsidRPr="006A24B2" w:rsidRDefault="00BE0DB2" w:rsidP="00BE0DB2">
      <w:pPr>
        <w:pStyle w:val="BodyText2"/>
        <w:rPr>
          <w:rFonts w:cs="Arial"/>
          <w:color w:val="000000"/>
          <w:szCs w:val="22"/>
          <w:lang w:val="hr-HR"/>
        </w:rPr>
      </w:pPr>
      <w:r w:rsidRPr="006A24B2">
        <w:rPr>
          <w:rFonts w:cs="Arial"/>
          <w:color w:val="000000"/>
          <w:szCs w:val="22"/>
          <w:lang w:val="hr-HR"/>
        </w:rPr>
        <w:t>Investitor ¨EUROPLIN¨ d.o.o. Orašje, je dužan da  tokom rada i prestanka rada punionice ukapljenih naftnih plinova (UNP) i tehničkih plinova ispuni opće obaveze zaštite okoliša tako da:</w:t>
      </w:r>
    </w:p>
    <w:p w:rsidR="00BE0DB2" w:rsidRPr="006A24B2" w:rsidRDefault="00BE0DB2" w:rsidP="00BE0DB2">
      <w:pPr>
        <w:pStyle w:val="BodyText2"/>
        <w:numPr>
          <w:ilvl w:val="0"/>
          <w:numId w:val="11"/>
        </w:numPr>
        <w:rPr>
          <w:rFonts w:cs="Arial"/>
          <w:color w:val="000000"/>
          <w:szCs w:val="22"/>
          <w:lang w:val="hr-HR"/>
        </w:rPr>
      </w:pPr>
      <w:r w:rsidRPr="006A24B2">
        <w:rPr>
          <w:rFonts w:cs="Arial"/>
          <w:color w:val="000000"/>
          <w:szCs w:val="22"/>
          <w:lang w:val="hr-HR"/>
        </w:rPr>
        <w:t>ne ugrožava niti ometa zdravlje ljudi i ne predstavlja nesnosnu/pretjeranu smetnju za ljude koji žive na području uticaja punionice ukapljenih naftnih plinova (UNP) i tehničkih plinova ili za okolinu zbog emisija supstanci, buke, mirisa, vibracija ili saobraćaja;</w:t>
      </w:r>
    </w:p>
    <w:p w:rsidR="00BE0DB2" w:rsidRPr="006A24B2" w:rsidRDefault="00BE0DB2" w:rsidP="00BE0DB2">
      <w:pPr>
        <w:pStyle w:val="BodyText2"/>
        <w:numPr>
          <w:ilvl w:val="0"/>
          <w:numId w:val="11"/>
        </w:numPr>
        <w:rPr>
          <w:rFonts w:cs="Arial"/>
          <w:color w:val="000000"/>
          <w:szCs w:val="22"/>
          <w:lang w:val="hr-HR"/>
        </w:rPr>
      </w:pPr>
      <w:r w:rsidRPr="006A24B2">
        <w:rPr>
          <w:rFonts w:cs="Arial"/>
          <w:color w:val="000000"/>
          <w:szCs w:val="22"/>
          <w:lang w:val="hr-HR"/>
        </w:rPr>
        <w:lastRenderedPageBreak/>
        <w:t>preduzme sve odgovarajuće preventivne mjere u smislu sprečavanja nesreća većih razmjera;</w:t>
      </w:r>
    </w:p>
    <w:p w:rsidR="00BE0DB2" w:rsidRPr="006A24B2" w:rsidRDefault="00BE0DB2" w:rsidP="00BE0DB2">
      <w:pPr>
        <w:pStyle w:val="BodyText2"/>
        <w:numPr>
          <w:ilvl w:val="0"/>
          <w:numId w:val="11"/>
        </w:numPr>
        <w:rPr>
          <w:rFonts w:cs="Arial"/>
          <w:color w:val="000000"/>
          <w:szCs w:val="22"/>
          <w:lang w:val="hr-HR"/>
        </w:rPr>
      </w:pPr>
      <w:r w:rsidRPr="006A24B2">
        <w:rPr>
          <w:rFonts w:cs="Arial"/>
          <w:color w:val="000000"/>
          <w:szCs w:val="22"/>
          <w:lang w:val="hr-HR"/>
        </w:rPr>
        <w:t>izbjegava produkciju otpada; a ukoliko dolazi do stvaranja otpada količina svede na najmanju moguću mjeru ili izvrši reciklažu ili ukoliko to nije tehnički ili ekonomski izvodljivo otpad odlaže, a da se pri tome izbjegne ili smanji bilo kakav negativan uticaj na okoliš;</w:t>
      </w:r>
    </w:p>
    <w:p w:rsidR="00BE0DB2" w:rsidRPr="006A24B2" w:rsidRDefault="00BE0DB2" w:rsidP="00BE0DB2">
      <w:pPr>
        <w:pStyle w:val="BodyText2"/>
        <w:numPr>
          <w:ilvl w:val="0"/>
          <w:numId w:val="11"/>
        </w:numPr>
        <w:rPr>
          <w:rFonts w:cs="Arial"/>
          <w:color w:val="000000"/>
          <w:szCs w:val="22"/>
          <w:lang w:val="hr-HR"/>
        </w:rPr>
      </w:pPr>
      <w:r w:rsidRPr="006A24B2">
        <w:rPr>
          <w:rFonts w:cs="Arial"/>
          <w:color w:val="000000"/>
          <w:szCs w:val="22"/>
          <w:lang w:val="hr-HR"/>
        </w:rPr>
        <w:t>efikasno koristi energetske i prirodne resurse;</w:t>
      </w:r>
    </w:p>
    <w:p w:rsidR="00BE0DB2" w:rsidRPr="006A24B2" w:rsidRDefault="00BE0DB2" w:rsidP="00BE0DB2">
      <w:pPr>
        <w:pStyle w:val="BodyText2"/>
        <w:numPr>
          <w:ilvl w:val="0"/>
          <w:numId w:val="11"/>
        </w:numPr>
        <w:rPr>
          <w:rFonts w:cs="Arial"/>
          <w:color w:val="000000"/>
          <w:szCs w:val="22"/>
          <w:lang w:val="hr-HR"/>
        </w:rPr>
      </w:pPr>
      <w:r w:rsidRPr="006A24B2">
        <w:rPr>
          <w:rFonts w:cs="Arial"/>
          <w:color w:val="000000"/>
          <w:szCs w:val="22"/>
          <w:lang w:val="hr-HR"/>
        </w:rPr>
        <w:t>preduzme neophodne mjere za sprečavanje nesreća i ograničavanje njihovih posljedica;</w:t>
      </w:r>
    </w:p>
    <w:p w:rsidR="00BE0DB2" w:rsidRPr="006A24B2" w:rsidRDefault="00BE0DB2" w:rsidP="00BE0DB2">
      <w:pPr>
        <w:pStyle w:val="BodyText2"/>
        <w:numPr>
          <w:ilvl w:val="0"/>
          <w:numId w:val="11"/>
        </w:numPr>
        <w:rPr>
          <w:rFonts w:cs="Arial"/>
          <w:color w:val="000000"/>
          <w:szCs w:val="22"/>
          <w:lang w:val="hr-HR" w:eastAsia="hr-HR"/>
        </w:rPr>
      </w:pPr>
      <w:r w:rsidRPr="006A24B2">
        <w:rPr>
          <w:rFonts w:cs="Arial"/>
          <w:color w:val="000000"/>
          <w:szCs w:val="22"/>
          <w:lang w:val="hr-HR"/>
        </w:rPr>
        <w:t>preduzme neophodne mjere nakon prestanka rada punionice ukapljenih naftnih plinova (UNP) da bi se izbjegao bilo kakav rizik od zagađenja i da bi se lokacija na kojoj se postrojenje nalazi vratila u zadovoljavajuće stanje. Zadovoljavajuće stanje znači da su ispunjeni svi standardi kvaliteta okoliša koji su relevantni za lokaciju punionice ukapljenih naftnih plinova (UNP) naročito oni koji se tiču zaštite zemljišta i vode i</w:t>
      </w:r>
    </w:p>
    <w:p w:rsidR="00BE0DB2" w:rsidRPr="006A24B2" w:rsidRDefault="00BE0DB2" w:rsidP="00BE0DB2">
      <w:pPr>
        <w:pStyle w:val="BodyText2"/>
        <w:numPr>
          <w:ilvl w:val="0"/>
          <w:numId w:val="11"/>
        </w:numPr>
        <w:rPr>
          <w:rFonts w:cs="Arial"/>
          <w:color w:val="000000"/>
          <w:szCs w:val="22"/>
          <w:lang w:val="hr-HR" w:eastAsia="hr-HR"/>
        </w:rPr>
      </w:pPr>
      <w:r w:rsidRPr="006A24B2">
        <w:rPr>
          <w:rFonts w:cs="Arial"/>
          <w:color w:val="000000"/>
          <w:szCs w:val="22"/>
          <w:lang w:val="hr-HR"/>
        </w:rPr>
        <w:t>ukoliko dođe do značajnih promjena u radu punionice ukapljenih naftnih plinova (UNP) obavijesti Federalno ministarstvo okoliša i turizma.</w:t>
      </w:r>
    </w:p>
    <w:p w:rsidR="00BE0DB2" w:rsidRPr="006A24B2" w:rsidRDefault="00BE0DB2" w:rsidP="00BE0DB2">
      <w:pPr>
        <w:pStyle w:val="BodyText2"/>
        <w:rPr>
          <w:rFonts w:cs="Arial"/>
          <w:color w:val="000000"/>
          <w:szCs w:val="22"/>
          <w:lang w:val="hr-HR" w:eastAsia="hr-HR"/>
        </w:rPr>
      </w:pPr>
    </w:p>
    <w:p w:rsidR="00BE0DB2" w:rsidRPr="006A24B2" w:rsidRDefault="00BE0DB2" w:rsidP="00BE0DB2">
      <w:pPr>
        <w:pStyle w:val="BodyText2"/>
        <w:rPr>
          <w:rFonts w:cs="Arial"/>
          <w:b/>
          <w:color w:val="000000"/>
          <w:szCs w:val="22"/>
          <w:lang w:val="hr-HR"/>
        </w:rPr>
      </w:pPr>
      <w:r w:rsidRPr="006A24B2">
        <w:rPr>
          <w:rFonts w:cs="Arial"/>
          <w:b/>
          <w:color w:val="000000"/>
          <w:szCs w:val="22"/>
          <w:lang w:val="hr-HR" w:eastAsia="hr-HR"/>
        </w:rPr>
        <w:t>4.</w:t>
      </w:r>
      <w:r w:rsidRPr="006A24B2">
        <w:rPr>
          <w:rFonts w:cs="Arial"/>
          <w:color w:val="000000"/>
          <w:szCs w:val="22"/>
          <w:lang w:val="hr-HR" w:eastAsia="hr-HR"/>
        </w:rPr>
        <w:t xml:space="preserve"> </w:t>
      </w:r>
      <w:r w:rsidRPr="006A24B2">
        <w:rPr>
          <w:rFonts w:cs="Arial"/>
          <w:b/>
          <w:color w:val="000000"/>
          <w:szCs w:val="22"/>
          <w:lang w:val="hr-HR"/>
        </w:rPr>
        <w:t>Mjere za sprečavanje ili smanjenje emisija iz postrojenja plinske stanice na okoliš i monitoring emisija</w:t>
      </w:r>
    </w:p>
    <w:p w:rsidR="00BE0DB2" w:rsidRPr="006A24B2" w:rsidRDefault="00BE0DB2" w:rsidP="00BE0DB2">
      <w:pPr>
        <w:pStyle w:val="BodyText2"/>
        <w:ind w:left="360"/>
        <w:rPr>
          <w:rFonts w:cs="Arial"/>
          <w:color w:val="000000"/>
          <w:szCs w:val="22"/>
          <w:lang w:val="hr-HR"/>
        </w:rPr>
      </w:pPr>
    </w:p>
    <w:p w:rsidR="00BE0DB2" w:rsidRPr="006A24B2" w:rsidRDefault="00BE0DB2" w:rsidP="00BE0DB2">
      <w:pPr>
        <w:pStyle w:val="BodyText2"/>
        <w:rPr>
          <w:rFonts w:cs="Arial"/>
          <w:color w:val="000000"/>
          <w:szCs w:val="22"/>
          <w:lang w:val="hr-HR"/>
        </w:rPr>
      </w:pPr>
      <w:r w:rsidRPr="006A24B2">
        <w:rPr>
          <w:rFonts w:cs="Arial"/>
          <w:color w:val="000000"/>
          <w:szCs w:val="22"/>
          <w:lang w:val="hr-HR"/>
        </w:rPr>
        <w:t xml:space="preserve">U ovom poglavlju izvršena je analiza i date su mjere za sprečavanje, smanjenje ili ublažavanje nepovoljnih utjecaja na okoliš kompleksa plinske stanice ¨EUROPLIN¨ d.o.o. Orašje. Operator je dužan planirati i u kontinuitetu provoditi preventivne mjere zaštite okoliša u skladu sa propisima i u skladu sa mogućnostima raspoložive tehnike, s tim da se okoliš ne smije zagađivati i ugrožavati iznad propisanih granica. Prema tome, investitor je dužan obezbijediti uvjete za okolinski prihvatljivo obavljanje predmetne djelatnosti kako bi se negativni utjecaji na okoliš sveli na najmanju moguću mjeru. </w:t>
      </w:r>
    </w:p>
    <w:p w:rsidR="00BE0DB2" w:rsidRPr="006A24B2" w:rsidRDefault="00BE0DB2" w:rsidP="00BE0DB2">
      <w:pPr>
        <w:pStyle w:val="BodyText2"/>
        <w:rPr>
          <w:rFonts w:cs="Arial"/>
          <w:color w:val="000000"/>
          <w:szCs w:val="22"/>
          <w:lang w:val="hr-HR"/>
        </w:rPr>
      </w:pPr>
    </w:p>
    <w:p w:rsidR="00BE0DB2" w:rsidRPr="006A24B2" w:rsidRDefault="00BE0DB2" w:rsidP="00BE0DB2">
      <w:pPr>
        <w:pStyle w:val="BodyText2"/>
        <w:rPr>
          <w:rFonts w:cs="Arial"/>
          <w:color w:val="000000"/>
          <w:szCs w:val="22"/>
          <w:lang w:val="hr-HR"/>
        </w:rPr>
      </w:pPr>
      <w:r w:rsidRPr="006A24B2">
        <w:rPr>
          <w:rFonts w:cs="Arial"/>
          <w:color w:val="000000"/>
          <w:szCs w:val="22"/>
          <w:lang w:val="hr-HR"/>
        </w:rPr>
        <w:t>Sprečavanje ili ublaživanje utjecaja na okoliš kompleksa plinske stanice ¨EUROPLIN¨ d.o.o. Orašje u principu se postiže primjenom sljedećih osnovnih mjera:</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uvažavanjem propisa o zaštiti okoliša, zaštiti od požara i eksplozije, te tehnoloških zahtjeva pri korištenju pogona, postrojenja, uređaja i prateće opreme,</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provođenjem preventivnih mjera zaštite od požara i eksplozije,</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sprečavanje i ublažavanje emisija štetnih materija iz pogona i postrojenja u okoliš,</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sakupljanjem i prečišćavanjem otpadnih voda,</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propisnim skupljanjem i zbrinjavanjem otpadnog materijala,</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sprečavanjem i ublažavanjem produkcije i emisije buke,</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edukacijom zaposlenika o mjerama zaštite okoliša i mjerama zaštite od požara i eksplozije,</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vršenjem okolinskog i tehnološkog monitoringa,</w:t>
      </w:r>
    </w:p>
    <w:p w:rsidR="00BE0DB2" w:rsidRPr="006A24B2" w:rsidRDefault="00BE0DB2" w:rsidP="00BE0DB2">
      <w:pPr>
        <w:pStyle w:val="BodyText2"/>
        <w:numPr>
          <w:ilvl w:val="0"/>
          <w:numId w:val="4"/>
        </w:numPr>
        <w:rPr>
          <w:rFonts w:cs="Arial"/>
          <w:color w:val="000000"/>
          <w:szCs w:val="22"/>
          <w:lang w:val="hr-HR"/>
        </w:rPr>
      </w:pPr>
      <w:r w:rsidRPr="006A24B2">
        <w:rPr>
          <w:rFonts w:cs="Arial"/>
          <w:color w:val="000000"/>
          <w:szCs w:val="22"/>
          <w:lang w:val="hr-HR"/>
        </w:rPr>
        <w:t>primjenom drugih tehničko-tehnoloških, ekonomskih i organizacionih mjera koje su u funkciji zaštite okoliša i zaštite od požara i eksplozije.</w:t>
      </w:r>
    </w:p>
    <w:p w:rsidR="00BE0DB2" w:rsidRPr="006A24B2" w:rsidRDefault="00BE0DB2" w:rsidP="00BE0DB2">
      <w:pPr>
        <w:pStyle w:val="BodyText2"/>
        <w:rPr>
          <w:rFonts w:cs="Arial"/>
          <w:color w:val="000000"/>
          <w:szCs w:val="22"/>
          <w:lang w:val="hr-HR"/>
        </w:rPr>
      </w:pPr>
    </w:p>
    <w:p w:rsidR="00BE0DB2" w:rsidRPr="006A24B2" w:rsidRDefault="00BE0DB2" w:rsidP="00BE0DB2">
      <w:pPr>
        <w:pStyle w:val="BodyText2"/>
        <w:rPr>
          <w:rFonts w:cs="Arial"/>
          <w:b/>
          <w:color w:val="000000"/>
          <w:szCs w:val="22"/>
          <w:lang w:val="hr-HR"/>
        </w:rPr>
      </w:pPr>
      <w:r w:rsidRPr="006A24B2">
        <w:rPr>
          <w:rFonts w:cs="Arial"/>
          <w:b/>
          <w:color w:val="000000"/>
          <w:szCs w:val="22"/>
          <w:lang w:val="hr-HR"/>
        </w:rPr>
        <w:t>6.1. Zaštita od požara i eksplozije</w:t>
      </w:r>
    </w:p>
    <w:p w:rsidR="00BE0DB2" w:rsidRPr="006A24B2" w:rsidRDefault="00BE0DB2" w:rsidP="00BE0DB2">
      <w:pPr>
        <w:pStyle w:val="BodyText2"/>
        <w:rPr>
          <w:rFonts w:cs="Arial"/>
          <w:b/>
          <w:color w:val="000000"/>
          <w:szCs w:val="22"/>
          <w:lang w:val="hr-HR"/>
        </w:rPr>
      </w:pP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U cilju zaštite okoliša, sprečavanja i smanjenja negativnih utjecaja na okoliš na najmanju moguću mjeru, projektom je predviđena primjena određenih tehničkih mjera zaštite te primjena zakonskih propisa i normativa u svim fazama realizacije planiranog zahvata.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predviđene su brojne i različite mjere zaštite od požara, počev od tehničko-tehnoloških, preko organizacionih, pa sve do postavljanja upozoravajućih tabli.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Kod eksploatacije kompleksa plinske stanice u Orašju moraju se provoditi i poštivati sve mjere zašite od požara i eksplozije, te mjere zaštite okoliša predviđene projektnom dokumentacijom i važećim propisima koji uređuju ovu oblast.</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Eliminisanje požara je najefikasnije sprečavanjem i zaustavljanjem isticanja plina iz rezervoara i instalacija zbog čega se moraju predvidjeti i obavezno provoditi definisane mjere zaštite od požara.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Rukovanje postrojenjem dozvoljeno je samo osposobljenom i ovlaštenom osoblju s ciljem sprečavanja posljedica nestručnim i neodgovornim rukovanjem postrojenjem.</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Zbog toga na vidnom mjestu moraju biti istaknuta potrebna upozorenja, obavještenja i uputstva za rad.</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U toku pretakanja UNP-a moraju se kontrolisati svi parametri plina (pritisak, temperatura), nivo tečne faze u rezervoaru, te protok plina preko pokazivača i registratora protoka plina. </w:t>
      </w:r>
      <w:r w:rsidRPr="006A24B2">
        <w:rPr>
          <w:rFonts w:cs="Arial"/>
          <w:color w:val="000000"/>
          <w:szCs w:val="22"/>
          <w:lang w:val="hr-HR"/>
        </w:rPr>
        <w:lastRenderedPageBreak/>
        <w:t>Zbog toga je predviđeno postavljanje mjernih uređaja za ograničavanje nivoa punjenja rezervoara, koji se postavlja na lako uočljivom mjestu na rezervoaru. Ovi uređaji ne smiju dozvoliti punjenje rezervoara količinom većom od vrijednosti, koja je propisana za date rezervoare koji se nalaze na predmetnoj plinskoj stanici.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Uređaji za pretakanje moraju biti tako izvedeni da je isključena mogućnost prosipanja ili propuštanja UNP-a prilikom pretakanja van prostora u kojem se vrši kontrolisano prihvatanje prosutih tečnosti. Prosute zapaljive tečnosti moraju se propisno tretirati. Njihovo prihvatanje može se obezbijediti posebnim sudovima iz kojih se prosuta tečnost vraća u rezervoar. Sakupljanje rasutog UNP-a sa površine zemljišta ili asfalta može se vršiti pijeskom, piljevinom i sličnim absorpcionim materijalom, koji se dalje zbrinjava kao opasan otpad (npr. spaljivanje u namjenskim ložištima ili isporuka operateru ovlaštenom za zbrinjavanje opasnog otpada).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U svrhu pretakanja plina iz autocisterne u skladine rezervoare predviđen je pumpni sistem pretakališta, a uvjeti punjenja u smislu zaštite od prepunjenja moraju biti izvedeni prema uputstvu (punjenje putem volumetra ili kontrolom signalnog uređaja maksimalnog dozvoljenog punjenja). Pumpe i kompresori ne smiju se u pravilu postavljati ispod nivo zemljišta niti bilo kakvog udubljenja i ne smiju biti postavljeni neposredno na priključak skladišnih rezervoara. Moraju imati svu potrebnu mjernu, regulacijsku i sigurnosnu opremu (zaporne organe na ulaz i izlaz, sigurnosni obilazni ventil, manometar na ulazu i izlazu i filter na usisnoj strani) i moraju biti postavljeni i pričvršćeni na betonski temelj čiji nivo mora biti najmanje 10 cm iznad okolnog zemljišta.</w:t>
      </w:r>
    </w:p>
    <w:p w:rsidR="00BE0DB2" w:rsidRPr="006A24B2" w:rsidRDefault="00BE0DB2" w:rsidP="00BE0DB2">
      <w:pPr>
        <w:pStyle w:val="BodyText2"/>
        <w:tabs>
          <w:tab w:val="num" w:pos="426"/>
        </w:tabs>
        <w:rPr>
          <w:rFonts w:cs="Arial"/>
          <w:color w:val="000000"/>
          <w:szCs w:val="22"/>
          <w:lang w:val="hr-HR"/>
        </w:rPr>
      </w:pP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U zoni pretakališta ne smiju biti nikakva udubljenja u kojima bi se mogao sakupljati plin. Završetak nepokretnih cjevovoda mora biti osiguran (učvršćen) tako da se onemogući lom cijevi u slučaju pomicanja cisterni prije nego što se savitljivi spojevi rastave. Priključci za spajanje prevoznih cisterni na pretakalištu moraju imati natpise, odnosno oznake koje pokazuju da su spojeni s prostornom parne, odnosno tekuće faze skladišnih rezervoara.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Prije praćnjenja, cisterne za prevoz UNP-a se moraju uzemljiti pomoću kabla na čijem jednom kraju se nalazi izolovana ručica a na drugom prekidač u odgovarajućoj protueksplozivnoj izvedbi.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Praćnjenje autocisterne na pretakalištu smije se vršiti samo ako je motor vozila ugađen i autocisterna propisno uzemljena. Autocisterna smije pristupiti pretakalištu samo ako je opskrbljena hvatačem varnica postavljenim na ispušnoj cijevi motora (auspuhu). Točkovi transportnih cisterni moraju za vrijeme pretakanja biti ukočeni i obezbijeđeni za tu svrhu izračenim podmetačima, koji moraju imati čeličnu užad dužine najmanje 15 m. Prije i poslije pretakanja plina mora se utvrditi ispravnost transportnih cisterni i to od strane stručnog i odgovornog lica pod čijim nadzorom se vrše sve manipulacije na pretakalištu. Pretakanje plina se može vršiti samo iz i u potpuno ispravne autocisterne.</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Pretakalište je na prikladan i siguran način zaštićeno od izvora toplote pomoću vatrogasne opreme i hidrantske mreže. Prema tome, pretakalište ima odgovarajuću vatrogasnu opremu i to stabilnu instalaciju za raspršenu vodu, prevozni aparat za gašenje požara tip S-50 i jedan aparat S-9. </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Svi sigurnosni i kontrolni uređaji na opremi i instalacijama ovog postrojenja moraju uvijek biti ispravni i pod stalnom kontrolom. Oni moraju imati atest proizvođača, koji garantuje da su izvedeni i osposobljeni za skladištenje UNP-a prema važećim propisima. Promet cisterni na pretakalištu mora se odvijati u jednom smjeru, na za to određenim i označenim putevima.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Prostor za smještaj rezervoara mora biti izrađen tako da ne dođe do mehaničkog oštećenja rezervoara i pripadajućih instalacija. Rezervoari i instalacije moraju biti zaštićeni od korozije i moraju se uzemljiti. Prostor iznad skladišnih rezervoara mora se obezbijediti od otvorenog plamena i drugih negativnih utjecaja.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Nadzemni rezervoari opremljeni su stabilnom hidrantskom mrežom radi zaštite od izvora toplote a zaštićeni su i od direktnog uticaja sunčeve radijacije (fiksna vodovodna instalacija na rezervoarima za sapiranje i hlađenje istih). </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Skladišni rezervoari moraju biti pregledani i ispitani na pritisak i njihovo korištenje odobreno od strane nadležnog inspektorata za posude pod pritiskom. Spremnici se pune do 82% od ukupne zapremine prema uputstvima proizvođača. Odušne cijevi ventila pretakališta moraju biti usmjerene okomito prema gore, visine najmanje 2,5 m iznad nivoa zemljišta. Završni </w:t>
      </w:r>
      <w:r w:rsidRPr="006A24B2">
        <w:rPr>
          <w:rFonts w:cs="Arial"/>
          <w:color w:val="000000"/>
          <w:szCs w:val="22"/>
          <w:lang w:val="hr-HR"/>
        </w:rPr>
        <w:lastRenderedPageBreak/>
        <w:t>krajevi odušnih cijevi moraju imati slobodni okočeni otvor, koji omogućuje ekspanziju ispuštenog plina vertikalno na gore. Rezervoari moraju biti uzemljeni.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Punjenje rezervoara se mora vršiti putem nivometra sa dva pokazivača koji rade na različitom principu. Rezervoari trebaju biti opremljeni sa po dva sigurnosna ventila. U novim rezervoarima i rezervoarima koji su bili na opravci ili ispitivanju nalazi se zrak. Da ne bi došlo do stvaranja eksplozivne smjese tečnog naftnog plina sa zrakom, prije prvog punjenja rezervoara UNP-om neophodno je izvršiti evakuaciju zraka iz rezervoara (ubacivanje interih plinova, evakuacija zraka UNP-om ili usisavanje zraka i stvaranje vakuma).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Nadzemni rezervoari plina se trebaju svakih 10 godina pregledati, očistiti i remontovati od strane ovlaštenog servisera te ispitati od strane nadležnog inspektora za nadzor nad posudama pod pritiskom. Objekat punionice boca mora biti zaštićen od požara sa nadzemnim hidrantima, čiji je kapacitet vode po 10 litara/sec u trajanju od najmanje dva sata. Prostorija za punjenje plina je zaštićena unutrašnjom hidrantskom mrežom sa hidrantom vatrogasnim crijevom i mlaznicom, te ručnim vatrogasnim aparatima postavljenim na prikladna mjesta. U ovoj prostoriji je instalirana tzv. prinudna sklopa za isključivanje napajanja električne energije.</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Pri rukovanju s postrojenjima i uređajima za plin i njihovom održavanju smije se upotrebljavati samo alati koji je izrađen od mesinga ili drugih metala koji ne stvaraju varnicu, a ventile treba otvarati polagano i bez sile. U slučaju da se primijeti bilo kakva nepravilnost u radu postrojenja, treba odmah obustaviti svaki dalji rad dok se ne instalacija i oprema ne dovede u ispravno stanje u skladu sa važećim propisima. Prinošenje otvorenog plamena ili pušenje u području terminala, odnosno zona opasnosti nije dopušteno o čemu se strogo mora voditi računa. Također je važno napomenuti da se mogućnost isticanja plina iz instalacija nipošto ne smije provjeravati prinošenjem plamena ili bilo kojih drugih izvora upale.</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Hidrantska mreža pretakališta mora imati najmanje dva nadzemna hidranta kapaciteta vode od po 10 litara u trajanju od najmanje 2 sata, namijenjena zaštiti pretakališta.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Broj prijevoznih aparata za gašenje požara određuje se tako da za svaku priključnu cisternu bude osigurano 50 kg praha ili drugog odgovarajućeg sredstva za gašenje požara. </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Vatrogasna oprema se mora nadgledati svakodnevno. Vatrogasnim vozilima mora biti osiguran pristupni put iz najmanje dva smjera kao i mogućnost priključka na hidrantsku mrežu. Protivpožarna oprema se mora postaviti prema dispoziciji iz Elaborata za zaštitu od</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požara. Električna instalacija mora biti ispitana i odobrena, a izgrađena u skladu s odredbama Propisa o električnim postrojenjima na nadzemnim mjestima ugroženim od eksplozivnih smjesa, ako se nalazi u zaštitnoj zoni pretakališta.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Elektromotorni pogon, mjerenje i instrumentacija, te ostala trošila napajaju se iz razdjelnog uređaja (ormarića) kompaktne jedinice  skladišta, koji se napaja iz razdjelnog ormara. Napajanje se vrši sa dijela sabirnica koje se isključuju kod opasnosti od požara (ESD).</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U prostorima ugroženim ekspozivnom atmosferom obavezna je primjena protueksplozivne zaštite električnih uređaja. Pri tome su tražene karakteristike protiveksplozivne zaštite električnih i neelektričnih uređaja uvjetovane mjestom njihove primjene, s obzirom na utvrđenu klasifikaciju ugroženog prostora (zone opasnosti), eksplozivnim parametrima prisutnih zapaljivih medija, temperaturom okoline i dr. Sva oprema i električni uređaji u zonama opasnosti se trebaju certificirati. Svi električni uređaji i oprema koji se nalaze u zonama opasnosti moraju biti usklađeni sa standardima za protiveksplozivnu zaštitu (JUS N.S.8.090), Zakonom o zaštiti od požara.</w:t>
      </w:r>
    </w:p>
    <w:p w:rsidR="00BE0DB2" w:rsidRPr="006A24B2" w:rsidRDefault="00BE0DB2" w:rsidP="00BE0DB2">
      <w:pPr>
        <w:pStyle w:val="BodyText2"/>
        <w:ind w:left="720"/>
        <w:rPr>
          <w:rFonts w:cs="Arial"/>
          <w:color w:val="000000"/>
          <w:szCs w:val="22"/>
          <w:lang w:val="hr-HR"/>
        </w:rPr>
      </w:pPr>
    </w:p>
    <w:p w:rsidR="00BE0DB2" w:rsidRPr="006A24B2" w:rsidRDefault="00BE0DB2" w:rsidP="00BE0DB2">
      <w:pPr>
        <w:pStyle w:val="BodyText2"/>
        <w:rPr>
          <w:rFonts w:cs="Arial"/>
          <w:color w:val="000000"/>
          <w:szCs w:val="22"/>
          <w:lang w:val="hr-HR"/>
        </w:rPr>
      </w:pPr>
      <w:r w:rsidRPr="006A24B2">
        <w:rPr>
          <w:rFonts w:cs="Arial"/>
          <w:color w:val="000000"/>
          <w:szCs w:val="22"/>
          <w:lang w:val="hr-HR"/>
        </w:rPr>
        <w:t>Osnovne mjere za normalno funkcionisanje zaštite od požara u kompleksu plinske stanici u Orašju su:</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obezbijeđeni su prijevozni i ručni aparati za gašenje požara prema Elaboratu o zaštiti od požara, </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redovno i propisno održavanje opreme, uređaja i aparata za gašenje požara,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redovno održavanje i ispitivanje elektroinstalacija i elektro uređaja, najmanje jedan put godišnje treba kontrolirati otpor izolacije električnih instalacija, provjeravati zaštitu od opasnog napona dodira i vršiti ostala potrebna mjerenja i ispitivanja, o čemu treba voditi evidenciju i čuvati ispitnu dokumentaciju,</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ispitivanje gromobranskih instalacija,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kontinuirana kontrola da na postrojenjima ne dođe do prekomjernog zagrijavanja,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vatrogasna oprema mora se svakodnevno vizuelno kontrolisati,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lastRenderedPageBreak/>
        <w:t>redovno održavanje čistoće oko skladišnih rezervoara i opreme, u punionici boca, te pridržavanje uputa o prohodnosti puteva za evakuaciju,</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održavanje prohodnosti svih vatrogasnih puteva, kao i prilaznih puteva kako bi se u slučaju pojave požara brže i lakše intervenisalo,</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rukovanje postrojenjima i uređajima dozvoljeno je samo prema određenim uputstvima i odgovarajućim tehnološkim shemama,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obučiti sve zaposlenike i izvršiti provjeru njihovog znanja o uzrocima i posljedicama pojave požara pri skladištenju UNP-a, te pružanja prve pomoći,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svi zaposlenici u ovom objektu moraju se pridržavati svih propisanih mjera zatite od požara kako bi se izbjeglo nastajanje incidentnog stanja u bilo kojim uvjetima,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svi zaposlenici u ovom objektu moraju biti psihofizički zdravi i moraju se podvrgnuti sistematskim ljekarskim pregledima u ovlaštenoj zdravstvenojustanovi,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postaviti rampu i lanac, odnosno iskliznicu na pristupnom putu, na 10 m od gabarita priključene cisterne u cilju onemogućavanja pristupa vozilima koja nisu namijenjena prevozu plina,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na početku prilaznog puta moraju se postaviti na lako uočljivom mjestu slijedeći natpisi obavještenja i upozorenja: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savitljive cijevi za pretakanje plina se isipituju najmanje jednom u tri mjeseca hladnim vodenim tlakom od 25 bara, pritom se na cijev stavlja naljepnica s datumom ispitivanja, koje obavlja komisija od dva člana, o čemu se vodi posebna evidencija,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obavezno pridržavanje uputa za elektro instalacije u zonama opasnosti,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svi električni uređaji koji mogu izazvati varnicu u zoni opasnosti moraju biti redovito pregledavani, a svaka opravka istih mora biti evidentirana i potpisana od ovlaštenog lica osposobljenog za rad sa uređajima u Ex-izvedbi,</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sve instalacije održavati u ispravnom stanju i na način kako je to regulisano važećim propisima,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cisterne za vrijeme pretakanja mora biti uzemljena,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redovito ispitivanje ispravnosti elektroinstalacija, požarnih hidranata, mašinskih instalacija i opreme u rokovima propisanim Zakonom i tehničkim propisima,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na mjesta predviđena projektnom dokumentacijom postaviti uređaje za odvođenje statičkog elektriciteta pri istakanju plina, redovno ih pregledati, provjeravati galvansku povezanost kao mjeru zaštite od pojave statičkog eletriciteta i provjeravati otpor uzemljenja,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izraditi upute o načinu postupanja u slučaju nastanka požara,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na vidnim i pristupa.nim mjestima istaknuti telefonske brojeve najbliže profesionalne vatrogasne jedinice, policijske stanice i slube hitne pomoći, kao što je istaknuto u punionici plina.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Elementi cijelog objekta moraju biti zaštićeni od statičkog elektriciteta odgovarajućim uzemljenjem. Svi prirubnički spojevi i ventili na cjevovodima kojima prolazi UNP moraju se zaštititi galvanskim putem.</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Periodični pregledi sredstava rada, opreme, uređaja u Ex-izvedbi, električnih instalacija i pregled gromobranskih instalacija vrše se u skladu sa odredbama Zakona o zaštiti na radu i Zakona o zaštiti od požara te važećih podzakonskih propisa.</w:t>
      </w:r>
    </w:p>
    <w:p w:rsidR="00BE0DB2" w:rsidRPr="006A24B2" w:rsidRDefault="00BE0DB2" w:rsidP="00BE0DB2">
      <w:pPr>
        <w:pStyle w:val="BodyText2"/>
        <w:numPr>
          <w:ilvl w:val="0"/>
          <w:numId w:val="5"/>
        </w:numPr>
        <w:rPr>
          <w:rFonts w:cs="Arial"/>
          <w:color w:val="000000"/>
          <w:szCs w:val="22"/>
          <w:lang w:val="hr-HR"/>
        </w:rPr>
      </w:pPr>
      <w:r w:rsidRPr="006A24B2">
        <w:rPr>
          <w:rFonts w:cs="Arial"/>
          <w:color w:val="000000"/>
          <w:szCs w:val="22"/>
          <w:lang w:val="hr-HR"/>
        </w:rPr>
        <w:t xml:space="preserve">Zbog karakteristika postrojenja namijenjenog za skladi.tenje UNP-a i postojanja izvora opasnosti od pojave požara, projektom su određeni potencijalni izvori opasnosti u ugroženim prostorima i izvršena je klasifikacija tih prostora na zone opasnosti. Način određivanja izvora opasnosti u ugroženim prostorima pod atmosferskim uvjetima i klasifikacija tih prostora na zone opasnosti definisan je odredbama Pravilnika o izgradnji postrojenja za ukapljeni naftni gas, uskladištavanju i pretakanju tečnog naftnog gasa. </w:t>
      </w:r>
    </w:p>
    <w:p w:rsidR="00BE0DB2" w:rsidRPr="006A24B2" w:rsidRDefault="00BE0DB2" w:rsidP="00BE0DB2">
      <w:pPr>
        <w:pStyle w:val="BodyText2"/>
        <w:rPr>
          <w:rFonts w:cs="Arial"/>
          <w:color w:val="000000"/>
          <w:szCs w:val="22"/>
          <w:lang w:val="hr-HR"/>
        </w:rPr>
      </w:pPr>
    </w:p>
    <w:p w:rsidR="00BE0DB2" w:rsidRPr="006A24B2" w:rsidRDefault="00BE0DB2" w:rsidP="00BE0DB2">
      <w:pPr>
        <w:pStyle w:val="BodyText2"/>
        <w:ind w:left="426"/>
        <w:rPr>
          <w:rFonts w:cs="Arial"/>
          <w:color w:val="000000"/>
          <w:szCs w:val="22"/>
          <w:lang w:val="hr-HR"/>
        </w:rPr>
      </w:pPr>
      <w:r w:rsidRPr="006A24B2">
        <w:rPr>
          <w:rFonts w:cs="Arial"/>
          <w:color w:val="000000"/>
          <w:szCs w:val="22"/>
          <w:lang w:val="hr-HR"/>
        </w:rPr>
        <w:t>U zonama opasnosti zabranjeno je:</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držanje otvorenog plamena,</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raditi sa otvorenim plamenom i sa užarenim predmetima (zavarivanje i sl.),</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upotreba strojeva i uređaja koji imaju vatreno ložište,</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raditi sa alatom koji varniči,</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postavljanje nadzemnih električnih vodova,</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pristup vozilima koja pri radu pogonskog uređaja mogu izazvati iskru,</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 xml:space="preserve">upotreba električnih uređaja koji nisu u skladu sa normativima propisanim </w:t>
      </w:r>
    </w:p>
    <w:p w:rsidR="00BE0DB2" w:rsidRPr="006A24B2" w:rsidRDefault="00BE0DB2" w:rsidP="00BE0DB2">
      <w:pPr>
        <w:pStyle w:val="BodyText2"/>
        <w:tabs>
          <w:tab w:val="left" w:pos="993"/>
        </w:tabs>
        <w:ind w:left="1260"/>
        <w:rPr>
          <w:rFonts w:cs="Arial"/>
          <w:color w:val="000000"/>
          <w:szCs w:val="22"/>
          <w:lang w:val="hr-HR"/>
        </w:rPr>
      </w:pPr>
      <w:r w:rsidRPr="006A24B2">
        <w:rPr>
          <w:rFonts w:cs="Arial"/>
          <w:color w:val="000000"/>
          <w:szCs w:val="22"/>
          <w:lang w:val="hr-HR"/>
        </w:rPr>
        <w:lastRenderedPageBreak/>
        <w:t xml:space="preserve">   odgovarajućim standardima za protueksplozijsku zaštitu,</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odlaganje zapaljivih materija,</w:t>
      </w:r>
    </w:p>
    <w:p w:rsidR="00BE0DB2" w:rsidRPr="006A24B2" w:rsidRDefault="00BE0DB2" w:rsidP="00BE0DB2">
      <w:pPr>
        <w:pStyle w:val="BodyText2"/>
        <w:numPr>
          <w:ilvl w:val="0"/>
          <w:numId w:val="3"/>
        </w:numPr>
        <w:tabs>
          <w:tab w:val="left" w:pos="993"/>
        </w:tabs>
        <w:ind w:left="1260" w:firstLine="0"/>
        <w:rPr>
          <w:rFonts w:cs="Arial"/>
          <w:color w:val="000000"/>
          <w:szCs w:val="22"/>
          <w:lang w:val="hr-HR"/>
        </w:rPr>
      </w:pPr>
      <w:r w:rsidRPr="006A24B2">
        <w:rPr>
          <w:rFonts w:cs="Arial"/>
          <w:color w:val="000000"/>
          <w:szCs w:val="22"/>
          <w:lang w:val="hr-HR"/>
        </w:rPr>
        <w:t>držanje materija podložnih samozapaljenju i sl.</w:t>
      </w:r>
    </w:p>
    <w:p w:rsidR="00BE0DB2" w:rsidRPr="006A24B2" w:rsidRDefault="00BE0DB2" w:rsidP="00BE0DB2">
      <w:pPr>
        <w:pStyle w:val="BodyText2"/>
        <w:tabs>
          <w:tab w:val="left" w:pos="993"/>
        </w:tabs>
        <w:ind w:left="1260"/>
        <w:rPr>
          <w:rFonts w:cs="Arial"/>
          <w:color w:val="000000"/>
          <w:szCs w:val="22"/>
          <w:lang w:val="hr-HR"/>
        </w:rPr>
      </w:pPr>
    </w:p>
    <w:p w:rsidR="00BE0DB2" w:rsidRPr="006A24B2" w:rsidRDefault="00BE0DB2" w:rsidP="00BE0DB2">
      <w:pPr>
        <w:pStyle w:val="BodyText2"/>
        <w:numPr>
          <w:ilvl w:val="0"/>
          <w:numId w:val="6"/>
        </w:numPr>
        <w:tabs>
          <w:tab w:val="num" w:pos="426"/>
        </w:tabs>
        <w:rPr>
          <w:rFonts w:cs="Arial"/>
          <w:color w:val="000000"/>
          <w:szCs w:val="22"/>
          <w:lang w:val="hr-HR"/>
        </w:rPr>
      </w:pPr>
      <w:r w:rsidRPr="006A24B2">
        <w:rPr>
          <w:rFonts w:cs="Arial"/>
          <w:color w:val="000000"/>
          <w:szCs w:val="22"/>
          <w:lang w:val="hr-HR"/>
        </w:rPr>
        <w:t>Zaštitni pojas oko skladišnih rezervoara UNP-a određen je u skladu sa važećim propisima. Svaki požar i eksplozija mogu da se spriječe ako se propisno vodi tehnološki proces i rukovanje postrojenjem, te planiraju i provode preventivne mjere zaštite u skladu sa važećim propisima koji regulišu ovu oblast. Zbog toga je potrebno predvidjeti i preduzeti sve što je propisano i predviđeno važećim propisima.</w:t>
      </w:r>
    </w:p>
    <w:p w:rsidR="00BE0DB2" w:rsidRPr="006A24B2" w:rsidRDefault="00BE0DB2" w:rsidP="00BE0DB2">
      <w:pPr>
        <w:pStyle w:val="BodyText2"/>
        <w:ind w:left="426"/>
        <w:rPr>
          <w:rFonts w:cs="Arial"/>
          <w:color w:val="000000"/>
          <w:szCs w:val="22"/>
          <w:lang w:val="hr-HR"/>
        </w:rPr>
      </w:pPr>
    </w:p>
    <w:p w:rsidR="00BE0DB2" w:rsidRPr="006A24B2" w:rsidRDefault="00BE0DB2" w:rsidP="00BE0DB2">
      <w:pPr>
        <w:pStyle w:val="BodyText2"/>
        <w:tabs>
          <w:tab w:val="num" w:pos="426"/>
        </w:tabs>
        <w:ind w:left="426"/>
        <w:rPr>
          <w:rFonts w:cs="Arial"/>
          <w:b/>
          <w:color w:val="000000"/>
          <w:szCs w:val="22"/>
          <w:lang w:val="hr-HR"/>
        </w:rPr>
      </w:pPr>
      <w:r w:rsidRPr="006A24B2">
        <w:rPr>
          <w:rFonts w:cs="Arial"/>
          <w:b/>
          <w:color w:val="000000"/>
          <w:szCs w:val="22"/>
          <w:lang w:val="hr-HR"/>
        </w:rPr>
        <w:t>6.2. Mjere za sprečavanje i smanjivanje emisije polutanata u zrak i zaštite zraka od zagađivanja</w:t>
      </w:r>
    </w:p>
    <w:p w:rsidR="00BE0DB2" w:rsidRPr="006A24B2" w:rsidRDefault="00BE0DB2" w:rsidP="00BE0DB2">
      <w:pPr>
        <w:pStyle w:val="BodyText2"/>
        <w:tabs>
          <w:tab w:val="num" w:pos="426"/>
        </w:tabs>
        <w:ind w:left="426"/>
        <w:rPr>
          <w:rFonts w:cs="Arial"/>
          <w:color w:val="000000"/>
          <w:szCs w:val="22"/>
          <w:lang w:val="hr-HR"/>
        </w:rPr>
      </w:pPr>
    </w:p>
    <w:p w:rsidR="00BE0DB2" w:rsidRPr="006A24B2" w:rsidRDefault="00BE0DB2" w:rsidP="00BE0DB2">
      <w:pPr>
        <w:pStyle w:val="BodyText2"/>
        <w:tabs>
          <w:tab w:val="num" w:pos="426"/>
        </w:tabs>
        <w:ind w:left="426"/>
        <w:rPr>
          <w:rFonts w:cs="Arial"/>
          <w:color w:val="000000"/>
          <w:szCs w:val="22"/>
          <w:lang w:val="hr-HR"/>
        </w:rPr>
      </w:pPr>
      <w:r w:rsidRPr="006A24B2">
        <w:rPr>
          <w:rFonts w:cs="Arial"/>
          <w:color w:val="000000"/>
          <w:szCs w:val="22"/>
          <w:lang w:val="hr-HR"/>
        </w:rPr>
        <w:t>Prema odredbama Pravilnika o graničnim vrijednostima emisije u zrak iz postrojenja za sagorijevanje i Pravilnika o graničnim vrijednostima emisije zagađujućih materija u zrak, svaki zagađivač zraka je dužan da emisije zagađujućih materija i neprijatnih mirisa smanji na najmanju moguću mjeru uz upotrebu najbolje raspoložive tehnike i tehnologije. Svaki izvor emisije mora ispunjavati sljedeće uslove:</w:t>
      </w:r>
    </w:p>
    <w:p w:rsidR="00BE0DB2" w:rsidRPr="006A24B2" w:rsidRDefault="00BE0DB2" w:rsidP="00BE0DB2">
      <w:pPr>
        <w:pStyle w:val="BodyText2"/>
        <w:numPr>
          <w:ilvl w:val="0"/>
          <w:numId w:val="3"/>
        </w:numPr>
        <w:tabs>
          <w:tab w:val="left" w:pos="993"/>
          <w:tab w:val="left" w:pos="1800"/>
        </w:tabs>
        <w:ind w:left="1440" w:firstLine="0"/>
        <w:rPr>
          <w:rFonts w:cs="Arial"/>
          <w:color w:val="000000"/>
          <w:szCs w:val="22"/>
          <w:lang w:val="hr-HR"/>
        </w:rPr>
      </w:pPr>
      <w:r w:rsidRPr="006A24B2">
        <w:rPr>
          <w:rFonts w:cs="Arial"/>
          <w:color w:val="000000"/>
          <w:szCs w:val="22"/>
          <w:lang w:val="hr-HR"/>
        </w:rPr>
        <w:t>da se emisija zagađujućih materija ograniči i smanji na najmanju mjeru</w:t>
      </w:r>
    </w:p>
    <w:p w:rsidR="00BE0DB2" w:rsidRPr="006A24B2" w:rsidRDefault="00BE0DB2" w:rsidP="00BE0DB2">
      <w:pPr>
        <w:pStyle w:val="BodyText2"/>
        <w:numPr>
          <w:ilvl w:val="0"/>
          <w:numId w:val="3"/>
        </w:numPr>
        <w:tabs>
          <w:tab w:val="left" w:pos="993"/>
          <w:tab w:val="left" w:pos="1800"/>
        </w:tabs>
        <w:ind w:left="1440" w:firstLine="0"/>
        <w:rPr>
          <w:rFonts w:cs="Arial"/>
          <w:color w:val="000000"/>
          <w:szCs w:val="22"/>
          <w:lang w:val="hr-HR"/>
        </w:rPr>
      </w:pPr>
      <w:r w:rsidRPr="006A24B2">
        <w:rPr>
          <w:rFonts w:cs="Arial"/>
          <w:color w:val="000000"/>
          <w:szCs w:val="22"/>
          <w:lang w:val="hr-HR"/>
        </w:rPr>
        <w:t>da granične vrijednosti emisije ne mogu biti prekoračene i</w:t>
      </w:r>
    </w:p>
    <w:p w:rsidR="00BE0DB2" w:rsidRPr="006A24B2" w:rsidRDefault="00BE0DB2" w:rsidP="00BE0DB2">
      <w:pPr>
        <w:pStyle w:val="BodyText2"/>
        <w:numPr>
          <w:ilvl w:val="0"/>
          <w:numId w:val="3"/>
        </w:numPr>
        <w:tabs>
          <w:tab w:val="left" w:pos="993"/>
          <w:tab w:val="left" w:pos="1800"/>
        </w:tabs>
        <w:ind w:left="1440" w:firstLine="0"/>
        <w:rPr>
          <w:rFonts w:cs="Arial"/>
          <w:color w:val="000000"/>
          <w:szCs w:val="22"/>
          <w:lang w:val="hr-HR"/>
        </w:rPr>
      </w:pPr>
      <w:r w:rsidRPr="006A24B2">
        <w:rPr>
          <w:rFonts w:cs="Arial"/>
          <w:color w:val="000000"/>
          <w:szCs w:val="22"/>
          <w:lang w:val="hr-HR"/>
        </w:rPr>
        <w:t>da emisija ne smije uticati na kvalitet zraka u okolini iznad propisanih normi.</w:t>
      </w:r>
    </w:p>
    <w:p w:rsidR="00BE0DB2" w:rsidRPr="006A24B2" w:rsidRDefault="00BE0DB2" w:rsidP="00BE0DB2">
      <w:pPr>
        <w:pStyle w:val="BodyText2"/>
        <w:tabs>
          <w:tab w:val="left" w:pos="993"/>
          <w:tab w:val="left" w:pos="1800"/>
        </w:tabs>
        <w:ind w:left="1440"/>
        <w:rPr>
          <w:rFonts w:cs="Arial"/>
          <w:color w:val="000000"/>
          <w:szCs w:val="22"/>
          <w:lang w:val="hr-HR"/>
        </w:rPr>
      </w:pPr>
    </w:p>
    <w:p w:rsidR="00BE0DB2" w:rsidRPr="006A24B2" w:rsidRDefault="00BE0DB2" w:rsidP="00BE0DB2">
      <w:pPr>
        <w:pStyle w:val="BodyText2"/>
        <w:numPr>
          <w:ilvl w:val="0"/>
          <w:numId w:val="3"/>
        </w:numPr>
        <w:ind w:left="709" w:hanging="425"/>
        <w:rPr>
          <w:rFonts w:cs="Arial"/>
          <w:color w:val="000000"/>
          <w:szCs w:val="22"/>
          <w:lang w:val="hr-HR"/>
        </w:rPr>
      </w:pPr>
      <w:r w:rsidRPr="006A24B2">
        <w:rPr>
          <w:rFonts w:cs="Arial"/>
          <w:color w:val="000000"/>
          <w:szCs w:val="22"/>
          <w:lang w:val="hr-HR"/>
        </w:rPr>
        <w:t xml:space="preserve">Na prostoru kompleksa plinske stanice „EUROPLIN“ d.o.o. Orašje nisu identifikovani stalni i značajniji potencijalni izvori emisije u zrak. </w:t>
      </w:r>
    </w:p>
    <w:p w:rsidR="00BE0DB2" w:rsidRPr="006A24B2" w:rsidRDefault="00BE0DB2" w:rsidP="00BE0DB2">
      <w:pPr>
        <w:pStyle w:val="BodyText2"/>
        <w:numPr>
          <w:ilvl w:val="0"/>
          <w:numId w:val="3"/>
        </w:numPr>
        <w:ind w:left="709" w:hanging="425"/>
        <w:rPr>
          <w:rFonts w:cs="Arial"/>
          <w:color w:val="000000"/>
          <w:szCs w:val="22"/>
          <w:lang w:val="hr-HR"/>
        </w:rPr>
      </w:pPr>
      <w:r w:rsidRPr="006A24B2">
        <w:rPr>
          <w:rFonts w:cs="Arial"/>
          <w:color w:val="000000"/>
          <w:szCs w:val="22"/>
          <w:lang w:val="hr-HR"/>
        </w:rPr>
        <w:t>Na emisiju produkata sagorijevanja usljed eventualne pojave požara ili eksplozije može se utjecati samo efikasnim i brzim gašenjem i sanacijom požara primjenom efikasnih sredstava i mjera za gašenje požara sa kojim se raspolaže na prostoru plinske stanice. Procjenjuje se da i u ovakvim incidentnim situacijama ne može doći do značajnijeg zagađivanja zraka, posebno na širem prostoru gdje su locirana najbliža naselja.</w:t>
      </w:r>
    </w:p>
    <w:p w:rsidR="00BE0DB2" w:rsidRPr="006A24B2" w:rsidRDefault="00BE0DB2" w:rsidP="00BE0DB2">
      <w:pPr>
        <w:pStyle w:val="BodyText2"/>
        <w:tabs>
          <w:tab w:val="num" w:pos="426"/>
        </w:tabs>
        <w:rPr>
          <w:rFonts w:cs="Arial"/>
          <w:color w:val="000000"/>
          <w:szCs w:val="22"/>
          <w:lang w:val="hr-HR"/>
        </w:rPr>
      </w:pPr>
    </w:p>
    <w:p w:rsidR="00BE0DB2" w:rsidRPr="006A24B2" w:rsidRDefault="00BE0DB2" w:rsidP="00BE0DB2">
      <w:pPr>
        <w:pStyle w:val="BodyText2"/>
        <w:tabs>
          <w:tab w:val="num" w:pos="426"/>
        </w:tabs>
        <w:ind w:left="426"/>
        <w:rPr>
          <w:rFonts w:cs="Arial"/>
          <w:b/>
          <w:color w:val="000000"/>
          <w:szCs w:val="22"/>
          <w:lang w:val="hr-HR"/>
        </w:rPr>
      </w:pPr>
      <w:r w:rsidRPr="006A24B2">
        <w:rPr>
          <w:rFonts w:cs="Arial"/>
          <w:b/>
          <w:color w:val="000000"/>
          <w:szCs w:val="22"/>
          <w:lang w:val="hr-HR"/>
        </w:rPr>
        <w:t>6.3. Mjere za sprečavanje i minimiziranje zagađivanja voda</w:t>
      </w:r>
    </w:p>
    <w:p w:rsidR="00BE0DB2" w:rsidRPr="006A24B2" w:rsidRDefault="00BE0DB2" w:rsidP="00BE0DB2">
      <w:pPr>
        <w:pStyle w:val="BodyText2"/>
        <w:tabs>
          <w:tab w:val="num" w:pos="426"/>
        </w:tabs>
        <w:ind w:left="426"/>
        <w:rPr>
          <w:rFonts w:cs="Arial"/>
          <w:b/>
          <w:color w:val="000000"/>
          <w:szCs w:val="22"/>
          <w:lang w:val="hr-HR"/>
        </w:rPr>
      </w:pPr>
    </w:p>
    <w:p w:rsidR="00BE0DB2" w:rsidRPr="006A24B2" w:rsidRDefault="00BE0DB2" w:rsidP="00BE0DB2">
      <w:pPr>
        <w:pStyle w:val="BodyText2"/>
        <w:numPr>
          <w:ilvl w:val="0"/>
          <w:numId w:val="12"/>
        </w:numPr>
        <w:ind w:left="567" w:hanging="283"/>
        <w:rPr>
          <w:rFonts w:cs="Arial"/>
          <w:color w:val="000000"/>
          <w:szCs w:val="22"/>
          <w:lang w:val="hr-HR"/>
        </w:rPr>
      </w:pPr>
      <w:r w:rsidRPr="006A24B2">
        <w:rPr>
          <w:rFonts w:cs="Arial"/>
          <w:color w:val="000000"/>
          <w:szCs w:val="22"/>
          <w:lang w:val="hr-HR"/>
        </w:rPr>
        <w:t>Mjere zaštite voda proizilaze iz odredaba Zakona o vodama i propisa donesenih na osnovu tog Zakona, te drugih propisa o vodnom okolišu. Zaštita voda od prekomjernog zagađivanja rješava se na mjestu nastanka zagađujućih materija, odnosno otpadnih voda, primjenom odgovarajućih postupaka i tehnologija obrade otpadnih voda.</w:t>
      </w:r>
    </w:p>
    <w:p w:rsidR="00BE0DB2" w:rsidRPr="006A24B2" w:rsidRDefault="00BE0DB2" w:rsidP="00BE0DB2">
      <w:pPr>
        <w:pStyle w:val="BodyText2"/>
        <w:numPr>
          <w:ilvl w:val="0"/>
          <w:numId w:val="12"/>
        </w:numPr>
        <w:ind w:left="567" w:hanging="283"/>
        <w:rPr>
          <w:rFonts w:cs="Arial"/>
          <w:color w:val="000000"/>
          <w:szCs w:val="22"/>
          <w:lang w:val="hr-HR"/>
        </w:rPr>
      </w:pPr>
      <w:r w:rsidRPr="006A24B2">
        <w:rPr>
          <w:rFonts w:cs="Arial"/>
          <w:color w:val="000000"/>
          <w:szCs w:val="22"/>
          <w:lang w:val="hr-HR"/>
        </w:rPr>
        <w:t xml:space="preserve">Na prostoru lokacije plinske stanice „EUROPLIN“ d.o.o. Orašje nema tehnoloških otpadnih voda. Ovdje se ispuštaju samo sanitarno-fekalne otpadne vode, vode od hlađenja rezervoara i cisterne za transport plina za vrijeme visoke insolacije i oborinske vode sa asfaltiranih i betoniranih površina. Sanitarno-fekalne otpadne vode se odvode internom kanalizacijom u vodonepropusnu septičku jamu u kojoj se vrši njihovo prečišćavanje. </w:t>
      </w:r>
    </w:p>
    <w:p w:rsidR="00BE0DB2" w:rsidRPr="006A24B2" w:rsidRDefault="00BE0DB2" w:rsidP="00BE0DB2">
      <w:pPr>
        <w:pStyle w:val="BodyText2"/>
        <w:numPr>
          <w:ilvl w:val="0"/>
          <w:numId w:val="12"/>
        </w:numPr>
        <w:ind w:left="567" w:hanging="283"/>
        <w:rPr>
          <w:rFonts w:cs="Arial"/>
          <w:color w:val="000000"/>
          <w:szCs w:val="22"/>
          <w:lang w:val="hr-HR"/>
        </w:rPr>
      </w:pPr>
      <w:r w:rsidRPr="006A24B2">
        <w:rPr>
          <w:rFonts w:cs="Arial"/>
          <w:color w:val="000000"/>
          <w:szCs w:val="22"/>
          <w:lang w:val="hr-HR"/>
        </w:rPr>
        <w:t>Septička jama se mora redovno održavati i prazniti u skladu sa projektom hidroinstalacija i vodoprivrednom dozvolom. Oborinske vode sa uređenih asfaltnih i betonskih površina mogu biti onečišćene od sapiranja rezervoara i cisterne, te uljima i masnoćama rasutim iz autocisterne i vozila. Za tretman onečišćenih oborinskih voda potrebno je predvidjeti separator, čiji kapacitet je 15 l/s. Operator je dužan preduzeti sve mjere za sprešavanje emisija štetnih materija u vode i zagađivanja površinskih i podzemnih voda u skladu sa projektom hidroinstalacija, vodoprivrednom dozvolom i važećim propisima.</w:t>
      </w:r>
    </w:p>
    <w:p w:rsidR="00BE0DB2" w:rsidRPr="006A24B2" w:rsidRDefault="00BE0DB2" w:rsidP="00BE0DB2">
      <w:pPr>
        <w:pStyle w:val="BodyText2"/>
        <w:tabs>
          <w:tab w:val="num" w:pos="426"/>
        </w:tabs>
        <w:ind w:left="720"/>
        <w:rPr>
          <w:rFonts w:cs="Arial"/>
          <w:color w:val="000000"/>
          <w:szCs w:val="22"/>
          <w:lang w:val="hr-HR"/>
        </w:rPr>
      </w:pPr>
    </w:p>
    <w:p w:rsidR="00BE0DB2" w:rsidRPr="006A24B2" w:rsidRDefault="00BE0DB2" w:rsidP="00BE0DB2">
      <w:pPr>
        <w:pStyle w:val="BodyText2"/>
        <w:tabs>
          <w:tab w:val="num" w:pos="426"/>
        </w:tabs>
        <w:ind w:left="426"/>
        <w:rPr>
          <w:rFonts w:cs="Arial"/>
          <w:b/>
          <w:color w:val="000000"/>
          <w:szCs w:val="22"/>
          <w:lang w:val="hr-HR"/>
        </w:rPr>
      </w:pPr>
      <w:r w:rsidRPr="006A24B2">
        <w:rPr>
          <w:rFonts w:cs="Arial"/>
          <w:b/>
          <w:color w:val="000000"/>
          <w:szCs w:val="22"/>
          <w:lang w:val="hr-HR"/>
        </w:rPr>
        <w:t>6.4. Mjere za sprečavanje i minimiziranje produkcije otpada i zbrinjavanje nekorisnog otpada, te zaštitu zemljišta</w:t>
      </w:r>
    </w:p>
    <w:p w:rsidR="00BE0DB2" w:rsidRPr="006A24B2" w:rsidRDefault="00BE0DB2" w:rsidP="00BE0DB2">
      <w:pPr>
        <w:pStyle w:val="BodyText2"/>
        <w:tabs>
          <w:tab w:val="num" w:pos="426"/>
        </w:tabs>
        <w:ind w:left="426"/>
        <w:rPr>
          <w:rFonts w:cs="Arial"/>
          <w:b/>
          <w:color w:val="000000"/>
          <w:szCs w:val="22"/>
          <w:lang w:val="hr-HR"/>
        </w:rPr>
      </w:pPr>
    </w:p>
    <w:p w:rsidR="00BE0DB2" w:rsidRPr="006A24B2" w:rsidRDefault="00BE0DB2" w:rsidP="00BE0DB2">
      <w:pPr>
        <w:pStyle w:val="BodyText2"/>
        <w:numPr>
          <w:ilvl w:val="0"/>
          <w:numId w:val="10"/>
        </w:numPr>
        <w:rPr>
          <w:rFonts w:cs="Arial"/>
          <w:color w:val="000000"/>
          <w:szCs w:val="22"/>
          <w:lang w:val="hr-HR"/>
        </w:rPr>
      </w:pPr>
      <w:r w:rsidRPr="006A24B2">
        <w:rPr>
          <w:rFonts w:cs="Arial"/>
          <w:color w:val="000000"/>
          <w:szCs w:val="22"/>
          <w:lang w:val="hr-HR"/>
        </w:rPr>
        <w:t>Upravljanje otpadom u kompleksu plinske stanice „EUROPLIN“ d.o.o. Orašje detaljno je definisano u posebno urađenom Planu za upravljanje otpadom.</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 xml:space="preserve">Tokom tehnološkog procesa rada na prostoru predmetne plinske stanice nastaju: male količine mješavine komunalnog otpada, metalnog otpada, mulja iz odvajača masnoća i taložnika i otpadnog taloga iz skladišnih rezervoara i autocisterni svakih 10 godina. Investitor </w:t>
      </w:r>
      <w:r w:rsidRPr="006A24B2">
        <w:rPr>
          <w:rFonts w:cs="Arial"/>
          <w:color w:val="000000"/>
          <w:szCs w:val="22"/>
          <w:lang w:val="hr-HR"/>
        </w:rPr>
        <w:lastRenderedPageBreak/>
        <w:t>je dužan osigurati mjere za sprečavanje ili smanjivanje stvaranja otpada, recikliranje i tretiranje otpada za ponovnu upotrebu, kao i sigurno odlaganje nekorisnog komunalnog otpada na deponiju bezopasnog otpada. Investitor je dužan sav neiskorišteni upotrebljiv otpad isporučiti ovlaštenom operateru radi njegove obrade i daljeg korištenja.</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 xml:space="preserve">Miješani komunalni otpad se sakuplja u namjensku posudu i redovno odvozi na gradsku deponiju. </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Otpadni mulj i izdvojeno otpadno ulje iz separatora zbrinjavat će ovlašteni serviser separatora prilikom njegovog remonta i čišćenja.</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Upravljanje otpadom treba vrši na način da se osigura:</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minimalno nastajanje otpada, a posebno svođenje opasnih karakteristika takvog otpada na minimum,</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smanjenje nastalog otpada po količini, uzimajući u obzir tokove otpada,</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tretiranje otpada na način kojim se osigurava povrat sirovinskog materijala za dalju preradu i korištenje,</w:t>
      </w:r>
    </w:p>
    <w:p w:rsidR="00BE0DB2" w:rsidRPr="006A24B2" w:rsidRDefault="00BE0DB2" w:rsidP="00BE0DB2">
      <w:pPr>
        <w:pStyle w:val="BodyText2"/>
        <w:numPr>
          <w:ilvl w:val="0"/>
          <w:numId w:val="7"/>
        </w:numPr>
        <w:rPr>
          <w:rFonts w:cs="Arial"/>
          <w:color w:val="000000"/>
          <w:szCs w:val="22"/>
          <w:lang w:val="hr-HR"/>
        </w:rPr>
      </w:pPr>
      <w:r w:rsidRPr="006A24B2">
        <w:rPr>
          <w:rFonts w:cs="Arial"/>
          <w:color w:val="000000"/>
          <w:szCs w:val="22"/>
          <w:lang w:val="hr-HR"/>
        </w:rPr>
        <w:t>odlaganje otpada na komunalnu deponiju na okolinski prihvatljiv način onih vrsta otpada koje ne podliježu povratu komponenti, ponovnoj upotrebi ili proizvodnji energije.</w:t>
      </w:r>
    </w:p>
    <w:p w:rsidR="00BE0DB2" w:rsidRPr="006A24B2" w:rsidRDefault="00BE0DB2" w:rsidP="00BE0DB2">
      <w:pPr>
        <w:pStyle w:val="BodyText2"/>
        <w:tabs>
          <w:tab w:val="num" w:pos="426"/>
        </w:tabs>
        <w:rPr>
          <w:rFonts w:cs="Arial"/>
          <w:color w:val="000000"/>
          <w:szCs w:val="22"/>
          <w:lang w:val="hr-HR"/>
        </w:rPr>
      </w:pPr>
    </w:p>
    <w:p w:rsidR="00BE0DB2" w:rsidRPr="006A24B2" w:rsidRDefault="00BE0DB2" w:rsidP="00BE0DB2">
      <w:pPr>
        <w:pStyle w:val="BodyText2"/>
        <w:tabs>
          <w:tab w:val="num" w:pos="426"/>
        </w:tabs>
        <w:rPr>
          <w:rFonts w:cs="Arial"/>
          <w:b/>
          <w:color w:val="000000"/>
          <w:szCs w:val="22"/>
          <w:lang w:val="hr-HR"/>
        </w:rPr>
      </w:pPr>
      <w:r w:rsidRPr="006A24B2">
        <w:rPr>
          <w:rFonts w:cs="Arial"/>
          <w:b/>
          <w:color w:val="000000"/>
          <w:szCs w:val="22"/>
          <w:lang w:val="hr-HR"/>
        </w:rPr>
        <w:t>6.5. Mjere za ublažavanje buke i zaštitu okoliša od buke</w:t>
      </w:r>
    </w:p>
    <w:p w:rsidR="00BE0DB2" w:rsidRPr="006A24B2" w:rsidRDefault="00BE0DB2" w:rsidP="00BE0DB2">
      <w:pPr>
        <w:pStyle w:val="BodyText2"/>
        <w:tabs>
          <w:tab w:val="num" w:pos="426"/>
        </w:tabs>
        <w:rPr>
          <w:rFonts w:cs="Arial"/>
          <w:b/>
          <w:color w:val="000000"/>
          <w:szCs w:val="22"/>
          <w:lang w:val="hr-HR"/>
        </w:rPr>
      </w:pPr>
    </w:p>
    <w:p w:rsidR="00BE0DB2" w:rsidRPr="006A24B2" w:rsidRDefault="00BE0DB2" w:rsidP="00BE0DB2">
      <w:pPr>
        <w:pStyle w:val="BodyText2"/>
        <w:numPr>
          <w:ilvl w:val="0"/>
          <w:numId w:val="8"/>
        </w:numPr>
        <w:rPr>
          <w:rFonts w:cs="Arial"/>
          <w:b/>
          <w:color w:val="000000"/>
          <w:szCs w:val="22"/>
          <w:lang w:val="hr-HR"/>
        </w:rPr>
      </w:pPr>
      <w:r w:rsidRPr="006A24B2">
        <w:rPr>
          <w:rFonts w:cs="Arial"/>
          <w:color w:val="000000"/>
          <w:szCs w:val="22"/>
          <w:lang w:val="hr-HR"/>
        </w:rPr>
        <w:t xml:space="preserve">Na prostoru plinske stanice buka se može očekivati samo pri pretakanju plina i radu tehnološke linije za punjenje plina u boce, a stvaraju je kompresori i pumpe. </w:t>
      </w:r>
    </w:p>
    <w:p w:rsidR="00BE0DB2" w:rsidRPr="006A24B2" w:rsidRDefault="00BE0DB2" w:rsidP="00BE0DB2">
      <w:pPr>
        <w:pStyle w:val="BodyText2"/>
        <w:ind w:left="786"/>
        <w:rPr>
          <w:rFonts w:cs="Arial"/>
          <w:b/>
          <w:color w:val="000000"/>
          <w:szCs w:val="22"/>
          <w:lang w:val="hr-HR"/>
        </w:rPr>
      </w:pPr>
    </w:p>
    <w:p w:rsidR="00BE0DB2" w:rsidRPr="006A24B2" w:rsidRDefault="00BE0DB2" w:rsidP="00BE0DB2">
      <w:pPr>
        <w:jc w:val="both"/>
        <w:rPr>
          <w:rFonts w:ascii="Arial" w:hAnsi="Arial" w:cs="Arial"/>
          <w:b/>
          <w:bCs/>
          <w:color w:val="000000"/>
          <w:sz w:val="22"/>
          <w:szCs w:val="22"/>
          <w:lang w:val="hr-HR"/>
        </w:rPr>
      </w:pPr>
      <w:r w:rsidRPr="006A24B2">
        <w:rPr>
          <w:rFonts w:ascii="Arial" w:hAnsi="Arial" w:cs="Arial"/>
          <w:b/>
          <w:color w:val="000000"/>
          <w:sz w:val="22"/>
          <w:szCs w:val="22"/>
          <w:lang w:val="hr-HR"/>
        </w:rPr>
        <w:t>7.</w:t>
      </w:r>
      <w:r w:rsidRPr="006A24B2">
        <w:rPr>
          <w:rFonts w:ascii="Arial" w:hAnsi="Arial" w:cs="Arial"/>
          <w:color w:val="000000"/>
          <w:sz w:val="22"/>
          <w:szCs w:val="22"/>
          <w:lang w:val="hr-HR"/>
        </w:rPr>
        <w:t xml:space="preserve"> </w:t>
      </w:r>
      <w:r w:rsidRPr="006A24B2">
        <w:rPr>
          <w:rFonts w:ascii="Arial" w:hAnsi="Arial" w:cs="Arial"/>
          <w:b/>
          <w:bCs/>
          <w:color w:val="000000"/>
          <w:sz w:val="22"/>
          <w:szCs w:val="22"/>
          <w:lang w:val="hr-HR"/>
        </w:rPr>
        <w:t>Izvještavanje</w:t>
      </w:r>
    </w:p>
    <w:p w:rsidR="00BE0DB2" w:rsidRPr="006A24B2" w:rsidRDefault="00BE0DB2" w:rsidP="00BE0DB2">
      <w:pPr>
        <w:jc w:val="both"/>
        <w:rPr>
          <w:rFonts w:ascii="Arial" w:hAnsi="Arial" w:cs="Arial"/>
          <w:b/>
          <w:bCs/>
          <w:color w:val="000000"/>
          <w:sz w:val="22"/>
          <w:szCs w:val="22"/>
          <w:lang w:val="hr-HR"/>
        </w:rPr>
      </w:pPr>
    </w:p>
    <w:p w:rsidR="00BE0DB2" w:rsidRPr="006A24B2" w:rsidRDefault="00BE0DB2" w:rsidP="00BE0DB2">
      <w:pPr>
        <w:ind w:firstLine="720"/>
        <w:jc w:val="both"/>
        <w:rPr>
          <w:rFonts w:ascii="Arial" w:hAnsi="Arial" w:cs="Arial"/>
          <w:b/>
          <w:bCs/>
          <w:color w:val="000000"/>
          <w:sz w:val="22"/>
          <w:szCs w:val="22"/>
          <w:lang w:val="hr-HR"/>
        </w:rPr>
      </w:pPr>
      <w:r w:rsidRPr="006A24B2">
        <w:rPr>
          <w:rFonts w:ascii="Arial" w:hAnsi="Arial" w:cs="Arial"/>
          <w:color w:val="000000"/>
          <w:sz w:val="22"/>
          <w:szCs w:val="22"/>
          <w:lang w:val="hr-HR"/>
        </w:rPr>
        <w:t xml:space="preserve">Jedan primjerak </w:t>
      </w:r>
      <w:r w:rsidRPr="006A24B2">
        <w:rPr>
          <w:rFonts w:ascii="Arial" w:hAnsi="Arial" w:cs="Arial"/>
          <w:color w:val="000000"/>
          <w:sz w:val="22"/>
          <w:szCs w:val="22"/>
          <w:lang w:val="pl-PL"/>
        </w:rPr>
        <w:t>Plan</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spre</w:t>
      </w:r>
      <w:r w:rsidRPr="006A24B2">
        <w:rPr>
          <w:rFonts w:ascii="Arial" w:hAnsi="Arial" w:cs="Arial"/>
          <w:color w:val="000000"/>
          <w:sz w:val="22"/>
          <w:szCs w:val="22"/>
          <w:lang w:val="hr-HR"/>
        </w:rPr>
        <w:t>č</w:t>
      </w:r>
      <w:r w:rsidRPr="006A24B2">
        <w:rPr>
          <w:rFonts w:ascii="Arial" w:hAnsi="Arial" w:cs="Arial"/>
          <w:color w:val="000000"/>
          <w:sz w:val="22"/>
          <w:szCs w:val="22"/>
          <w:lang w:val="pl-PL"/>
        </w:rPr>
        <w:t>avanja</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nesre</w:t>
      </w:r>
      <w:r w:rsidRPr="006A24B2">
        <w:rPr>
          <w:rFonts w:ascii="Arial" w:hAnsi="Arial" w:cs="Arial"/>
          <w:color w:val="000000"/>
          <w:sz w:val="22"/>
          <w:szCs w:val="22"/>
          <w:lang w:val="hr-HR"/>
        </w:rPr>
        <w:t>ć</w:t>
      </w:r>
      <w:r w:rsidRPr="006A24B2">
        <w:rPr>
          <w:rFonts w:ascii="Arial" w:hAnsi="Arial" w:cs="Arial"/>
          <w:color w:val="000000"/>
          <w:sz w:val="22"/>
          <w:szCs w:val="22"/>
          <w:lang w:val="pl-PL"/>
        </w:rPr>
        <w:t>a</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velikih</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razmjera</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investitor</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je</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du</w:t>
      </w:r>
      <w:r w:rsidRPr="006A24B2">
        <w:rPr>
          <w:rFonts w:ascii="Arial" w:hAnsi="Arial" w:cs="Arial"/>
          <w:color w:val="000000"/>
          <w:sz w:val="22"/>
          <w:szCs w:val="22"/>
          <w:lang w:val="hr-HR"/>
        </w:rPr>
        <w:t>ž</w:t>
      </w:r>
      <w:r w:rsidRPr="006A24B2">
        <w:rPr>
          <w:rFonts w:ascii="Arial" w:hAnsi="Arial" w:cs="Arial"/>
          <w:color w:val="000000"/>
          <w:sz w:val="22"/>
          <w:szCs w:val="22"/>
          <w:lang w:val="pl-PL"/>
        </w:rPr>
        <w:t>an</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dostaviti</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op</w:t>
      </w:r>
      <w:r w:rsidRPr="006A24B2">
        <w:rPr>
          <w:rFonts w:ascii="Arial" w:hAnsi="Arial" w:cs="Arial"/>
          <w:color w:val="000000"/>
          <w:sz w:val="22"/>
          <w:szCs w:val="22"/>
          <w:lang w:val="hr-HR"/>
        </w:rPr>
        <w:t>ć</w:t>
      </w:r>
      <w:r w:rsidRPr="006A24B2">
        <w:rPr>
          <w:rFonts w:ascii="Arial" w:hAnsi="Arial" w:cs="Arial"/>
          <w:color w:val="000000"/>
          <w:sz w:val="22"/>
          <w:szCs w:val="22"/>
          <w:lang w:val="pl-PL"/>
        </w:rPr>
        <w:t>inskom</w:t>
      </w:r>
      <w:r w:rsidRPr="006A24B2">
        <w:rPr>
          <w:rFonts w:ascii="Arial" w:hAnsi="Arial" w:cs="Arial"/>
          <w:color w:val="000000"/>
          <w:sz w:val="22"/>
          <w:szCs w:val="22"/>
          <w:lang w:val="hr-HR"/>
        </w:rPr>
        <w:t xml:space="preserve"> š</w:t>
      </w:r>
      <w:r w:rsidRPr="006A24B2">
        <w:rPr>
          <w:rFonts w:ascii="Arial" w:hAnsi="Arial" w:cs="Arial"/>
          <w:color w:val="000000"/>
          <w:sz w:val="22"/>
          <w:szCs w:val="22"/>
          <w:lang w:val="pl-PL"/>
        </w:rPr>
        <w:t>tabu</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civilne</w:t>
      </w:r>
      <w:r w:rsidRPr="006A24B2">
        <w:rPr>
          <w:rFonts w:ascii="Arial" w:hAnsi="Arial" w:cs="Arial"/>
          <w:color w:val="000000"/>
          <w:sz w:val="22"/>
          <w:szCs w:val="22"/>
          <w:lang w:val="hr-HR"/>
        </w:rPr>
        <w:t xml:space="preserve"> </w:t>
      </w:r>
      <w:r w:rsidRPr="006A24B2">
        <w:rPr>
          <w:rFonts w:ascii="Arial" w:hAnsi="Arial" w:cs="Arial"/>
          <w:color w:val="000000"/>
          <w:sz w:val="22"/>
          <w:szCs w:val="22"/>
          <w:lang w:val="pl-PL"/>
        </w:rPr>
        <w:t>za</w:t>
      </w:r>
      <w:r w:rsidRPr="006A24B2">
        <w:rPr>
          <w:rFonts w:ascii="Arial" w:hAnsi="Arial" w:cs="Arial"/>
          <w:color w:val="000000"/>
          <w:sz w:val="22"/>
          <w:szCs w:val="22"/>
          <w:lang w:val="hr-HR"/>
        </w:rPr>
        <w:t>š</w:t>
      </w:r>
      <w:r w:rsidRPr="006A24B2">
        <w:rPr>
          <w:rFonts w:ascii="Arial" w:hAnsi="Arial" w:cs="Arial"/>
          <w:color w:val="000000"/>
          <w:sz w:val="22"/>
          <w:szCs w:val="22"/>
          <w:lang w:val="pl-PL"/>
        </w:rPr>
        <w:t>tite</w:t>
      </w:r>
      <w:r w:rsidRPr="006A24B2">
        <w:rPr>
          <w:rFonts w:ascii="Arial" w:hAnsi="Arial" w:cs="Arial"/>
          <w:color w:val="000000"/>
          <w:sz w:val="22"/>
          <w:szCs w:val="22"/>
          <w:lang w:val="hr-HR"/>
        </w:rPr>
        <w:t>.</w:t>
      </w:r>
    </w:p>
    <w:p w:rsidR="00BE0DB2" w:rsidRPr="006A24B2" w:rsidRDefault="00BE0DB2" w:rsidP="00BE0DB2">
      <w:pPr>
        <w:jc w:val="both"/>
        <w:rPr>
          <w:rFonts w:ascii="Arial" w:hAnsi="Arial" w:cs="Arial"/>
          <w:color w:val="000000"/>
          <w:sz w:val="22"/>
          <w:szCs w:val="22"/>
          <w:lang w:val="hr-HR"/>
        </w:rPr>
      </w:pPr>
    </w:p>
    <w:p w:rsidR="00BE0DB2" w:rsidRPr="006A24B2" w:rsidRDefault="00BE0DB2" w:rsidP="00BE0DB2">
      <w:pPr>
        <w:ind w:firstLine="360"/>
        <w:jc w:val="both"/>
        <w:rPr>
          <w:rFonts w:ascii="Arial" w:hAnsi="Arial" w:cs="Arial"/>
          <w:color w:val="000000"/>
          <w:sz w:val="22"/>
          <w:szCs w:val="22"/>
          <w:lang w:val="hr-HR"/>
        </w:rPr>
      </w:pPr>
      <w:r w:rsidRPr="006A24B2">
        <w:rPr>
          <w:rFonts w:ascii="Arial" w:hAnsi="Arial" w:cs="Arial"/>
          <w:color w:val="000000"/>
          <w:sz w:val="22"/>
          <w:szCs w:val="22"/>
          <w:lang w:val="hr-HR"/>
        </w:rPr>
        <w:t xml:space="preserve">Izvještavati  Federalno ministarstvo okoliša i turizma o prikupljenim podacima na način kako je to propisano odredbama Poglavlja IV Pravilnika o registrima postrojenja i zagađivanjima („Sl. novine Federacije BiH“, broj: 82/07). Podaci se moraju unijeti u elektonski registar </w:t>
      </w:r>
      <w:hyperlink r:id="rId8" w:history="1">
        <w:r w:rsidRPr="006A24B2">
          <w:rPr>
            <w:rStyle w:val="Hyperlink"/>
            <w:rFonts w:cs="Arial"/>
            <w:color w:val="000000"/>
            <w:sz w:val="22"/>
            <w:szCs w:val="22"/>
            <w:lang w:val="hr-HR"/>
          </w:rPr>
          <w:t>http://prtr.fmoit.gov.ba</w:t>
        </w:r>
      </w:hyperlink>
      <w:r w:rsidRPr="006A24B2">
        <w:rPr>
          <w:rFonts w:ascii="Arial" w:hAnsi="Arial" w:cs="Arial"/>
          <w:color w:val="000000"/>
          <w:sz w:val="22"/>
          <w:szCs w:val="22"/>
          <w:lang w:val="hr-HR"/>
        </w:rPr>
        <w:t xml:space="preserve"> najkasnije do 30.06. tekuće godine za prethodnu godinu izvještavanja.</w:t>
      </w:r>
    </w:p>
    <w:p w:rsidR="00BE0DB2" w:rsidRPr="006A24B2" w:rsidRDefault="00BE0DB2" w:rsidP="00BE0DB2">
      <w:pPr>
        <w:pStyle w:val="BodyText2"/>
        <w:jc w:val="right"/>
        <w:rPr>
          <w:rFonts w:cs="Arial"/>
          <w:color w:val="000000"/>
          <w:szCs w:val="22"/>
          <w:lang w:val="hr-HR"/>
        </w:rPr>
      </w:pPr>
    </w:p>
    <w:p w:rsidR="00BE0DB2" w:rsidRPr="006A24B2" w:rsidRDefault="00BE0DB2" w:rsidP="00BE0DB2">
      <w:pPr>
        <w:ind w:firstLine="360"/>
        <w:jc w:val="both"/>
        <w:rPr>
          <w:rFonts w:ascii="Arial" w:hAnsi="Arial" w:cs="Arial"/>
          <w:color w:val="000000"/>
          <w:sz w:val="22"/>
          <w:szCs w:val="22"/>
          <w:lang w:val="hr-HR"/>
        </w:rPr>
      </w:pPr>
      <w:r w:rsidRPr="006A24B2">
        <w:rPr>
          <w:rFonts w:ascii="Arial" w:hAnsi="Arial" w:cs="Arial"/>
          <w:b/>
          <w:color w:val="000000"/>
          <w:sz w:val="22"/>
          <w:szCs w:val="22"/>
          <w:lang w:val="hr-HR"/>
        </w:rPr>
        <w:t>8. Okolinska dozvola se daje na period od 5 (pet) godina</w:t>
      </w:r>
      <w:r w:rsidRPr="006A24B2">
        <w:rPr>
          <w:rFonts w:ascii="Arial" w:hAnsi="Arial" w:cs="Arial"/>
          <w:color w:val="000000"/>
          <w:sz w:val="22"/>
          <w:szCs w:val="22"/>
          <w:lang w:val="hr-HR"/>
        </w:rPr>
        <w:t xml:space="preserve"> i važi od dana uručenja rješenja stranki.</w:t>
      </w:r>
    </w:p>
    <w:p w:rsidR="00BE0DB2" w:rsidRDefault="00BE0DB2" w:rsidP="00BE0DB2">
      <w:pPr>
        <w:ind w:firstLine="360"/>
        <w:jc w:val="both"/>
        <w:rPr>
          <w:rFonts w:ascii="Arial" w:hAnsi="Arial" w:cs="Arial"/>
          <w:color w:val="000000"/>
          <w:sz w:val="22"/>
          <w:szCs w:val="22"/>
          <w:lang w:val="hr-HR"/>
        </w:rPr>
      </w:pPr>
    </w:p>
    <w:p w:rsidR="006A24B2" w:rsidRPr="006A24B2" w:rsidRDefault="006A24B2" w:rsidP="00BE0DB2">
      <w:pPr>
        <w:ind w:firstLine="360"/>
        <w:jc w:val="both"/>
        <w:rPr>
          <w:rFonts w:ascii="Arial" w:hAnsi="Arial" w:cs="Arial"/>
          <w:color w:val="000000"/>
          <w:sz w:val="22"/>
          <w:szCs w:val="22"/>
          <w:lang w:val="hr-HR"/>
        </w:rPr>
      </w:pPr>
    </w:p>
    <w:p w:rsidR="00BE0DB2" w:rsidRPr="006A24B2" w:rsidRDefault="00BE0DB2" w:rsidP="00BE0DB2">
      <w:pPr>
        <w:pStyle w:val="BodyText2"/>
        <w:ind w:left="360"/>
        <w:jc w:val="center"/>
        <w:rPr>
          <w:rFonts w:cs="Arial"/>
          <w:b/>
          <w:color w:val="000000"/>
          <w:szCs w:val="22"/>
          <w:lang w:val="hr-HR"/>
        </w:rPr>
      </w:pPr>
      <w:r w:rsidRPr="006A24B2">
        <w:rPr>
          <w:rFonts w:cs="Arial"/>
          <w:b/>
          <w:color w:val="000000"/>
          <w:szCs w:val="22"/>
          <w:lang w:val="hr-HR"/>
        </w:rPr>
        <w:t xml:space="preserve">O b r a z l o ž e nj e </w:t>
      </w:r>
    </w:p>
    <w:p w:rsidR="00BE0DB2" w:rsidRPr="006A24B2" w:rsidRDefault="00BE0DB2" w:rsidP="00BE0DB2">
      <w:pPr>
        <w:pStyle w:val="BodyText2"/>
        <w:rPr>
          <w:rFonts w:cs="Arial"/>
          <w:b/>
          <w:color w:val="000000"/>
          <w:szCs w:val="22"/>
          <w:lang w:val="hr-HR"/>
        </w:rPr>
      </w:pPr>
    </w:p>
    <w:p w:rsidR="00BE0DB2" w:rsidRPr="006A24B2" w:rsidRDefault="00BE0DB2" w:rsidP="006A24B2">
      <w:pPr>
        <w:ind w:firstLine="720"/>
        <w:rPr>
          <w:rFonts w:ascii="Arial" w:hAnsi="Arial" w:cs="Arial"/>
          <w:color w:val="000000"/>
          <w:sz w:val="22"/>
          <w:szCs w:val="22"/>
          <w:lang w:val="hr-HR"/>
        </w:rPr>
      </w:pPr>
      <w:r w:rsidRPr="006A24B2">
        <w:rPr>
          <w:rFonts w:ascii="Arial" w:hAnsi="Arial" w:cs="Arial"/>
          <w:color w:val="000000"/>
          <w:sz w:val="22"/>
          <w:szCs w:val="22"/>
          <w:lang w:val="hr-HR"/>
        </w:rPr>
        <w:t>Investitor „EUROPLIN“ d.o.o. Orašje, je podnio zahtjev 02.12.2020.. godine za izdavanje kolinske dozvole za punionicu plina propan-butan (LPG) kapaciteta 196,48 m</w:t>
      </w:r>
      <w:r w:rsidRPr="006A24B2">
        <w:rPr>
          <w:rFonts w:ascii="Arial" w:hAnsi="Arial" w:cs="Arial"/>
          <w:color w:val="000000"/>
          <w:sz w:val="22"/>
          <w:szCs w:val="22"/>
          <w:vertAlign w:val="superscript"/>
          <w:lang w:val="hr-HR"/>
        </w:rPr>
        <w:t>3</w:t>
      </w:r>
      <w:r w:rsidRPr="006A24B2">
        <w:rPr>
          <w:rFonts w:ascii="Arial" w:hAnsi="Arial" w:cs="Arial"/>
          <w:color w:val="000000"/>
          <w:sz w:val="22"/>
          <w:szCs w:val="22"/>
          <w:lang w:val="hr-HR"/>
        </w:rPr>
        <w:t xml:space="preserve"> (četiri nadzemna spremnika od kojih su dva krajnja zapremine po 80 m</w:t>
      </w:r>
      <w:r w:rsidRPr="006A24B2">
        <w:rPr>
          <w:rFonts w:ascii="Arial" w:hAnsi="Arial" w:cs="Arial"/>
          <w:color w:val="000000"/>
          <w:sz w:val="22"/>
          <w:szCs w:val="22"/>
          <w:vertAlign w:val="superscript"/>
          <w:lang w:val="hr-HR"/>
        </w:rPr>
        <w:t>3</w:t>
      </w:r>
      <w:r w:rsidRPr="006A24B2">
        <w:rPr>
          <w:rFonts w:ascii="Arial" w:hAnsi="Arial" w:cs="Arial"/>
          <w:color w:val="000000"/>
          <w:sz w:val="22"/>
          <w:szCs w:val="22"/>
          <w:lang w:val="hr-HR"/>
        </w:rPr>
        <w:t>, jedan od 32 m</w:t>
      </w:r>
      <w:r w:rsidRPr="006A24B2">
        <w:rPr>
          <w:rFonts w:ascii="Arial" w:hAnsi="Arial" w:cs="Arial"/>
          <w:color w:val="000000"/>
          <w:sz w:val="22"/>
          <w:szCs w:val="22"/>
          <w:vertAlign w:val="superscript"/>
          <w:lang w:val="hr-HR"/>
        </w:rPr>
        <w:t xml:space="preserve">3 </w:t>
      </w:r>
      <w:r w:rsidRPr="006A24B2">
        <w:rPr>
          <w:rFonts w:ascii="Arial" w:hAnsi="Arial" w:cs="Arial"/>
          <w:color w:val="000000"/>
          <w:sz w:val="22"/>
          <w:szCs w:val="22"/>
          <w:lang w:val="hr-HR"/>
        </w:rPr>
        <w:t>i jedan 4,85 m</w:t>
      </w:r>
      <w:r w:rsidRPr="006A24B2">
        <w:rPr>
          <w:rFonts w:ascii="Arial" w:hAnsi="Arial" w:cs="Arial"/>
          <w:color w:val="000000"/>
          <w:sz w:val="22"/>
          <w:szCs w:val="22"/>
          <w:vertAlign w:val="superscript"/>
          <w:lang w:val="hr-HR"/>
        </w:rPr>
        <w:t xml:space="preserve">3 </w:t>
      </w:r>
      <w:r w:rsidRPr="006A24B2">
        <w:rPr>
          <w:rFonts w:ascii="Arial" w:hAnsi="Arial" w:cs="Arial"/>
          <w:color w:val="000000"/>
          <w:sz w:val="22"/>
          <w:szCs w:val="22"/>
          <w:lang w:val="hr-HR"/>
        </w:rPr>
        <w:t>za autoplin.  Prethodno je izdata okolišna dozvola broj UP-I 05/2-23-11-62-2/15 SN od 16. 11. 2015. godine.</w:t>
      </w:r>
    </w:p>
    <w:p w:rsidR="006A24B2" w:rsidRPr="006A24B2" w:rsidRDefault="006A24B2" w:rsidP="006A24B2">
      <w:pPr>
        <w:ind w:firstLine="720"/>
        <w:rPr>
          <w:rFonts w:ascii="Arial" w:hAnsi="Arial" w:cs="Arial"/>
          <w:color w:val="000000"/>
          <w:sz w:val="22"/>
          <w:szCs w:val="22"/>
          <w:lang w:val="hr-HR"/>
        </w:rPr>
      </w:pPr>
    </w:p>
    <w:p w:rsidR="006A24B2" w:rsidRPr="006A24B2" w:rsidRDefault="006A24B2" w:rsidP="006A24B2">
      <w:pPr>
        <w:ind w:firstLine="720"/>
        <w:jc w:val="both"/>
        <w:rPr>
          <w:rFonts w:ascii="Arial" w:hAnsi="Arial" w:cs="Arial"/>
          <w:color w:val="000000"/>
          <w:sz w:val="22"/>
          <w:szCs w:val="22"/>
          <w:lang w:val="hr-HR"/>
        </w:rPr>
      </w:pPr>
      <w:r w:rsidRPr="006A24B2">
        <w:rPr>
          <w:rFonts w:ascii="Arial" w:hAnsi="Arial" w:cs="Arial"/>
          <w:color w:val="000000"/>
          <w:sz w:val="22"/>
          <w:szCs w:val="22"/>
          <w:lang w:val="hr-HR"/>
        </w:rPr>
        <w:t>Pravni temelj za postupanje su čl. čl. 9., 10. i 11. Pravilnika o pogonima i postrojenjima za koje je obavezna procjena uticaja na okoliš i pogonima i postrojenjima koji mogu biti izgrađeni i pušteni u rad samo ako imaju okolinsku dozvolu (¨Službene novine Federacije BiH¨, broj: 19/04 i 1/21).</w:t>
      </w:r>
    </w:p>
    <w:p w:rsidR="00BE0DB2" w:rsidRPr="006A24B2" w:rsidRDefault="00BE0DB2" w:rsidP="00BE0DB2">
      <w:pPr>
        <w:pStyle w:val="BodyText2"/>
        <w:rPr>
          <w:rFonts w:cs="Arial"/>
          <w:color w:val="000000"/>
          <w:szCs w:val="22"/>
          <w:lang w:val="hr-HR"/>
        </w:rPr>
      </w:pPr>
    </w:p>
    <w:p w:rsidR="00BE0DB2" w:rsidRPr="006A24B2" w:rsidRDefault="00BE0DB2" w:rsidP="006A24B2">
      <w:pPr>
        <w:pStyle w:val="BodyText2"/>
        <w:ind w:firstLine="720"/>
        <w:rPr>
          <w:rFonts w:cs="Arial"/>
          <w:color w:val="000000"/>
          <w:szCs w:val="22"/>
          <w:lang w:val="hr-HR"/>
        </w:rPr>
      </w:pPr>
      <w:r w:rsidRPr="006A24B2">
        <w:rPr>
          <w:rFonts w:cs="Arial"/>
          <w:color w:val="000000"/>
          <w:szCs w:val="22"/>
          <w:lang w:val="hr-HR"/>
        </w:rPr>
        <w:t>Uz zahtjev, koji je izradio Institut za zaštitu, ekologiju i obrazovanje Tuzla, dostavljena je sljedeća dokumentacija:</w:t>
      </w:r>
    </w:p>
    <w:p w:rsidR="00BE0DB2" w:rsidRPr="006A24B2" w:rsidRDefault="00BE0DB2" w:rsidP="00BE0DB2">
      <w:pPr>
        <w:numPr>
          <w:ilvl w:val="0"/>
          <w:numId w:val="8"/>
        </w:numPr>
        <w:autoSpaceDE w:val="0"/>
        <w:autoSpaceDN w:val="0"/>
        <w:adjustRightInd w:val="0"/>
        <w:rPr>
          <w:rFonts w:ascii="Arial" w:hAnsi="Arial" w:cs="Arial"/>
          <w:color w:val="000000"/>
          <w:sz w:val="22"/>
          <w:szCs w:val="22"/>
          <w:lang w:val="hr-HR"/>
        </w:rPr>
      </w:pPr>
      <w:r w:rsidRPr="006A24B2">
        <w:rPr>
          <w:rFonts w:ascii="Arial" w:hAnsi="Arial" w:cs="Arial"/>
          <w:color w:val="000000"/>
          <w:sz w:val="22"/>
          <w:szCs w:val="22"/>
          <w:lang w:val="hr-HR"/>
        </w:rPr>
        <w:t>Plan sprečavanja nesreća velikih razmjera koji je izradio INSIO Tuzla, ažuriran u novembru 2020. godine,</w:t>
      </w:r>
    </w:p>
    <w:p w:rsidR="00BE0DB2" w:rsidRPr="006A24B2" w:rsidRDefault="00BE0DB2" w:rsidP="00BE0DB2">
      <w:pPr>
        <w:numPr>
          <w:ilvl w:val="0"/>
          <w:numId w:val="8"/>
        </w:numPr>
        <w:autoSpaceDE w:val="0"/>
        <w:autoSpaceDN w:val="0"/>
        <w:adjustRightInd w:val="0"/>
        <w:rPr>
          <w:rFonts w:ascii="Arial" w:hAnsi="Arial" w:cs="Arial"/>
          <w:color w:val="000000"/>
          <w:sz w:val="22"/>
          <w:szCs w:val="22"/>
          <w:lang w:val="hr-HR"/>
        </w:rPr>
      </w:pPr>
      <w:r w:rsidRPr="006A24B2">
        <w:rPr>
          <w:rFonts w:ascii="Arial" w:hAnsi="Arial" w:cs="Arial"/>
          <w:color w:val="000000"/>
          <w:sz w:val="22"/>
          <w:szCs w:val="22"/>
          <w:lang w:val="hr-HR"/>
        </w:rPr>
        <w:t>Plan upravljanja otpadom, koji je izradio INSIO Tuzla, 2020.</w:t>
      </w:r>
    </w:p>
    <w:p w:rsidR="00BE0DB2" w:rsidRPr="006A24B2" w:rsidRDefault="00BE0DB2" w:rsidP="00BE0DB2">
      <w:pPr>
        <w:numPr>
          <w:ilvl w:val="0"/>
          <w:numId w:val="8"/>
        </w:numPr>
        <w:autoSpaceDE w:val="0"/>
        <w:autoSpaceDN w:val="0"/>
        <w:adjustRightInd w:val="0"/>
        <w:rPr>
          <w:rFonts w:ascii="Arial" w:hAnsi="Arial" w:cs="Arial"/>
          <w:color w:val="000000"/>
          <w:sz w:val="22"/>
          <w:szCs w:val="22"/>
          <w:lang w:val="hr-HR"/>
        </w:rPr>
      </w:pPr>
      <w:r w:rsidRPr="006A24B2">
        <w:rPr>
          <w:rFonts w:ascii="Arial" w:hAnsi="Arial" w:cs="Arial"/>
          <w:color w:val="000000"/>
          <w:sz w:val="22"/>
          <w:szCs w:val="22"/>
          <w:lang w:val="hr-HR"/>
        </w:rPr>
        <w:t>Rješenje  o vodnoj dozvoli br. UP-I/08-25-09-54-2/10 dana 26.4.2010. godine, (vrijedi do 26.4.2025.), koju je izdalo Ministarstvo poljoprivrede, vodoprivrede i šumarstva Županije Posavske,</w:t>
      </w:r>
    </w:p>
    <w:p w:rsidR="00BE0DB2" w:rsidRPr="006A24B2" w:rsidRDefault="00BE0DB2" w:rsidP="00BE0DB2">
      <w:pPr>
        <w:numPr>
          <w:ilvl w:val="0"/>
          <w:numId w:val="8"/>
        </w:numPr>
        <w:autoSpaceDE w:val="0"/>
        <w:autoSpaceDN w:val="0"/>
        <w:adjustRightInd w:val="0"/>
        <w:rPr>
          <w:rFonts w:ascii="Arial" w:hAnsi="Arial" w:cs="Arial"/>
          <w:color w:val="000000"/>
          <w:sz w:val="22"/>
          <w:szCs w:val="22"/>
          <w:lang w:val="hr-HR"/>
        </w:rPr>
      </w:pPr>
      <w:r w:rsidRPr="006A24B2">
        <w:rPr>
          <w:rFonts w:ascii="Arial" w:hAnsi="Arial" w:cs="Arial"/>
          <w:color w:val="000000"/>
          <w:sz w:val="22"/>
          <w:szCs w:val="22"/>
          <w:lang w:val="hr-HR"/>
        </w:rPr>
        <w:t>Posjedovni list br. 06-30-199/13-1 od 18.3. 2013.,</w:t>
      </w:r>
    </w:p>
    <w:p w:rsidR="00BE0DB2" w:rsidRPr="006A24B2" w:rsidRDefault="00BE0DB2" w:rsidP="00BE0DB2">
      <w:pPr>
        <w:numPr>
          <w:ilvl w:val="0"/>
          <w:numId w:val="8"/>
        </w:numPr>
        <w:autoSpaceDE w:val="0"/>
        <w:autoSpaceDN w:val="0"/>
        <w:adjustRightInd w:val="0"/>
        <w:rPr>
          <w:rFonts w:ascii="Arial" w:hAnsi="Arial" w:cs="Arial"/>
          <w:color w:val="000000"/>
          <w:sz w:val="22"/>
          <w:szCs w:val="22"/>
          <w:lang w:val="hr-HR"/>
        </w:rPr>
      </w:pPr>
      <w:r w:rsidRPr="006A24B2">
        <w:rPr>
          <w:rFonts w:ascii="Arial" w:hAnsi="Arial" w:cs="Arial"/>
          <w:color w:val="000000"/>
          <w:sz w:val="22"/>
          <w:szCs w:val="22"/>
          <w:lang w:val="hr-HR"/>
        </w:rPr>
        <w:t>Zemljišno knjižni izvadak br. 025-0-NAR-13-001 009,  SP Kostrič,</w:t>
      </w:r>
    </w:p>
    <w:p w:rsidR="00BE0DB2" w:rsidRPr="006A24B2" w:rsidRDefault="00BE0DB2" w:rsidP="00BE0DB2">
      <w:pPr>
        <w:numPr>
          <w:ilvl w:val="0"/>
          <w:numId w:val="8"/>
        </w:numPr>
        <w:autoSpaceDE w:val="0"/>
        <w:autoSpaceDN w:val="0"/>
        <w:adjustRightInd w:val="0"/>
        <w:rPr>
          <w:rFonts w:ascii="Arial" w:hAnsi="Arial" w:cs="Arial"/>
          <w:color w:val="000000"/>
          <w:sz w:val="22"/>
          <w:szCs w:val="22"/>
          <w:lang w:val="hr-HR"/>
        </w:rPr>
      </w:pPr>
      <w:r w:rsidRPr="006A24B2">
        <w:rPr>
          <w:rFonts w:ascii="Arial" w:hAnsi="Arial" w:cs="Arial"/>
          <w:color w:val="000000"/>
          <w:sz w:val="22"/>
          <w:szCs w:val="22"/>
          <w:lang w:val="hr-HR"/>
        </w:rPr>
        <w:t>Geodetska podloga.</w:t>
      </w:r>
    </w:p>
    <w:p w:rsidR="00BE0DB2" w:rsidRPr="006A24B2" w:rsidRDefault="00BE0DB2" w:rsidP="00BE0DB2">
      <w:pPr>
        <w:autoSpaceDE w:val="0"/>
        <w:autoSpaceDN w:val="0"/>
        <w:adjustRightInd w:val="0"/>
        <w:ind w:left="786"/>
        <w:rPr>
          <w:rFonts w:ascii="Arial" w:hAnsi="Arial" w:cs="Arial"/>
          <w:color w:val="000000"/>
          <w:sz w:val="22"/>
          <w:szCs w:val="22"/>
          <w:lang w:val="hr-HR"/>
        </w:rPr>
      </w:pPr>
    </w:p>
    <w:p w:rsidR="00BE0DB2" w:rsidRPr="006A24B2" w:rsidRDefault="00BE0DB2" w:rsidP="00BE0DB2">
      <w:pPr>
        <w:ind w:firstLine="708"/>
        <w:jc w:val="both"/>
        <w:rPr>
          <w:rFonts w:ascii="Arial" w:hAnsi="Arial" w:cs="Arial"/>
          <w:color w:val="000000"/>
          <w:sz w:val="22"/>
          <w:szCs w:val="22"/>
        </w:rPr>
      </w:pPr>
      <w:r w:rsidRPr="006A24B2">
        <w:rPr>
          <w:rFonts w:ascii="Arial" w:hAnsi="Arial" w:cs="Arial"/>
          <w:color w:val="000000"/>
          <w:sz w:val="22"/>
          <w:szCs w:val="22"/>
        </w:rPr>
        <w:t xml:space="preserve">Na način i po postupku kako je to propisano čl. 3.6 Zakona o zaštiti okoliša, Federalno ministarstvo okoliša i turizma je upoznalo javnost sa zahtjevom za okolišne dozvole postavljanjem na web stranicu </w:t>
      </w:r>
      <w:hyperlink r:id="rId9" w:history="1">
        <w:r w:rsidRPr="006A24B2">
          <w:rPr>
            <w:rFonts w:ascii="Arial" w:hAnsi="Arial" w:cs="Arial"/>
            <w:color w:val="000000"/>
            <w:sz w:val="22"/>
            <w:szCs w:val="22"/>
          </w:rPr>
          <w:t>www.fmoit.gov.ba</w:t>
        </w:r>
      </w:hyperlink>
      <w:r w:rsidRPr="006A24B2">
        <w:rPr>
          <w:rFonts w:ascii="Arial" w:hAnsi="Arial" w:cs="Arial"/>
          <w:color w:val="000000"/>
          <w:sz w:val="22"/>
          <w:szCs w:val="22"/>
        </w:rPr>
        <w:t xml:space="preserve"> od 23.2.2021. godine https://www.fmoit.gov.ba/bs/okolisne-dozvole/javne-rasprave-i-javni-uvidi/javni-uvid-u-zahtjev-za-izdavanje-okolisne-dozvole-euro-plin-d-o-o-orasje.</w:t>
      </w:r>
    </w:p>
    <w:p w:rsidR="00BE0DB2" w:rsidRDefault="00BE0DB2" w:rsidP="00BE0DB2">
      <w:pPr>
        <w:ind w:firstLine="708"/>
        <w:jc w:val="both"/>
        <w:rPr>
          <w:rFonts w:ascii="Arial" w:hAnsi="Arial" w:cs="Arial"/>
          <w:b/>
          <w:color w:val="000000"/>
          <w:sz w:val="22"/>
          <w:szCs w:val="22"/>
          <w:lang w:val="pt-PT"/>
        </w:rPr>
      </w:pPr>
    </w:p>
    <w:p w:rsidR="006A24B2" w:rsidRPr="006A24B2" w:rsidRDefault="006A24B2" w:rsidP="00BE0DB2">
      <w:pPr>
        <w:ind w:firstLine="708"/>
        <w:jc w:val="both"/>
        <w:rPr>
          <w:rFonts w:ascii="Arial" w:hAnsi="Arial" w:cs="Arial"/>
          <w:color w:val="000000"/>
          <w:sz w:val="22"/>
          <w:szCs w:val="22"/>
          <w:lang w:val="pt-PT"/>
        </w:rPr>
      </w:pPr>
      <w:r w:rsidRPr="006A24B2">
        <w:rPr>
          <w:rFonts w:ascii="Arial" w:hAnsi="Arial" w:cs="Arial"/>
          <w:color w:val="000000"/>
          <w:sz w:val="22"/>
          <w:szCs w:val="22"/>
          <w:lang w:val="pt-PT"/>
        </w:rPr>
        <w:t>O zahtjevu za ponovno izdavanje okolišne dozvole dostavljen je Županiji Posavskoj, Ministarstvu prometa , veza, turizmai zaštite okoliša.</w:t>
      </w:r>
    </w:p>
    <w:p w:rsidR="006A24B2" w:rsidRPr="006A24B2" w:rsidRDefault="006A24B2" w:rsidP="006A24B2">
      <w:pPr>
        <w:ind w:firstLine="708"/>
        <w:jc w:val="both"/>
        <w:rPr>
          <w:rFonts w:ascii="Arial" w:hAnsi="Arial" w:cs="Arial"/>
          <w:color w:val="000000"/>
          <w:sz w:val="22"/>
          <w:szCs w:val="22"/>
          <w:lang w:val="pt-PT"/>
        </w:rPr>
      </w:pPr>
      <w:r w:rsidRPr="006A24B2">
        <w:rPr>
          <w:rFonts w:ascii="Arial" w:hAnsi="Arial" w:cs="Arial"/>
          <w:color w:val="000000"/>
          <w:sz w:val="22"/>
          <w:szCs w:val="22"/>
          <w:lang w:val="pt-PT"/>
        </w:rPr>
        <w:t>U zakonskom roku nijebilo primjedbi javnosti i zainteresirane javnosti na zahtjev</w:t>
      </w:r>
      <w:r>
        <w:rPr>
          <w:rFonts w:ascii="Arial" w:hAnsi="Arial" w:cs="Arial"/>
          <w:color w:val="000000"/>
          <w:sz w:val="22"/>
          <w:szCs w:val="22"/>
          <w:lang w:val="pt-PT"/>
        </w:rPr>
        <w:t xml:space="preserve"> za izdavanje okolišne dozvole.</w:t>
      </w:r>
    </w:p>
    <w:p w:rsidR="006A24B2" w:rsidRPr="006A24B2" w:rsidRDefault="006A24B2" w:rsidP="00BE0DB2">
      <w:pPr>
        <w:ind w:firstLine="708"/>
        <w:jc w:val="both"/>
        <w:rPr>
          <w:rFonts w:ascii="Arial" w:hAnsi="Arial" w:cs="Arial"/>
          <w:color w:val="000000"/>
          <w:sz w:val="22"/>
          <w:szCs w:val="22"/>
          <w:lang w:val="pt-PT"/>
        </w:rPr>
      </w:pPr>
      <w:r w:rsidRPr="006A24B2">
        <w:rPr>
          <w:rFonts w:ascii="Arial" w:hAnsi="Arial" w:cs="Arial"/>
          <w:color w:val="000000"/>
          <w:sz w:val="22"/>
          <w:szCs w:val="22"/>
          <w:lang w:val="pt-PT"/>
        </w:rPr>
        <w:t>Dana 18.3.2021. godine, nacrt okolišne dozvole stavljen je na uvid javnosti putem službene stranice Ministarstva.</w:t>
      </w:r>
    </w:p>
    <w:p w:rsidR="006A24B2" w:rsidRPr="006A24B2" w:rsidRDefault="006A24B2" w:rsidP="00BE0DB2">
      <w:pPr>
        <w:ind w:firstLine="708"/>
        <w:jc w:val="both"/>
        <w:rPr>
          <w:rFonts w:ascii="Arial" w:hAnsi="Arial" w:cs="Arial"/>
          <w:b/>
          <w:color w:val="000000"/>
          <w:sz w:val="22"/>
          <w:szCs w:val="22"/>
          <w:lang w:val="pt-PT"/>
        </w:rPr>
      </w:pPr>
    </w:p>
    <w:p w:rsidR="00BE0DB2" w:rsidRPr="006A24B2" w:rsidRDefault="00BE0DB2" w:rsidP="00BE0DB2">
      <w:pPr>
        <w:ind w:firstLine="708"/>
        <w:jc w:val="both"/>
        <w:rPr>
          <w:rFonts w:ascii="Arial" w:hAnsi="Arial" w:cs="Arial"/>
          <w:color w:val="000000"/>
          <w:sz w:val="22"/>
          <w:szCs w:val="22"/>
        </w:rPr>
      </w:pPr>
      <w:r w:rsidRPr="006A24B2">
        <w:rPr>
          <w:rFonts w:ascii="Arial" w:hAnsi="Arial" w:cs="Arial"/>
          <w:color w:val="000000"/>
          <w:sz w:val="22"/>
          <w:szCs w:val="22"/>
        </w:rPr>
        <w:t xml:space="preserve">Dopisom </w:t>
      </w:r>
      <w:r w:rsidR="006A24B2" w:rsidRPr="006A24B2">
        <w:rPr>
          <w:rFonts w:ascii="Arial" w:hAnsi="Arial" w:cs="Arial"/>
          <w:color w:val="000000"/>
          <w:sz w:val="22"/>
          <w:szCs w:val="22"/>
        </w:rPr>
        <w:t xml:space="preserve">23.2.2021. godine </w:t>
      </w:r>
      <w:r w:rsidRPr="006A24B2">
        <w:rPr>
          <w:rFonts w:ascii="Arial" w:hAnsi="Arial" w:cs="Arial"/>
          <w:color w:val="000000"/>
          <w:sz w:val="22"/>
          <w:szCs w:val="22"/>
          <w:lang w:val="pt-PT"/>
        </w:rPr>
        <w:t xml:space="preserve">je zatraženo </w:t>
      </w:r>
      <w:r w:rsidRPr="006A24B2">
        <w:rPr>
          <w:rFonts w:ascii="Arial" w:hAnsi="Arial" w:cs="Arial"/>
          <w:color w:val="000000"/>
          <w:sz w:val="22"/>
          <w:szCs w:val="22"/>
        </w:rPr>
        <w:t xml:space="preserve"> od Federalne uprave za inspekcijske poslove da dostavi sve inspekcijske zapisnike i rješenja koja su izdata firmi EURO-PLIN d.o.o. Orašje u proteklom periodu. </w:t>
      </w:r>
    </w:p>
    <w:p w:rsidR="00BE0DB2" w:rsidRPr="006A24B2" w:rsidRDefault="00BE0DB2" w:rsidP="00BE0DB2">
      <w:pPr>
        <w:pStyle w:val="BodyText2"/>
        <w:rPr>
          <w:color w:val="000000"/>
          <w:szCs w:val="22"/>
        </w:rPr>
      </w:pPr>
      <w:r w:rsidRPr="006A24B2">
        <w:rPr>
          <w:color w:val="000000"/>
          <w:szCs w:val="22"/>
        </w:rPr>
        <w:t>Na osnovu:</w:t>
      </w:r>
    </w:p>
    <w:p w:rsidR="00BE0DB2" w:rsidRPr="006A24B2" w:rsidRDefault="00BE0DB2" w:rsidP="00BE0DB2">
      <w:pPr>
        <w:pStyle w:val="BodyText2"/>
        <w:numPr>
          <w:ilvl w:val="0"/>
          <w:numId w:val="9"/>
        </w:numPr>
        <w:rPr>
          <w:noProof/>
          <w:color w:val="000000"/>
          <w:szCs w:val="22"/>
        </w:rPr>
      </w:pPr>
      <w:r w:rsidRPr="006A24B2">
        <w:rPr>
          <w:color w:val="000000"/>
          <w:szCs w:val="22"/>
        </w:rPr>
        <w:t xml:space="preserve">uvida u inspekcijske nalaze, te uzimajući u obzir da su dva poslednja nalaza uredna, </w:t>
      </w:r>
    </w:p>
    <w:p w:rsidR="00BE0DB2" w:rsidRPr="006A24B2" w:rsidRDefault="00BE0DB2" w:rsidP="00BE0DB2">
      <w:pPr>
        <w:pStyle w:val="BodyText2"/>
        <w:numPr>
          <w:ilvl w:val="0"/>
          <w:numId w:val="9"/>
        </w:numPr>
        <w:rPr>
          <w:color w:val="000000"/>
          <w:szCs w:val="22"/>
        </w:rPr>
      </w:pPr>
      <w:r w:rsidRPr="006A24B2">
        <w:rPr>
          <w:color w:val="000000"/>
          <w:szCs w:val="22"/>
        </w:rPr>
        <w:t xml:space="preserve">da </w:t>
      </w:r>
      <w:r w:rsidRPr="006A24B2">
        <w:rPr>
          <w:rFonts w:cs="Arial"/>
          <w:color w:val="000000"/>
          <w:szCs w:val="22"/>
        </w:rPr>
        <w:t>EURO-PLIN d.o.o. Orašje</w:t>
      </w:r>
      <w:r w:rsidRPr="006A24B2">
        <w:rPr>
          <w:color w:val="000000"/>
          <w:szCs w:val="22"/>
        </w:rPr>
        <w:t xml:space="preserve"> redovno dostavlja izvještaje za registar o postrojenjima i zagađivanjima – BH PRTR sukladno Pravilniku o registru postrojenja i zagađivanjima („Službene novine Federacije BiH broj: 82/07)</w:t>
      </w:r>
    </w:p>
    <w:p w:rsidR="00BE0DB2" w:rsidRPr="006A24B2" w:rsidRDefault="00BE0DB2" w:rsidP="00BE0DB2">
      <w:pPr>
        <w:pStyle w:val="BodyText2"/>
        <w:numPr>
          <w:ilvl w:val="0"/>
          <w:numId w:val="9"/>
        </w:numPr>
        <w:rPr>
          <w:color w:val="000000"/>
          <w:szCs w:val="22"/>
        </w:rPr>
      </w:pPr>
      <w:r w:rsidRPr="006A24B2">
        <w:rPr>
          <w:color w:val="000000"/>
          <w:szCs w:val="22"/>
        </w:rPr>
        <w:t>da redovno izvještava ovo ministarstvo o provedenom monitoringu i mjerenjima unutar kompanije koji je propisan okolišnom dozvolom,</w:t>
      </w:r>
    </w:p>
    <w:p w:rsidR="00BE0DB2" w:rsidRPr="006A24B2" w:rsidRDefault="00BE0DB2" w:rsidP="00BE0DB2">
      <w:pPr>
        <w:pStyle w:val="BodyText2"/>
        <w:numPr>
          <w:ilvl w:val="0"/>
          <w:numId w:val="9"/>
        </w:numPr>
        <w:rPr>
          <w:color w:val="000000"/>
          <w:szCs w:val="22"/>
        </w:rPr>
      </w:pPr>
      <w:r w:rsidRPr="006A24B2">
        <w:rPr>
          <w:color w:val="000000"/>
          <w:szCs w:val="22"/>
        </w:rPr>
        <w:t xml:space="preserve">na osnovu stanja propisanog Zahtjevima za izdavanje okolišne dozvole (usporedbe 2009. i 2014. godine), te konstatacije da se provode mjere zaštite okoliša, </w:t>
      </w:r>
    </w:p>
    <w:p w:rsidR="00BE0DB2" w:rsidRPr="006A24B2" w:rsidRDefault="00BE0DB2" w:rsidP="00BE0DB2">
      <w:pPr>
        <w:pStyle w:val="BodyText2"/>
        <w:rPr>
          <w:color w:val="000000"/>
          <w:szCs w:val="22"/>
        </w:rPr>
      </w:pPr>
      <w:r w:rsidRPr="006A24B2">
        <w:rPr>
          <w:color w:val="000000"/>
          <w:szCs w:val="22"/>
        </w:rPr>
        <w:t>ocijenjeno je da su se stekli uvjeti za okolišne dozvole u smislu čl. 86</w:t>
      </w:r>
      <w:r w:rsidR="006A24B2" w:rsidRPr="006A24B2">
        <w:rPr>
          <w:color w:val="000000"/>
          <w:szCs w:val="22"/>
        </w:rPr>
        <w:t>.</w:t>
      </w:r>
      <w:r w:rsidRPr="006A24B2">
        <w:rPr>
          <w:color w:val="000000"/>
          <w:szCs w:val="22"/>
        </w:rPr>
        <w:t xml:space="preserve"> Zakona o zaštiti okoliša, da su ispunjeni zakonom utvrđeni preduvjeti za okolišne dozvole tako da je sukladno čl. 68</w:t>
      </w:r>
      <w:r w:rsidR="006A24B2" w:rsidRPr="006A24B2">
        <w:rPr>
          <w:color w:val="000000"/>
          <w:szCs w:val="22"/>
        </w:rPr>
        <w:t>.</w:t>
      </w:r>
      <w:r w:rsidRPr="006A24B2">
        <w:rPr>
          <w:color w:val="000000"/>
          <w:szCs w:val="22"/>
        </w:rPr>
        <w:t xml:space="preserve"> i čl. 71</w:t>
      </w:r>
      <w:r w:rsidR="006A24B2" w:rsidRPr="006A24B2">
        <w:rPr>
          <w:color w:val="000000"/>
          <w:szCs w:val="22"/>
        </w:rPr>
        <w:t>.</w:t>
      </w:r>
      <w:r w:rsidRPr="006A24B2">
        <w:rPr>
          <w:color w:val="000000"/>
          <w:szCs w:val="22"/>
        </w:rPr>
        <w:t xml:space="preserve"> Zakona o zaštiti okoliša odlučeno kao u dispozitivu ovog rješenja. </w:t>
      </w:r>
    </w:p>
    <w:p w:rsidR="00BE0DB2" w:rsidRPr="006A24B2" w:rsidRDefault="00BE0DB2" w:rsidP="00BE0DB2">
      <w:pPr>
        <w:jc w:val="both"/>
        <w:rPr>
          <w:rFonts w:ascii="Arial" w:hAnsi="Arial" w:cs="Arial"/>
          <w:color w:val="000000"/>
          <w:sz w:val="22"/>
          <w:szCs w:val="22"/>
        </w:rPr>
      </w:pPr>
    </w:p>
    <w:p w:rsidR="00BE0DB2" w:rsidRPr="006A24B2" w:rsidRDefault="00BE0DB2" w:rsidP="00BE0DB2">
      <w:pPr>
        <w:pStyle w:val="BodyText2"/>
        <w:ind w:firstLine="720"/>
        <w:rPr>
          <w:color w:val="000000"/>
          <w:szCs w:val="22"/>
        </w:rPr>
      </w:pPr>
      <w:r w:rsidRPr="006A24B2">
        <w:rPr>
          <w:color w:val="000000"/>
          <w:szCs w:val="22"/>
        </w:rPr>
        <w:t>Općina Orašje</w:t>
      </w:r>
      <w:r w:rsidR="006A24B2" w:rsidRPr="006A24B2">
        <w:rPr>
          <w:color w:val="000000"/>
          <w:szCs w:val="22"/>
        </w:rPr>
        <w:t>/štab civilen zaštite</w:t>
      </w:r>
      <w:r w:rsidRPr="006A24B2">
        <w:rPr>
          <w:color w:val="000000"/>
          <w:szCs w:val="22"/>
        </w:rPr>
        <w:t xml:space="preserve"> je u obavezi da izradi Spoljašnji plana intervencija Općine Orašje kojim će obuhvati sve pogone i postrojenja na svom teritoriju, te da u skladu sa zakonom i Pravilnikom o sadržaju izvještaja o stanju sigurnosti, sadržaju informacija o sigurnosnim mjerama i sadržaju unutarnjih i spoljnih planova intervencije (“Službene novine Federacije BiH” broj: 68/05) radi na njegovom unaprijeđenju. Spoljni plan intervencije iz članka 13. ovog pravilnika sadrži najmanje: 1) ime i/ili poziciju osobe koja je zadužena za provedbu interventnih procedura i osobe koja je zadužena za koordinaciju aktivnosti izvan kruga pogona i postrojenja; 2) uputstvo za primanje ranog upozorenja o incidentima, alarmiranje i procedure opoziva; 3) putstvo za koordinaciju resursa neophodnih da se implementira spoljni plan intervencije; 4) uputstvo za pružanje pomoći prilikom evakuacije unutar pogona i postrojenja; 5) uputstvo za evakuaciju izvan pogona i postrojenja; 6) uputstvo za informisanje javnosti o nesreći i način ponašanja koji se od građana očekuje, 7) uputstva za alarmiranje drugog entiteta ili države u slučaju da se radi o nesreći koja može imati potencijalni prekogranični uticaj.</w:t>
      </w:r>
    </w:p>
    <w:p w:rsidR="00BE0DB2" w:rsidRPr="006A24B2" w:rsidRDefault="00BE0DB2" w:rsidP="00BE0DB2">
      <w:pPr>
        <w:jc w:val="both"/>
        <w:rPr>
          <w:rFonts w:ascii="Arial" w:hAnsi="Arial" w:cs="Arial"/>
          <w:color w:val="000000"/>
          <w:sz w:val="22"/>
          <w:szCs w:val="22"/>
        </w:rPr>
      </w:pPr>
    </w:p>
    <w:p w:rsidR="00BE0DB2" w:rsidRPr="006A24B2" w:rsidRDefault="00BE0DB2" w:rsidP="00BE0DB2">
      <w:pPr>
        <w:ind w:firstLine="720"/>
        <w:jc w:val="both"/>
        <w:rPr>
          <w:rFonts w:ascii="Arial" w:hAnsi="Arial" w:cs="Arial"/>
          <w:color w:val="000000"/>
          <w:sz w:val="22"/>
          <w:szCs w:val="22"/>
        </w:rPr>
      </w:pPr>
      <w:r w:rsidRPr="006A24B2">
        <w:rPr>
          <w:rFonts w:ascii="Arial" w:hAnsi="Arial" w:cs="Arial"/>
          <w:color w:val="000000"/>
          <w:sz w:val="22"/>
          <w:szCs w:val="22"/>
        </w:rPr>
        <w:t xml:space="preserve">Ovo rješenje je konačno i protiv njega nije dopuštena žalba. </w:t>
      </w:r>
    </w:p>
    <w:p w:rsidR="00BE0DB2" w:rsidRPr="006A24B2" w:rsidRDefault="00BE0DB2" w:rsidP="00BE0DB2">
      <w:pPr>
        <w:jc w:val="both"/>
        <w:rPr>
          <w:rFonts w:ascii="Arial" w:hAnsi="Arial" w:cs="Arial"/>
          <w:color w:val="000000"/>
          <w:sz w:val="22"/>
          <w:szCs w:val="22"/>
        </w:rPr>
      </w:pPr>
    </w:p>
    <w:p w:rsidR="00BE0DB2" w:rsidRPr="006A24B2" w:rsidRDefault="00BE0DB2" w:rsidP="00BE0DB2">
      <w:pPr>
        <w:ind w:firstLine="720"/>
        <w:jc w:val="both"/>
        <w:rPr>
          <w:rFonts w:ascii="Arial" w:hAnsi="Arial" w:cs="Arial"/>
          <w:color w:val="000000"/>
          <w:sz w:val="22"/>
          <w:szCs w:val="22"/>
        </w:rPr>
      </w:pPr>
      <w:r w:rsidRPr="006A24B2">
        <w:rPr>
          <w:rFonts w:ascii="Arial" w:hAnsi="Arial" w:cs="Arial"/>
          <w:color w:val="000000"/>
          <w:sz w:val="22"/>
          <w:szCs w:val="22"/>
        </w:rPr>
        <w:t>Protiv ovog rješenja može se pokrenuti upravni spor podnošenjem tužbe kod Kantonalnog suda  u Sarajevu u roku od 30 dana od dana prijema rješenja. Tužba se podnosi u dva istovjetna primjerka i uz istu se prilaže ovo rješenje u originalu ili ovjerenom prijepisu.</w:t>
      </w:r>
    </w:p>
    <w:p w:rsidR="00BE0DB2" w:rsidRPr="006A24B2" w:rsidRDefault="00BE0DB2" w:rsidP="00BE0DB2">
      <w:pPr>
        <w:jc w:val="center"/>
        <w:rPr>
          <w:rFonts w:ascii="Arial" w:hAnsi="Arial" w:cs="Arial"/>
          <w:b/>
          <w:color w:val="000000"/>
          <w:sz w:val="22"/>
          <w:szCs w:val="22"/>
        </w:rPr>
      </w:pPr>
      <w:r w:rsidRPr="006A24B2">
        <w:rPr>
          <w:rFonts w:ascii="Arial" w:hAnsi="Arial" w:cs="Arial"/>
          <w:b/>
          <w:color w:val="000000"/>
          <w:sz w:val="22"/>
          <w:szCs w:val="22"/>
        </w:rPr>
        <w:tab/>
      </w:r>
    </w:p>
    <w:p w:rsidR="00BE0DB2" w:rsidRPr="006A24B2" w:rsidRDefault="00BE0DB2" w:rsidP="00BE0DB2">
      <w:pPr>
        <w:ind w:firstLine="720"/>
        <w:jc w:val="both"/>
        <w:rPr>
          <w:rFonts w:ascii="Arial" w:hAnsi="Arial" w:cs="Arial"/>
          <w:color w:val="000000"/>
          <w:sz w:val="22"/>
          <w:szCs w:val="22"/>
        </w:rPr>
      </w:pPr>
      <w:r w:rsidRPr="006A24B2">
        <w:rPr>
          <w:rFonts w:ascii="Arial" w:hAnsi="Arial" w:cs="Arial"/>
          <w:color w:val="000000"/>
          <w:sz w:val="22"/>
          <w:szCs w:val="22"/>
        </w:rPr>
        <w:t xml:space="preserve">U skladu sa Zakonom o federalnim upravnim taksama i tarifi federalnih upravnih taksi („Službene novine Federacije BiH“ broj: 43/13) podnosilac zahtjeva je uplatio 250,00 KM na budžetski račun kod UNION banke d.d. Sarajevo.  </w:t>
      </w:r>
    </w:p>
    <w:p w:rsidR="00BE0DB2" w:rsidRPr="006A24B2" w:rsidRDefault="00BE0DB2" w:rsidP="00BE0DB2">
      <w:pPr>
        <w:jc w:val="both"/>
        <w:rPr>
          <w:rFonts w:ascii="Arial" w:hAnsi="Arial" w:cs="Arial"/>
          <w:color w:val="000000"/>
          <w:sz w:val="22"/>
          <w:szCs w:val="22"/>
        </w:rPr>
      </w:pPr>
    </w:p>
    <w:p w:rsidR="00BE0DB2" w:rsidRPr="006A24B2" w:rsidRDefault="00BE0DB2" w:rsidP="00BE0DB2">
      <w:pPr>
        <w:jc w:val="both"/>
        <w:rPr>
          <w:rFonts w:ascii="Arial" w:hAnsi="Arial" w:cs="Arial"/>
          <w:color w:val="000000"/>
          <w:sz w:val="22"/>
          <w:szCs w:val="22"/>
        </w:rPr>
      </w:pPr>
    </w:p>
    <w:p w:rsidR="00BE0DB2" w:rsidRPr="006A24B2" w:rsidRDefault="00BE0DB2" w:rsidP="00BE0DB2">
      <w:pPr>
        <w:rPr>
          <w:rFonts w:ascii="Arial" w:hAnsi="Arial" w:cs="Arial"/>
          <w:b/>
          <w:color w:val="000000"/>
          <w:sz w:val="22"/>
          <w:szCs w:val="22"/>
        </w:rPr>
      </w:pPr>
      <w:r w:rsidRPr="006A24B2">
        <w:rPr>
          <w:rFonts w:ascii="Arial" w:hAnsi="Arial" w:cs="Arial"/>
          <w:color w:val="000000"/>
          <w:sz w:val="22"/>
          <w:szCs w:val="22"/>
        </w:rPr>
        <w:tab/>
      </w:r>
      <w:r w:rsidRPr="006A24B2">
        <w:rPr>
          <w:rFonts w:ascii="Arial" w:hAnsi="Arial" w:cs="Arial"/>
          <w:color w:val="000000"/>
          <w:sz w:val="22"/>
          <w:szCs w:val="22"/>
        </w:rPr>
        <w:tab/>
      </w:r>
      <w:r w:rsidRPr="006A24B2">
        <w:rPr>
          <w:rFonts w:ascii="Arial" w:hAnsi="Arial" w:cs="Arial"/>
          <w:color w:val="000000"/>
          <w:sz w:val="22"/>
          <w:szCs w:val="22"/>
        </w:rPr>
        <w:tab/>
      </w:r>
      <w:r w:rsidRPr="006A24B2">
        <w:rPr>
          <w:rFonts w:ascii="Arial" w:hAnsi="Arial" w:cs="Arial"/>
          <w:color w:val="000000"/>
          <w:sz w:val="22"/>
          <w:szCs w:val="22"/>
        </w:rPr>
        <w:tab/>
      </w:r>
      <w:r w:rsidRPr="006A24B2">
        <w:rPr>
          <w:rFonts w:ascii="Arial" w:hAnsi="Arial" w:cs="Arial"/>
          <w:color w:val="000000"/>
          <w:sz w:val="22"/>
          <w:szCs w:val="22"/>
        </w:rPr>
        <w:tab/>
      </w:r>
      <w:r w:rsidRPr="006A24B2">
        <w:rPr>
          <w:rFonts w:ascii="Arial" w:hAnsi="Arial" w:cs="Arial"/>
          <w:color w:val="000000"/>
          <w:sz w:val="22"/>
          <w:szCs w:val="22"/>
        </w:rPr>
        <w:tab/>
      </w:r>
      <w:r w:rsidRPr="006A24B2">
        <w:rPr>
          <w:rFonts w:ascii="Arial" w:hAnsi="Arial" w:cs="Arial"/>
          <w:color w:val="000000"/>
          <w:sz w:val="22"/>
          <w:szCs w:val="22"/>
        </w:rPr>
        <w:tab/>
      </w:r>
      <w:r w:rsidRPr="006A24B2">
        <w:rPr>
          <w:rFonts w:ascii="Arial" w:hAnsi="Arial" w:cs="Arial"/>
          <w:color w:val="000000"/>
          <w:sz w:val="22"/>
          <w:szCs w:val="22"/>
        </w:rPr>
        <w:tab/>
        <w:t xml:space="preserve">                     </w:t>
      </w:r>
      <w:r w:rsidRPr="006A24B2">
        <w:rPr>
          <w:rFonts w:ascii="Arial" w:hAnsi="Arial" w:cs="Arial"/>
          <w:b/>
          <w:color w:val="000000"/>
          <w:sz w:val="22"/>
          <w:szCs w:val="22"/>
        </w:rPr>
        <w:t>M I N I S T R I C A</w:t>
      </w:r>
    </w:p>
    <w:p w:rsidR="00BE0DB2" w:rsidRPr="006A24B2" w:rsidRDefault="00BE0DB2" w:rsidP="00BE0DB2">
      <w:pPr>
        <w:rPr>
          <w:rFonts w:ascii="Arial" w:hAnsi="Arial" w:cs="Arial"/>
          <w:b/>
          <w:color w:val="000000"/>
          <w:sz w:val="22"/>
          <w:szCs w:val="22"/>
        </w:rPr>
      </w:pPr>
    </w:p>
    <w:p w:rsidR="00BE0DB2" w:rsidRPr="006A24B2" w:rsidRDefault="00BE0DB2" w:rsidP="00BE0DB2">
      <w:pPr>
        <w:jc w:val="center"/>
        <w:rPr>
          <w:rFonts w:ascii="Arial" w:hAnsi="Arial" w:cs="Arial"/>
          <w:b/>
          <w:color w:val="000000"/>
          <w:sz w:val="22"/>
          <w:szCs w:val="22"/>
        </w:rPr>
      </w:pPr>
      <w:r w:rsidRPr="006A24B2">
        <w:rPr>
          <w:rFonts w:ascii="Arial" w:hAnsi="Arial" w:cs="Arial"/>
          <w:b/>
          <w:color w:val="000000"/>
          <w:sz w:val="22"/>
          <w:szCs w:val="22"/>
        </w:rPr>
        <w:t xml:space="preserve">                                                                                           dr. Edita Đapo</w:t>
      </w:r>
    </w:p>
    <w:p w:rsidR="00BE0DB2" w:rsidRPr="006A24B2" w:rsidRDefault="00BE0DB2" w:rsidP="00BE0DB2">
      <w:pPr>
        <w:jc w:val="both"/>
        <w:rPr>
          <w:rFonts w:ascii="Arial" w:hAnsi="Arial" w:cs="Arial"/>
          <w:i/>
          <w:color w:val="000000"/>
          <w:sz w:val="22"/>
          <w:szCs w:val="22"/>
          <w:lang w:val="hr-HR"/>
        </w:rPr>
      </w:pPr>
    </w:p>
    <w:p w:rsidR="00BE0DB2" w:rsidRPr="006A24B2" w:rsidRDefault="00BE0DB2" w:rsidP="00BE0DB2">
      <w:pPr>
        <w:jc w:val="both"/>
        <w:rPr>
          <w:rFonts w:ascii="Arial" w:hAnsi="Arial" w:cs="Arial"/>
          <w:i/>
          <w:color w:val="000000"/>
          <w:sz w:val="22"/>
          <w:szCs w:val="22"/>
          <w:lang w:val="hr-HR"/>
        </w:rPr>
      </w:pPr>
    </w:p>
    <w:p w:rsidR="00BE0DB2" w:rsidRPr="006A24B2" w:rsidRDefault="00BE0DB2" w:rsidP="00BE0DB2">
      <w:pPr>
        <w:jc w:val="both"/>
        <w:rPr>
          <w:rFonts w:ascii="Arial" w:hAnsi="Arial" w:cs="Arial"/>
          <w:i/>
          <w:color w:val="000000"/>
          <w:sz w:val="22"/>
          <w:szCs w:val="22"/>
          <w:lang w:val="hr-HR"/>
        </w:rPr>
      </w:pPr>
    </w:p>
    <w:p w:rsidR="00BE0DB2" w:rsidRPr="006A24B2" w:rsidRDefault="00BE0DB2" w:rsidP="00BE0DB2">
      <w:pPr>
        <w:jc w:val="both"/>
        <w:rPr>
          <w:rFonts w:ascii="Arial" w:hAnsi="Arial" w:cs="Arial"/>
          <w:i/>
          <w:color w:val="000000"/>
          <w:sz w:val="22"/>
          <w:szCs w:val="22"/>
          <w:lang w:val="hr-HR"/>
        </w:rPr>
      </w:pPr>
    </w:p>
    <w:p w:rsidR="00BE0DB2" w:rsidRPr="006A24B2" w:rsidRDefault="00BE0DB2" w:rsidP="00BE0DB2">
      <w:pPr>
        <w:jc w:val="both"/>
        <w:rPr>
          <w:rFonts w:ascii="Arial" w:hAnsi="Arial" w:cs="Arial"/>
          <w:i/>
          <w:color w:val="000000"/>
          <w:sz w:val="22"/>
          <w:szCs w:val="22"/>
          <w:lang w:val="hr-HR"/>
        </w:rPr>
      </w:pPr>
      <w:r w:rsidRPr="006A24B2">
        <w:rPr>
          <w:rFonts w:ascii="Arial" w:hAnsi="Arial" w:cs="Arial"/>
          <w:i/>
          <w:color w:val="000000"/>
          <w:sz w:val="22"/>
          <w:szCs w:val="22"/>
          <w:lang w:val="hr-HR"/>
        </w:rPr>
        <w:t>Dostavljeno:</w:t>
      </w:r>
    </w:p>
    <w:p w:rsidR="00BE0DB2" w:rsidRPr="006A24B2" w:rsidRDefault="00BE0DB2" w:rsidP="00BE0DB2">
      <w:pPr>
        <w:numPr>
          <w:ilvl w:val="0"/>
          <w:numId w:val="2"/>
        </w:numPr>
        <w:jc w:val="both"/>
        <w:rPr>
          <w:rFonts w:ascii="Arial" w:hAnsi="Arial" w:cs="Arial"/>
          <w:i/>
          <w:color w:val="000000"/>
          <w:sz w:val="22"/>
          <w:szCs w:val="22"/>
          <w:lang w:val="hr-HR"/>
        </w:rPr>
      </w:pPr>
      <w:r w:rsidRPr="006A24B2">
        <w:rPr>
          <w:rFonts w:ascii="Arial" w:hAnsi="Arial" w:cs="Arial"/>
          <w:i/>
          <w:color w:val="000000"/>
          <w:sz w:val="22"/>
          <w:szCs w:val="22"/>
          <w:lang w:val="hr-HR"/>
        </w:rPr>
        <w:t xml:space="preserve">¨EUROPLIN ¨ d.o.o. Orašje </w:t>
      </w:r>
    </w:p>
    <w:p w:rsidR="00BE0DB2" w:rsidRPr="006A24B2" w:rsidRDefault="00BE0DB2" w:rsidP="00BE0DB2">
      <w:pPr>
        <w:numPr>
          <w:ilvl w:val="0"/>
          <w:numId w:val="2"/>
        </w:numPr>
        <w:jc w:val="both"/>
        <w:rPr>
          <w:rFonts w:ascii="Arial" w:hAnsi="Arial" w:cs="Arial"/>
          <w:i/>
          <w:color w:val="000000"/>
          <w:sz w:val="22"/>
          <w:szCs w:val="22"/>
          <w:lang w:val="hr-HR"/>
        </w:rPr>
      </w:pPr>
      <w:r w:rsidRPr="006A24B2">
        <w:rPr>
          <w:rFonts w:ascii="Arial" w:hAnsi="Arial" w:cs="Arial"/>
          <w:i/>
          <w:color w:val="000000"/>
          <w:sz w:val="22"/>
          <w:szCs w:val="22"/>
          <w:lang w:val="hr-HR"/>
        </w:rPr>
        <w:t>Općina Orašje, Odjel prostornog uređenja</w:t>
      </w:r>
    </w:p>
    <w:p w:rsidR="00BE0DB2" w:rsidRPr="006A24B2" w:rsidRDefault="00BE0DB2" w:rsidP="00BE0DB2">
      <w:pPr>
        <w:numPr>
          <w:ilvl w:val="0"/>
          <w:numId w:val="2"/>
        </w:numPr>
        <w:jc w:val="both"/>
        <w:rPr>
          <w:rFonts w:ascii="Arial" w:hAnsi="Arial" w:cs="Arial"/>
          <w:i/>
          <w:color w:val="000000"/>
          <w:sz w:val="22"/>
          <w:szCs w:val="22"/>
          <w:lang w:val="hr-HR"/>
        </w:rPr>
      </w:pPr>
      <w:r w:rsidRPr="006A24B2">
        <w:rPr>
          <w:rFonts w:ascii="Arial" w:hAnsi="Arial" w:cs="Arial"/>
          <w:i/>
          <w:color w:val="000000"/>
          <w:sz w:val="22"/>
          <w:szCs w:val="22"/>
          <w:lang w:val="hr-HR"/>
        </w:rPr>
        <w:t>Županija Posavska, Ministarstvo prometa, veza,</w:t>
      </w:r>
    </w:p>
    <w:p w:rsidR="00BE0DB2" w:rsidRPr="006A24B2" w:rsidRDefault="00BE0DB2" w:rsidP="00BE0DB2">
      <w:pPr>
        <w:jc w:val="both"/>
        <w:rPr>
          <w:rFonts w:ascii="Arial" w:hAnsi="Arial" w:cs="Arial"/>
          <w:i/>
          <w:color w:val="000000"/>
          <w:sz w:val="22"/>
          <w:szCs w:val="22"/>
          <w:lang w:val="hr-HR"/>
        </w:rPr>
      </w:pPr>
      <w:r w:rsidRPr="006A24B2">
        <w:rPr>
          <w:rFonts w:ascii="Arial" w:hAnsi="Arial" w:cs="Arial"/>
          <w:i/>
          <w:color w:val="000000"/>
          <w:sz w:val="22"/>
          <w:szCs w:val="22"/>
          <w:lang w:val="hr-HR"/>
        </w:rPr>
        <w:t xml:space="preserve">       turizma i zaštite okoliša</w:t>
      </w:r>
    </w:p>
    <w:p w:rsidR="00BE0DB2" w:rsidRPr="006A24B2" w:rsidRDefault="00BE0DB2" w:rsidP="00BE0DB2">
      <w:pPr>
        <w:numPr>
          <w:ilvl w:val="0"/>
          <w:numId w:val="2"/>
        </w:numPr>
        <w:jc w:val="both"/>
        <w:rPr>
          <w:rFonts w:ascii="Arial" w:hAnsi="Arial" w:cs="Arial"/>
          <w:i/>
          <w:color w:val="000000"/>
          <w:sz w:val="22"/>
          <w:szCs w:val="22"/>
          <w:lang w:val="hr-HR"/>
        </w:rPr>
      </w:pPr>
      <w:r w:rsidRPr="006A24B2">
        <w:rPr>
          <w:rFonts w:ascii="Arial" w:hAnsi="Arial" w:cs="Arial"/>
          <w:i/>
          <w:color w:val="000000"/>
          <w:sz w:val="22"/>
          <w:szCs w:val="22"/>
          <w:lang w:val="pl-PL"/>
        </w:rPr>
        <w:t>Federalnoj upravi za inspekcijske poslove</w:t>
      </w:r>
    </w:p>
    <w:p w:rsidR="00BE0DB2" w:rsidRPr="006A24B2" w:rsidRDefault="00BE0DB2" w:rsidP="00BE0DB2">
      <w:pPr>
        <w:numPr>
          <w:ilvl w:val="0"/>
          <w:numId w:val="2"/>
        </w:numPr>
        <w:jc w:val="both"/>
        <w:rPr>
          <w:rFonts w:ascii="Arial" w:hAnsi="Arial" w:cs="Arial"/>
          <w:i/>
          <w:color w:val="000000"/>
          <w:sz w:val="22"/>
          <w:szCs w:val="22"/>
          <w:lang w:val="hr-HR"/>
        </w:rPr>
      </w:pPr>
      <w:r w:rsidRPr="006A24B2">
        <w:rPr>
          <w:rFonts w:ascii="Arial" w:hAnsi="Arial" w:cs="Arial"/>
          <w:i/>
          <w:color w:val="000000"/>
          <w:sz w:val="22"/>
          <w:szCs w:val="22"/>
          <w:lang w:val="hr-HR"/>
        </w:rPr>
        <w:t>dokumentaciji</w:t>
      </w:r>
    </w:p>
    <w:p w:rsidR="00BE0DB2" w:rsidRPr="006A24B2" w:rsidRDefault="00BE0DB2" w:rsidP="00BE0DB2">
      <w:pPr>
        <w:numPr>
          <w:ilvl w:val="0"/>
          <w:numId w:val="2"/>
        </w:numPr>
        <w:jc w:val="both"/>
        <w:rPr>
          <w:rFonts w:ascii="Arial" w:hAnsi="Arial" w:cs="Arial"/>
          <w:i/>
          <w:color w:val="000000"/>
          <w:sz w:val="22"/>
          <w:szCs w:val="22"/>
          <w:lang w:val="hr-HR"/>
        </w:rPr>
      </w:pPr>
      <w:r w:rsidRPr="006A24B2">
        <w:rPr>
          <w:rFonts w:ascii="Arial" w:hAnsi="Arial" w:cs="Arial"/>
          <w:i/>
          <w:color w:val="000000"/>
          <w:sz w:val="22"/>
          <w:szCs w:val="22"/>
          <w:lang w:val="hr-HR"/>
        </w:rPr>
        <w:t>arhivi</w:t>
      </w:r>
    </w:p>
    <w:p w:rsidR="00A167DC" w:rsidRPr="006A24B2" w:rsidRDefault="00A167DC">
      <w:pPr>
        <w:rPr>
          <w:sz w:val="22"/>
          <w:szCs w:val="22"/>
        </w:rPr>
      </w:pPr>
    </w:p>
    <w:sectPr w:rsidR="00A167DC" w:rsidRPr="006A24B2" w:rsidSect="000101DC">
      <w:headerReference w:type="even" r:id="rId10"/>
      <w:headerReference w:type="default" r:id="rId11"/>
      <w:footerReference w:type="even" r:id="rId12"/>
      <w:footerReference w:type="default" r:id="rId13"/>
      <w:headerReference w:type="first" r:id="rId14"/>
      <w:footerReference w:type="first" r:id="rId15"/>
      <w:pgSz w:w="11907" w:h="16840" w:code="9"/>
      <w:pgMar w:top="899" w:right="747" w:bottom="1361" w:left="1080" w:header="0" w:footer="1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D5" w:rsidRDefault="001939D5" w:rsidP="006A24B2">
      <w:r>
        <w:separator/>
      </w:r>
    </w:p>
  </w:endnote>
  <w:endnote w:type="continuationSeparator" w:id="0">
    <w:p w:rsidR="001939D5" w:rsidRDefault="001939D5" w:rsidP="006A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C-Palatino">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F7" w:rsidRDefault="00937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4F7" w:rsidRDefault="001939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F7" w:rsidRDefault="00937745">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21901">
      <w:rPr>
        <w:rStyle w:val="PageNumber"/>
        <w:rFonts w:ascii="Times New Roman" w:hAnsi="Times New Roman"/>
        <w:noProof/>
      </w:rPr>
      <w:t>2</w:t>
    </w:r>
    <w:r>
      <w:rPr>
        <w:rStyle w:val="PageNumber"/>
        <w:rFonts w:ascii="Times New Roman" w:hAnsi="Times New Roman"/>
      </w:rPr>
      <w:fldChar w:fldCharType="end"/>
    </w:r>
  </w:p>
  <w:p w:rsidR="001F0547" w:rsidRPr="000802EF" w:rsidRDefault="00937745" w:rsidP="001F0547">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Pr="000802EF">
      <w:rPr>
        <w:rFonts w:ascii="Arial" w:hAnsi="Arial" w:cs="Arial"/>
        <w:sz w:val="16"/>
        <w:szCs w:val="16"/>
        <w:lang w:val="hr-BA"/>
      </w:rPr>
      <w:t>Marka Marulića br.2, 71 000 Sarajevo, telefon   00 387 33 726 700, telefax 00 387 33 726 747,</w:t>
    </w:r>
  </w:p>
  <w:p w:rsidR="001F0547" w:rsidRDefault="00937745" w:rsidP="001F0547">
    <w:pPr>
      <w:pStyle w:val="Footer"/>
      <w:ind w:right="360"/>
      <w:jc w:val="center"/>
    </w:pPr>
    <w:r w:rsidRPr="000802EF">
      <w:rPr>
        <w:rFonts w:ascii="Arial" w:hAnsi="Arial" w:cs="Arial"/>
        <w:sz w:val="16"/>
        <w:szCs w:val="16"/>
        <w:lang w:val="hr-BA"/>
      </w:rPr>
      <w:t xml:space="preserve">e-mail: </w:t>
    </w:r>
    <w:hyperlink r:id="rId1" w:history="1">
      <w:r w:rsidRPr="000802EF">
        <w:rPr>
          <w:rStyle w:val="Hyperlink"/>
          <w:rFonts w:cs="Arial"/>
          <w:sz w:val="16"/>
          <w:szCs w:val="16"/>
          <w:lang w:val="hr-BA"/>
        </w:rPr>
        <w:t>fmoits@bih.net.ba</w:t>
      </w:r>
    </w:hyperlink>
    <w:r w:rsidRPr="000802EF">
      <w:rPr>
        <w:rFonts w:ascii="Arial" w:hAnsi="Arial" w:cs="Arial"/>
        <w:sz w:val="16"/>
        <w:szCs w:val="16"/>
        <w:lang w:val="hr-BA"/>
      </w:rPr>
      <w:t>, www.fmoit.gov.ba</w:t>
    </w:r>
  </w:p>
  <w:p w:rsidR="002264F7" w:rsidRDefault="001939D5" w:rsidP="001F0547">
    <w:pPr>
      <w:pStyle w:val="Footer"/>
      <w:ind w:right="360"/>
      <w:jc w:val="cen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E5" w:rsidRPr="000802EF" w:rsidRDefault="00937745" w:rsidP="00712FE5">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Pr="000802EF">
      <w:rPr>
        <w:rFonts w:ascii="Arial" w:hAnsi="Arial" w:cs="Arial"/>
        <w:sz w:val="16"/>
        <w:szCs w:val="16"/>
        <w:lang w:val="hr-BA"/>
      </w:rPr>
      <w:t>Marka Marulića br.2, 71 000 Sarajevo, telefon   00 387 33 726 700, telefax 00 387 33 726 747,</w:t>
    </w:r>
  </w:p>
  <w:p w:rsidR="00712FE5" w:rsidRDefault="00937745" w:rsidP="00712FE5">
    <w:pPr>
      <w:pStyle w:val="Footer"/>
      <w:ind w:right="360"/>
      <w:jc w:val="center"/>
    </w:pPr>
    <w:r w:rsidRPr="000802EF">
      <w:rPr>
        <w:rFonts w:ascii="Arial" w:hAnsi="Arial" w:cs="Arial"/>
        <w:sz w:val="16"/>
        <w:szCs w:val="16"/>
        <w:lang w:val="hr-BA"/>
      </w:rPr>
      <w:t xml:space="preserve">e-mail: </w:t>
    </w:r>
    <w:hyperlink r:id="rId1" w:history="1">
      <w:r w:rsidRPr="000802EF">
        <w:rPr>
          <w:rStyle w:val="Hyperlink"/>
          <w:rFonts w:cs="Arial"/>
          <w:sz w:val="16"/>
          <w:szCs w:val="16"/>
          <w:lang w:val="hr-BA"/>
        </w:rPr>
        <w:t>fmoits@bih.net.ba</w:t>
      </w:r>
    </w:hyperlink>
    <w:r w:rsidRPr="000802EF">
      <w:rPr>
        <w:rFonts w:ascii="Arial" w:hAnsi="Arial" w:cs="Arial"/>
        <w:sz w:val="16"/>
        <w:szCs w:val="16"/>
        <w:lang w:val="hr-BA"/>
      </w:rPr>
      <w:t>, www.fmoit.gov.ba</w:t>
    </w:r>
  </w:p>
  <w:p w:rsidR="002264F7" w:rsidRPr="00712FE5" w:rsidRDefault="001939D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D5" w:rsidRDefault="001939D5" w:rsidP="006A24B2">
      <w:r>
        <w:separator/>
      </w:r>
    </w:p>
  </w:footnote>
  <w:footnote w:type="continuationSeparator" w:id="0">
    <w:p w:rsidR="001939D5" w:rsidRDefault="001939D5" w:rsidP="006A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B2" w:rsidRDefault="00193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743" o:spid="_x0000_s2060" type="#_x0000_t136" style="position:absolute;margin-left:0;margin-top:0;width:507.6pt;height:203pt;rotation:315;z-index:-251655168;mso-position-horizontal:center;mso-position-horizontal-relative:margin;mso-position-vertical:center;mso-position-vertical-relative:margin" o:allowincell="f" fillcolor="#2e74b5 [2404]" stroked="f">
          <v:fill opacity=".5"/>
          <v:textpath style="font-family:&quot;CC-Palatin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B2" w:rsidRDefault="00193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744" o:spid="_x0000_s2061" type="#_x0000_t136" style="position:absolute;margin-left:0;margin-top:0;width:507.6pt;height:203pt;rotation:315;z-index:-251653120;mso-position-horizontal:center;mso-position-horizontal-relative:margin;mso-position-vertical:center;mso-position-vertical-relative:margin" o:allowincell="f" fillcolor="#2e74b5 [2404]" stroked="f">
          <v:fill opacity=".5"/>
          <v:textpath style="font-family:&quot;CC-Palatino&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F7" w:rsidRDefault="001939D5">
    <w:pPr>
      <w:pStyle w:val="Head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3742" o:spid="_x0000_s2059" type="#_x0000_t136" style="position:absolute;margin-left:0;margin-top:0;width:507.6pt;height:203pt;rotation:315;z-index:-251657216;mso-position-horizontal:center;mso-position-horizontal-relative:margin;mso-position-vertical:center;mso-position-vertical-relative:margin" o:allowincell="f" fillcolor="#2e74b5 [2404]" stroked="f">
          <v:fill opacity=".5"/>
          <v:textpath style="font-family:&quot;CC-Palatino&quot;;font-size:1pt" string="DRAFT"/>
          <w10:wrap anchorx="margin" anchory="margin"/>
        </v:shape>
      </w:pict>
    </w:r>
  </w:p>
  <w:p w:rsidR="002264F7" w:rsidRDefault="001939D5">
    <w:pPr>
      <w:pStyle w:val="Header"/>
      <w:rPr>
        <w:noProof/>
      </w:rPr>
    </w:pPr>
  </w:p>
  <w:p w:rsidR="002264F7" w:rsidRDefault="00BE0DB2" w:rsidP="00712FE5">
    <w:pPr>
      <w:pStyle w:val="Header"/>
      <w:rPr>
        <w:noProof/>
      </w:rPr>
    </w:pPr>
    <w:r w:rsidRPr="00731C8F">
      <w:rPr>
        <w:rFonts w:ascii="Arial" w:hAnsi="Arial" w:cs="Arial"/>
        <w:noProof/>
        <w:color w:val="000000"/>
      </w:rPr>
      <w:drawing>
        <wp:inline distT="0" distB="0" distL="0" distR="0">
          <wp:extent cx="6172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741" t="32480" r="10571" b="53392"/>
                  <a:stretch>
                    <a:fillRect/>
                  </a:stretch>
                </pic:blipFill>
                <pic:spPr bwMode="auto">
                  <a:xfrm>
                    <a:off x="0" y="0"/>
                    <a:ext cx="6172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E93"/>
    <w:multiLevelType w:val="hybridMultilevel"/>
    <w:tmpl w:val="6630DE4C"/>
    <w:lvl w:ilvl="0" w:tplc="7034E150">
      <w:start w:val="4"/>
      <w:numFmt w:val="bullet"/>
      <w:lvlText w:val="-"/>
      <w:lvlJc w:val="left"/>
      <w:pPr>
        <w:tabs>
          <w:tab w:val="num" w:pos="1134"/>
        </w:tabs>
        <w:ind w:left="1134" w:hanging="414"/>
      </w:pPr>
      <w:rPr>
        <w:rFonts w:ascii="Times New Roman" w:eastAsia="Times New Roman" w:hAnsi="Times New Roman" w:cs="Times New Roman" w:hint="default"/>
        <w:color w:val="auto"/>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0B195EA0"/>
    <w:multiLevelType w:val="hybridMultilevel"/>
    <w:tmpl w:val="BCB05780"/>
    <w:lvl w:ilvl="0" w:tplc="7034E150">
      <w:start w:val="4"/>
      <w:numFmt w:val="bullet"/>
      <w:lvlText w:val="-"/>
      <w:lvlJc w:val="left"/>
      <w:pPr>
        <w:tabs>
          <w:tab w:val="num" w:pos="1134"/>
        </w:tabs>
        <w:ind w:left="1134" w:hanging="414"/>
      </w:pPr>
      <w:rPr>
        <w:rFonts w:ascii="Times New Roman" w:eastAsia="Times New Roman" w:hAnsi="Times New Roman" w:cs="Times New Roman" w:hint="default"/>
        <w:color w:val="auto"/>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EE6ECD"/>
    <w:multiLevelType w:val="hybridMultilevel"/>
    <w:tmpl w:val="177C3F32"/>
    <w:lvl w:ilvl="0" w:tplc="7034E150">
      <w:start w:val="4"/>
      <w:numFmt w:val="bullet"/>
      <w:lvlText w:val="-"/>
      <w:lvlJc w:val="left"/>
      <w:pPr>
        <w:tabs>
          <w:tab w:val="num" w:pos="1134"/>
        </w:tabs>
        <w:ind w:left="1134" w:hanging="414"/>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35D72AB8"/>
    <w:multiLevelType w:val="hybridMultilevel"/>
    <w:tmpl w:val="AF0C0C24"/>
    <w:lvl w:ilvl="0" w:tplc="7034E150">
      <w:start w:val="4"/>
      <w:numFmt w:val="bullet"/>
      <w:lvlText w:val="-"/>
      <w:lvlJc w:val="left"/>
      <w:pPr>
        <w:tabs>
          <w:tab w:val="num" w:pos="1134"/>
        </w:tabs>
        <w:ind w:left="1134" w:hanging="414"/>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A4307"/>
    <w:multiLevelType w:val="hybridMultilevel"/>
    <w:tmpl w:val="6422FD48"/>
    <w:lvl w:ilvl="0" w:tplc="7034E150">
      <w:start w:val="4"/>
      <w:numFmt w:val="bullet"/>
      <w:lvlText w:val="-"/>
      <w:lvlJc w:val="left"/>
      <w:pPr>
        <w:tabs>
          <w:tab w:val="num" w:pos="1134"/>
        </w:tabs>
        <w:ind w:left="1134" w:hanging="414"/>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44386D98"/>
    <w:multiLevelType w:val="hybridMultilevel"/>
    <w:tmpl w:val="ACDE4790"/>
    <w:lvl w:ilvl="0" w:tplc="7034E150">
      <w:start w:val="4"/>
      <w:numFmt w:val="bullet"/>
      <w:lvlText w:val="-"/>
      <w:lvlJc w:val="left"/>
      <w:pPr>
        <w:tabs>
          <w:tab w:val="num" w:pos="1200"/>
        </w:tabs>
        <w:ind w:left="1200" w:hanging="414"/>
      </w:pPr>
      <w:rPr>
        <w:rFonts w:ascii="Times New Roman" w:eastAsia="Times New Roman" w:hAnsi="Times New Roman" w:cs="Times New Roman" w:hint="default"/>
      </w:rPr>
    </w:lvl>
    <w:lvl w:ilvl="1" w:tplc="041A0003" w:tentative="1">
      <w:start w:val="1"/>
      <w:numFmt w:val="bullet"/>
      <w:lvlText w:val="o"/>
      <w:lvlJc w:val="left"/>
      <w:pPr>
        <w:tabs>
          <w:tab w:val="num" w:pos="1506"/>
        </w:tabs>
        <w:ind w:left="1506" w:hanging="360"/>
      </w:pPr>
      <w:rPr>
        <w:rFonts w:ascii="Courier New" w:hAnsi="Courier New" w:cs="Courier New" w:hint="default"/>
      </w:rPr>
    </w:lvl>
    <w:lvl w:ilvl="2" w:tplc="041A0005" w:tentative="1">
      <w:start w:val="1"/>
      <w:numFmt w:val="bullet"/>
      <w:lvlText w:val=""/>
      <w:lvlJc w:val="left"/>
      <w:pPr>
        <w:tabs>
          <w:tab w:val="num" w:pos="2226"/>
        </w:tabs>
        <w:ind w:left="2226" w:hanging="360"/>
      </w:pPr>
      <w:rPr>
        <w:rFonts w:ascii="Wingdings" w:hAnsi="Wingdings" w:hint="default"/>
      </w:rPr>
    </w:lvl>
    <w:lvl w:ilvl="3" w:tplc="041A0001" w:tentative="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cs="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cs="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4B082E7F"/>
    <w:multiLevelType w:val="hybridMultilevel"/>
    <w:tmpl w:val="1AB0383C"/>
    <w:lvl w:ilvl="0" w:tplc="464AE79C">
      <w:start w:val="2"/>
      <w:numFmt w:val="bullet"/>
      <w:lvlText w:val="-"/>
      <w:lvlJc w:val="left"/>
      <w:pPr>
        <w:ind w:left="2880" w:hanging="360"/>
      </w:pPr>
      <w:rPr>
        <w:rFonts w:ascii="Arial" w:eastAsia="Times New Roman" w:hAnsi="Arial" w:cs="Arial" w:hint="default"/>
      </w:rPr>
    </w:lvl>
    <w:lvl w:ilvl="1" w:tplc="7034E150">
      <w:start w:val="4"/>
      <w:numFmt w:val="bullet"/>
      <w:lvlText w:val="-"/>
      <w:lvlJc w:val="left"/>
      <w:pPr>
        <w:tabs>
          <w:tab w:val="num" w:pos="3654"/>
        </w:tabs>
        <w:ind w:left="3654" w:hanging="414"/>
      </w:pPr>
      <w:rPr>
        <w:rFonts w:ascii="Times New Roman" w:eastAsia="Times New Roman" w:hAnsi="Times New Roman" w:cs="Times New Roman" w:hint="default"/>
      </w:rPr>
    </w:lvl>
    <w:lvl w:ilvl="2" w:tplc="141A0005" w:tentative="1">
      <w:start w:val="1"/>
      <w:numFmt w:val="bullet"/>
      <w:lvlText w:val=""/>
      <w:lvlJc w:val="left"/>
      <w:pPr>
        <w:ind w:left="4320" w:hanging="360"/>
      </w:pPr>
      <w:rPr>
        <w:rFonts w:ascii="Wingdings" w:hAnsi="Wingdings" w:hint="default"/>
      </w:rPr>
    </w:lvl>
    <w:lvl w:ilvl="3" w:tplc="141A0001" w:tentative="1">
      <w:start w:val="1"/>
      <w:numFmt w:val="bullet"/>
      <w:lvlText w:val=""/>
      <w:lvlJc w:val="left"/>
      <w:pPr>
        <w:ind w:left="5040" w:hanging="360"/>
      </w:pPr>
      <w:rPr>
        <w:rFonts w:ascii="Symbol" w:hAnsi="Symbol" w:hint="default"/>
      </w:rPr>
    </w:lvl>
    <w:lvl w:ilvl="4" w:tplc="141A0003" w:tentative="1">
      <w:start w:val="1"/>
      <w:numFmt w:val="bullet"/>
      <w:lvlText w:val="o"/>
      <w:lvlJc w:val="left"/>
      <w:pPr>
        <w:ind w:left="5760" w:hanging="360"/>
      </w:pPr>
      <w:rPr>
        <w:rFonts w:ascii="Courier New" w:hAnsi="Courier New" w:cs="Courier New" w:hint="default"/>
      </w:rPr>
    </w:lvl>
    <w:lvl w:ilvl="5" w:tplc="141A0005" w:tentative="1">
      <w:start w:val="1"/>
      <w:numFmt w:val="bullet"/>
      <w:lvlText w:val=""/>
      <w:lvlJc w:val="left"/>
      <w:pPr>
        <w:ind w:left="6480" w:hanging="360"/>
      </w:pPr>
      <w:rPr>
        <w:rFonts w:ascii="Wingdings" w:hAnsi="Wingdings" w:hint="default"/>
      </w:rPr>
    </w:lvl>
    <w:lvl w:ilvl="6" w:tplc="141A0001" w:tentative="1">
      <w:start w:val="1"/>
      <w:numFmt w:val="bullet"/>
      <w:lvlText w:val=""/>
      <w:lvlJc w:val="left"/>
      <w:pPr>
        <w:ind w:left="7200" w:hanging="360"/>
      </w:pPr>
      <w:rPr>
        <w:rFonts w:ascii="Symbol" w:hAnsi="Symbol" w:hint="default"/>
      </w:rPr>
    </w:lvl>
    <w:lvl w:ilvl="7" w:tplc="141A0003" w:tentative="1">
      <w:start w:val="1"/>
      <w:numFmt w:val="bullet"/>
      <w:lvlText w:val="o"/>
      <w:lvlJc w:val="left"/>
      <w:pPr>
        <w:ind w:left="7920" w:hanging="360"/>
      </w:pPr>
      <w:rPr>
        <w:rFonts w:ascii="Courier New" w:hAnsi="Courier New" w:cs="Courier New" w:hint="default"/>
      </w:rPr>
    </w:lvl>
    <w:lvl w:ilvl="8" w:tplc="141A0005" w:tentative="1">
      <w:start w:val="1"/>
      <w:numFmt w:val="bullet"/>
      <w:lvlText w:val=""/>
      <w:lvlJc w:val="left"/>
      <w:pPr>
        <w:ind w:left="8640" w:hanging="360"/>
      </w:pPr>
      <w:rPr>
        <w:rFonts w:ascii="Wingdings" w:hAnsi="Wingdings" w:hint="default"/>
      </w:rPr>
    </w:lvl>
  </w:abstractNum>
  <w:abstractNum w:abstractNumId="7" w15:restartNumberingAfterBreak="0">
    <w:nsid w:val="4BE67431"/>
    <w:multiLevelType w:val="hybridMultilevel"/>
    <w:tmpl w:val="8062D246"/>
    <w:lvl w:ilvl="0" w:tplc="7034E150">
      <w:start w:val="4"/>
      <w:numFmt w:val="bullet"/>
      <w:lvlText w:val="-"/>
      <w:lvlJc w:val="left"/>
      <w:pPr>
        <w:tabs>
          <w:tab w:val="num" w:pos="1134"/>
        </w:tabs>
        <w:ind w:left="1134" w:hanging="414"/>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B63D1"/>
    <w:multiLevelType w:val="hybridMultilevel"/>
    <w:tmpl w:val="186E99EC"/>
    <w:lvl w:ilvl="0" w:tplc="464AE79C">
      <w:start w:val="2"/>
      <w:numFmt w:val="bullet"/>
      <w:lvlText w:val="-"/>
      <w:lvlJc w:val="left"/>
      <w:pPr>
        <w:ind w:left="288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A036F51"/>
    <w:multiLevelType w:val="hybridMultilevel"/>
    <w:tmpl w:val="6A06E32E"/>
    <w:lvl w:ilvl="0" w:tplc="0409000F">
      <w:start w:val="1"/>
      <w:numFmt w:val="decimal"/>
      <w:lvlText w:val="%1."/>
      <w:lvlJc w:val="left"/>
      <w:pPr>
        <w:tabs>
          <w:tab w:val="num" w:pos="720"/>
        </w:tabs>
        <w:ind w:left="720" w:hanging="360"/>
      </w:pPr>
      <w:rPr>
        <w:rFonts w:hint="default"/>
      </w:rPr>
    </w:lvl>
    <w:lvl w:ilvl="1" w:tplc="A6FEE348">
      <w:numFmt w:val="bullet"/>
      <w:lvlText w:val="-"/>
      <w:lvlJc w:val="left"/>
      <w:pPr>
        <w:tabs>
          <w:tab w:val="num" w:pos="1440"/>
        </w:tabs>
        <w:ind w:left="1440" w:hanging="360"/>
      </w:pPr>
      <w:rPr>
        <w:rFonts w:ascii="Times New Roman" w:eastAsia="Times New Roman" w:hAnsi="Times New Roman" w:cs="Times New Roman" w:hint="default"/>
      </w:rPr>
    </w:lvl>
    <w:lvl w:ilvl="2" w:tplc="7182F7C8">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E6242F"/>
    <w:multiLevelType w:val="hybridMultilevel"/>
    <w:tmpl w:val="A7A84926"/>
    <w:lvl w:ilvl="0" w:tplc="F81E24DE">
      <w:start w:val="3"/>
      <w:numFmt w:val="bullet"/>
      <w:lvlText w:val="-"/>
      <w:lvlJc w:val="left"/>
      <w:pPr>
        <w:tabs>
          <w:tab w:val="num" w:pos="720"/>
        </w:tabs>
        <w:ind w:left="720" w:hanging="360"/>
      </w:pPr>
      <w:rPr>
        <w:rFonts w:ascii="Tahoma" w:eastAsia="Times New Roman" w:hAnsi="Tahoma" w:cs="Tahoma"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0"/>
  </w:num>
  <w:num w:numId="6">
    <w:abstractNumId w:val="7"/>
  </w:num>
  <w:num w:numId="7">
    <w:abstractNumId w:val="3"/>
  </w:num>
  <w:num w:numId="8">
    <w:abstractNumId w:val="5"/>
  </w:num>
  <w:num w:numId="9">
    <w:abstractNumId w:val="1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B2"/>
    <w:rsid w:val="001939D5"/>
    <w:rsid w:val="00214F94"/>
    <w:rsid w:val="00305679"/>
    <w:rsid w:val="006A24B2"/>
    <w:rsid w:val="009152F5"/>
    <w:rsid w:val="00937745"/>
    <w:rsid w:val="00A167DC"/>
    <w:rsid w:val="00B21901"/>
    <w:rsid w:val="00BE0DB2"/>
    <w:rsid w:val="00C4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FECDB507-8F2A-4087-8862-BC72FAF6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B2"/>
    <w:pPr>
      <w:spacing w:after="0" w:line="240" w:lineRule="auto"/>
    </w:pPr>
    <w:rPr>
      <w:rFonts w:ascii="CC-Palatino" w:eastAsia="Times New Roman" w:hAnsi="CC-Palatino" w:cs="Times New Roman"/>
      <w:sz w:val="24"/>
      <w:szCs w:val="20"/>
    </w:rPr>
  </w:style>
  <w:style w:type="paragraph" w:styleId="Heading2">
    <w:name w:val="heading 2"/>
    <w:basedOn w:val="Normal"/>
    <w:next w:val="Normal"/>
    <w:link w:val="Heading2Char"/>
    <w:qFormat/>
    <w:rsid w:val="00BE0DB2"/>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DB2"/>
    <w:rPr>
      <w:rFonts w:ascii="Arial" w:eastAsia="Times New Roman" w:hAnsi="Arial" w:cs="Times New Roman"/>
      <w:b/>
      <w:szCs w:val="20"/>
    </w:rPr>
  </w:style>
  <w:style w:type="paragraph" w:styleId="Footer">
    <w:name w:val="footer"/>
    <w:basedOn w:val="Normal"/>
    <w:link w:val="FooterChar"/>
    <w:rsid w:val="00BE0DB2"/>
    <w:pPr>
      <w:tabs>
        <w:tab w:val="center" w:pos="4320"/>
        <w:tab w:val="right" w:pos="8640"/>
      </w:tabs>
    </w:pPr>
  </w:style>
  <w:style w:type="character" w:customStyle="1" w:styleId="FooterChar">
    <w:name w:val="Footer Char"/>
    <w:basedOn w:val="DefaultParagraphFont"/>
    <w:link w:val="Footer"/>
    <w:rsid w:val="00BE0DB2"/>
    <w:rPr>
      <w:rFonts w:ascii="CC-Palatino" w:eastAsia="Times New Roman" w:hAnsi="CC-Palatino" w:cs="Times New Roman"/>
      <w:sz w:val="24"/>
      <w:szCs w:val="20"/>
    </w:rPr>
  </w:style>
  <w:style w:type="paragraph" w:styleId="BodyText2">
    <w:name w:val="Body Text 2"/>
    <w:basedOn w:val="Normal"/>
    <w:link w:val="BodyText2Char"/>
    <w:rsid w:val="00BE0DB2"/>
    <w:pPr>
      <w:jc w:val="both"/>
    </w:pPr>
    <w:rPr>
      <w:rFonts w:ascii="Arial" w:hAnsi="Arial"/>
      <w:sz w:val="22"/>
    </w:rPr>
  </w:style>
  <w:style w:type="character" w:customStyle="1" w:styleId="BodyText2Char">
    <w:name w:val="Body Text 2 Char"/>
    <w:basedOn w:val="DefaultParagraphFont"/>
    <w:link w:val="BodyText2"/>
    <w:rsid w:val="00BE0DB2"/>
    <w:rPr>
      <w:rFonts w:ascii="Arial" w:eastAsia="Times New Roman" w:hAnsi="Arial" w:cs="Times New Roman"/>
      <w:szCs w:val="20"/>
    </w:rPr>
  </w:style>
  <w:style w:type="character" w:styleId="PageNumber">
    <w:name w:val="page number"/>
    <w:basedOn w:val="DefaultParagraphFont"/>
    <w:rsid w:val="00BE0DB2"/>
  </w:style>
  <w:style w:type="paragraph" w:styleId="Header">
    <w:name w:val="header"/>
    <w:basedOn w:val="Normal"/>
    <w:link w:val="HeaderChar"/>
    <w:rsid w:val="00BE0DB2"/>
    <w:pPr>
      <w:tabs>
        <w:tab w:val="center" w:pos="4320"/>
        <w:tab w:val="right" w:pos="8640"/>
      </w:tabs>
    </w:pPr>
  </w:style>
  <w:style w:type="character" w:customStyle="1" w:styleId="HeaderChar">
    <w:name w:val="Header Char"/>
    <w:basedOn w:val="DefaultParagraphFont"/>
    <w:link w:val="Header"/>
    <w:rsid w:val="00BE0DB2"/>
    <w:rPr>
      <w:rFonts w:ascii="CC-Palatino" w:eastAsia="Times New Roman" w:hAnsi="CC-Palatino" w:cs="Times New Roman"/>
      <w:sz w:val="24"/>
      <w:szCs w:val="20"/>
    </w:rPr>
  </w:style>
  <w:style w:type="character" w:styleId="Hyperlink">
    <w:name w:val="Hyperlink"/>
    <w:uiPriority w:val="99"/>
    <w:rsid w:val="00BE0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tr.fmoit.gov.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oit.gov.b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93F5-FEF2-4CB4-AA1A-2A2EA1BA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2021-03-18T11:07:00Z</dcterms:created>
  <dcterms:modified xsi:type="dcterms:W3CDTF">2021-03-18T11:07:00Z</dcterms:modified>
</cp:coreProperties>
</file>