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0C" w:rsidRDefault="00932D0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932D0C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19DCFA" wp14:editId="0C3F4295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790575" cy="1104900"/>
            <wp:effectExtent l="0" t="0" r="9525" b="0"/>
            <wp:wrapSquare wrapText="bothSides"/>
            <wp:docPr id="3" name="Pictur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32D0C" w:rsidRPr="00932D0C" w:rsidRDefault="00932D0C">
      <w:pPr>
        <w:rPr>
          <w:rFonts w:ascii="Bookman Old Style" w:hAnsi="Bookman Old Style"/>
          <w:b/>
          <w:sz w:val="32"/>
          <w:szCs w:val="32"/>
        </w:rPr>
      </w:pPr>
      <w:r w:rsidRPr="00932D0C">
        <w:rPr>
          <w:rFonts w:ascii="Bookman Old Style" w:hAnsi="Bookman Old Style"/>
          <w:b/>
          <w:sz w:val="32"/>
          <w:szCs w:val="32"/>
        </w:rPr>
        <w:t>UNIS “GINEX” d.d.</w:t>
      </w:r>
    </w:p>
    <w:p w:rsidR="00B01B69" w:rsidRDefault="00932D0C">
      <w:r w:rsidRPr="00932D0C">
        <w:rPr>
          <w:rFonts w:ascii="Bookman Old Style" w:hAnsi="Bookman Old Style"/>
          <w:b/>
          <w:sz w:val="32"/>
          <w:szCs w:val="32"/>
        </w:rPr>
        <w:t xml:space="preserve">     GORAŽDE</w:t>
      </w:r>
      <w:r w:rsidRPr="00932D0C">
        <w:rPr>
          <w:b/>
        </w:rPr>
        <w:br w:type="textWrapping" w:clear="all"/>
      </w:r>
    </w:p>
    <w:p w:rsidR="00932D0C" w:rsidRDefault="00932D0C"/>
    <w:p w:rsidR="00932D0C" w:rsidRDefault="00932D0C"/>
    <w:p w:rsidR="00932D0C" w:rsidRDefault="00932D0C"/>
    <w:p w:rsidR="00932D0C" w:rsidRDefault="00932D0C"/>
    <w:p w:rsidR="00932D0C" w:rsidRDefault="00932D0C"/>
    <w:p w:rsidR="00932D0C" w:rsidRDefault="00932D0C"/>
    <w:p w:rsidR="00932D0C" w:rsidRDefault="00932D0C"/>
    <w:p w:rsidR="00932D0C" w:rsidRDefault="00932D0C"/>
    <w:p w:rsidR="00932D0C" w:rsidRPr="00932D0C" w:rsidRDefault="00932D0C" w:rsidP="00932D0C">
      <w:pPr>
        <w:jc w:val="center"/>
        <w:rPr>
          <w:rFonts w:ascii="Bookman Old Style" w:hAnsi="Bookman Old Style"/>
          <w:b/>
          <w:sz w:val="44"/>
          <w:szCs w:val="44"/>
        </w:rPr>
      </w:pPr>
      <w:r w:rsidRPr="00932D0C">
        <w:rPr>
          <w:rFonts w:ascii="Bookman Old Style" w:hAnsi="Bookman Old Style"/>
          <w:b/>
          <w:sz w:val="44"/>
          <w:szCs w:val="44"/>
        </w:rPr>
        <w:t xml:space="preserve">DOKUMENTACIJA </w:t>
      </w:r>
    </w:p>
    <w:p w:rsidR="00932D0C" w:rsidRPr="00932D0C" w:rsidRDefault="00932D0C" w:rsidP="00932D0C">
      <w:pPr>
        <w:jc w:val="center"/>
        <w:rPr>
          <w:rFonts w:ascii="Bookman Old Style" w:hAnsi="Bookman Old Style"/>
          <w:b/>
          <w:sz w:val="44"/>
          <w:szCs w:val="44"/>
        </w:rPr>
      </w:pPr>
      <w:r w:rsidRPr="00932D0C">
        <w:rPr>
          <w:rFonts w:ascii="Bookman Old Style" w:hAnsi="Bookman Old Style"/>
          <w:b/>
          <w:sz w:val="44"/>
          <w:szCs w:val="44"/>
        </w:rPr>
        <w:t>ZA OKOLINSKU</w:t>
      </w:r>
    </w:p>
    <w:p w:rsidR="00932D0C" w:rsidRDefault="00932D0C" w:rsidP="00932D0C">
      <w:pPr>
        <w:jc w:val="center"/>
        <w:rPr>
          <w:rFonts w:ascii="Bookman Old Style" w:hAnsi="Bookman Old Style"/>
          <w:b/>
          <w:sz w:val="44"/>
          <w:szCs w:val="44"/>
        </w:rPr>
      </w:pPr>
      <w:r w:rsidRPr="00932D0C">
        <w:rPr>
          <w:rFonts w:ascii="Bookman Old Style" w:hAnsi="Bookman Old Style"/>
          <w:b/>
          <w:sz w:val="44"/>
          <w:szCs w:val="44"/>
        </w:rPr>
        <w:t>DOZVOLU</w:t>
      </w:r>
    </w:p>
    <w:p w:rsidR="00BD5181" w:rsidRDefault="00BD5181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BD5181" w:rsidRDefault="00BD5181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BD5181" w:rsidRDefault="00BD5181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BD5181" w:rsidRDefault="00BD5181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BD5181" w:rsidRDefault="00BD5181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2F69F7" w:rsidRDefault="002F69F7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2F69F7" w:rsidRDefault="002F69F7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2F69F7" w:rsidRDefault="002F69F7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2F69F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rPr>
          <w:rFonts w:ascii="Bookman Old Style" w:hAnsi="Bookman Old Style" w:cs="Arial"/>
          <w:b/>
          <w:noProof/>
          <w:sz w:val="28"/>
          <w:szCs w:val="28"/>
        </w:rPr>
      </w:pPr>
    </w:p>
    <w:p w:rsidR="002F69F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rPr>
          <w:rFonts w:ascii="Bookman Old Style" w:hAnsi="Bookman Old Style" w:cs="Arial"/>
          <w:bCs/>
          <w:sz w:val="24"/>
          <w:szCs w:val="24"/>
        </w:rPr>
      </w:pPr>
      <w:r w:rsidRPr="002978B7">
        <w:rPr>
          <w:rFonts w:ascii="Bookman Old Style" w:hAnsi="Bookman Old Style" w:cs="Arial"/>
          <w:b/>
          <w:noProof/>
          <w:sz w:val="28"/>
          <w:szCs w:val="28"/>
        </w:rPr>
        <w:lastRenderedPageBreak/>
        <w:t>Naziv:</w:t>
      </w:r>
      <w:r w:rsidRPr="002978B7">
        <w:rPr>
          <w:rFonts w:ascii="Bookman Old Style" w:hAnsi="Bookman Old Style" w:cs="Arial"/>
          <w:b/>
          <w:noProof/>
        </w:rPr>
        <w:t xml:space="preserve">                                         </w:t>
      </w:r>
      <w:r w:rsidRPr="002978B7">
        <w:rPr>
          <w:rFonts w:ascii="Bookman Old Style" w:hAnsi="Bookman Old Style" w:cs="Arial"/>
          <w:noProof/>
          <w:sz w:val="24"/>
          <w:szCs w:val="24"/>
        </w:rPr>
        <w:t xml:space="preserve">Zahtjev za obnovu okolinske dozvole </w:t>
      </w:r>
      <w:r>
        <w:rPr>
          <w:rFonts w:ascii="Bookman Old Style" w:hAnsi="Bookman Old Style" w:cs="Arial"/>
          <w:noProof/>
          <w:sz w:val="24"/>
          <w:szCs w:val="24"/>
        </w:rPr>
        <w:t xml:space="preserve"> </w:t>
      </w:r>
      <w:r w:rsidRPr="002978B7">
        <w:rPr>
          <w:rFonts w:ascii="Bookman Old Style" w:hAnsi="Bookman Old Style" w:cs="Arial"/>
          <w:bCs/>
          <w:sz w:val="24"/>
          <w:szCs w:val="24"/>
        </w:rPr>
        <w:t xml:space="preserve">za 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                                                UNIS "GINEX" d.d. Goražde</w:t>
      </w: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Cs/>
          <w:sz w:val="24"/>
          <w:szCs w:val="24"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Cs/>
          <w:sz w:val="24"/>
          <w:szCs w:val="24"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Cs/>
          <w:sz w:val="24"/>
          <w:szCs w:val="24"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/>
          <w:noProof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/>
          <w:noProof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/>
          <w:noProof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/>
          <w:noProof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1088"/>
        <w:rPr>
          <w:rFonts w:ascii="Bookman Old Style" w:hAnsi="Bookman Old Style" w:cs="Arial"/>
          <w:b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  <w:r w:rsidRPr="002978B7">
        <w:rPr>
          <w:rFonts w:ascii="Bookman Old Style" w:hAnsi="Bookman Old Style" w:cs="Arial"/>
          <w:b/>
          <w:noProof/>
          <w:sz w:val="28"/>
          <w:szCs w:val="28"/>
        </w:rPr>
        <w:t>Privredni subjekt:</w:t>
      </w:r>
      <w:r w:rsidRPr="002978B7">
        <w:rPr>
          <w:rFonts w:ascii="Bookman Old Style" w:hAnsi="Bookman Old Style" w:cs="Arial"/>
          <w:b/>
          <w:noProof/>
          <w:sz w:val="24"/>
          <w:szCs w:val="24"/>
        </w:rPr>
        <w:t xml:space="preserve"> </w:t>
      </w:r>
      <w:r w:rsidRPr="002978B7">
        <w:rPr>
          <w:rFonts w:ascii="Bookman Old Style" w:hAnsi="Bookman Old Style" w:cs="Arial"/>
          <w:noProof/>
        </w:rPr>
        <w:t xml:space="preserve">                    UNIS </w:t>
      </w:r>
      <w:r>
        <w:rPr>
          <w:rFonts w:ascii="Bookman Old Style" w:hAnsi="Bookman Old Style" w:cs="Arial"/>
          <w:noProof/>
        </w:rPr>
        <w:t>"</w:t>
      </w:r>
      <w:r w:rsidRPr="002978B7">
        <w:rPr>
          <w:rFonts w:ascii="Bookman Old Style" w:hAnsi="Bookman Old Style" w:cs="Arial"/>
          <w:noProof/>
        </w:rPr>
        <w:t>GINEX</w:t>
      </w:r>
      <w:r>
        <w:rPr>
          <w:rFonts w:ascii="Bookman Old Style" w:hAnsi="Bookman Old Style" w:cs="Arial"/>
          <w:noProof/>
        </w:rPr>
        <w:t>"</w:t>
      </w:r>
      <w:r w:rsidRPr="002978B7">
        <w:rPr>
          <w:rFonts w:ascii="Bookman Old Style" w:hAnsi="Bookman Old Style" w:cs="Arial"/>
          <w:noProof/>
        </w:rPr>
        <w:t xml:space="preserve"> d.d. Goražde, </w:t>
      </w: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  <w:r w:rsidRPr="002978B7">
        <w:rPr>
          <w:rFonts w:ascii="Bookman Old Style" w:hAnsi="Bookman Old Style" w:cs="Arial"/>
          <w:noProof/>
        </w:rPr>
        <w:t xml:space="preserve">                            </w:t>
      </w:r>
      <w:r>
        <w:rPr>
          <w:rFonts w:ascii="Bookman Old Style" w:hAnsi="Bookman Old Style" w:cs="Arial"/>
          <w:noProof/>
        </w:rPr>
        <w:t xml:space="preserve">                              </w:t>
      </w:r>
      <w:r w:rsidRPr="002978B7">
        <w:rPr>
          <w:rFonts w:ascii="Bookman Old Style" w:hAnsi="Bookman Old Style" w:cs="Arial"/>
          <w:noProof/>
        </w:rPr>
        <w:t>Višegradska bb</w:t>
      </w: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  <w:r w:rsidRPr="002978B7">
        <w:rPr>
          <w:rFonts w:ascii="Bookman Old Style" w:hAnsi="Bookman Old Style" w:cs="Arial"/>
          <w:noProof/>
        </w:rPr>
        <w:t xml:space="preserve">                            </w:t>
      </w:r>
      <w:r>
        <w:rPr>
          <w:rFonts w:ascii="Bookman Old Style" w:hAnsi="Bookman Old Style" w:cs="Arial"/>
          <w:noProof/>
        </w:rPr>
        <w:t xml:space="preserve">                              </w:t>
      </w:r>
      <w:r w:rsidRPr="002978B7">
        <w:rPr>
          <w:rFonts w:ascii="Bookman Old Style" w:hAnsi="Bookman Old Style" w:cs="Arial"/>
          <w:noProof/>
        </w:rPr>
        <w:t>73 000 Goražde</w:t>
      </w: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pStyle w:val="NoSpacing"/>
        <w:ind w:right="142"/>
        <w:jc w:val="both"/>
        <w:rPr>
          <w:rFonts w:ascii="Bookman Old Style" w:hAnsi="Bookman Old Style" w:cs="Arial"/>
          <w:sz w:val="24"/>
          <w:szCs w:val="24"/>
        </w:rPr>
      </w:pPr>
      <w:r w:rsidRPr="002978B7">
        <w:rPr>
          <w:rFonts w:ascii="Bookman Old Style" w:hAnsi="Bookman Old Style" w:cs="Arial"/>
          <w:b/>
          <w:noProof/>
          <w:sz w:val="28"/>
          <w:szCs w:val="28"/>
        </w:rPr>
        <w:t xml:space="preserve">Djelatnost:                  </w:t>
      </w:r>
      <w:r w:rsidRPr="002978B7">
        <w:rPr>
          <w:rFonts w:ascii="Bookman Old Style" w:hAnsi="Bookman Old Style" w:cs="Arial"/>
          <w:noProof/>
          <w:sz w:val="28"/>
          <w:szCs w:val="28"/>
        </w:rPr>
        <w:t xml:space="preserve">         </w:t>
      </w:r>
      <w:r w:rsidRPr="002978B7">
        <w:rPr>
          <w:rFonts w:ascii="Bookman Old Style" w:hAnsi="Bookman Old Style" w:cs="Arial"/>
          <w:sz w:val="24"/>
          <w:szCs w:val="24"/>
        </w:rPr>
        <w:t xml:space="preserve">Privredno društvo za  proizvodnju i promet </w:t>
      </w:r>
    </w:p>
    <w:p w:rsidR="002F69F7" w:rsidRPr="002978B7" w:rsidRDefault="002F69F7" w:rsidP="002F69F7">
      <w:pPr>
        <w:pStyle w:val="NoSpacing"/>
        <w:ind w:right="142"/>
        <w:jc w:val="both"/>
        <w:rPr>
          <w:rFonts w:ascii="Bookman Old Style" w:hAnsi="Bookman Old Style" w:cs="Arial"/>
          <w:sz w:val="24"/>
          <w:szCs w:val="24"/>
        </w:rPr>
      </w:pPr>
      <w:r w:rsidRPr="002978B7">
        <w:rPr>
          <w:rFonts w:ascii="Bookman Old Style" w:hAnsi="Bookman Old Style" w:cs="Arial"/>
          <w:sz w:val="24"/>
          <w:szCs w:val="24"/>
        </w:rPr>
        <w:t xml:space="preserve">                                                      hemikalija,  pripalnih i inicirajućih sredstava</w:t>
      </w: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 w:line="240" w:lineRule="auto"/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spacing w:after="0"/>
        <w:rPr>
          <w:rFonts w:ascii="Bookman Old Style" w:hAnsi="Bookman Old Style" w:cs="Arial"/>
          <w:bCs/>
          <w:noProof/>
          <w:sz w:val="24"/>
          <w:szCs w:val="24"/>
        </w:rPr>
      </w:pPr>
      <w:r w:rsidRPr="002978B7">
        <w:rPr>
          <w:rFonts w:ascii="Bookman Old Style" w:hAnsi="Bookman Old Style" w:cs="Arial"/>
          <w:b/>
          <w:noProof/>
          <w:sz w:val="28"/>
          <w:szCs w:val="28"/>
        </w:rPr>
        <w:t>Direktor:</w:t>
      </w:r>
      <w:r w:rsidRPr="002978B7">
        <w:rPr>
          <w:rFonts w:ascii="Bookman Old Style" w:hAnsi="Bookman Old Style" w:cs="Arial"/>
          <w:noProof/>
        </w:rPr>
        <w:t xml:space="preserve">                                         </w:t>
      </w:r>
      <w:r w:rsidRPr="002978B7">
        <w:rPr>
          <w:rFonts w:ascii="Bookman Old Style" w:hAnsi="Bookman Old Style" w:cs="Arial"/>
          <w:bCs/>
          <w:noProof/>
          <w:sz w:val="24"/>
          <w:szCs w:val="24"/>
        </w:rPr>
        <w:t>Munevera Fočo,</w:t>
      </w:r>
      <w:r w:rsidRPr="002978B7">
        <w:rPr>
          <w:rFonts w:ascii="Bookman Old Style" w:hAnsi="Bookman Old Style" w:cs="Arial"/>
          <w:sz w:val="24"/>
          <w:szCs w:val="24"/>
        </w:rPr>
        <w:t xml:space="preserve"> dipl.ecc.</w:t>
      </w:r>
    </w:p>
    <w:p w:rsidR="002F69F7" w:rsidRPr="002978B7" w:rsidRDefault="002F69F7" w:rsidP="002F69F7">
      <w:pPr>
        <w:rPr>
          <w:rFonts w:ascii="Bookman Old Style" w:hAnsi="Bookman Old Style" w:cs="Arial"/>
          <w:noProof/>
        </w:rPr>
      </w:pPr>
      <w:r w:rsidRPr="002978B7">
        <w:rPr>
          <w:rFonts w:ascii="Bookman Old Style" w:hAnsi="Bookman Old Style" w:cs="Arial"/>
          <w:noProof/>
        </w:rPr>
        <w:t xml:space="preserve"> </w:t>
      </w:r>
    </w:p>
    <w:p w:rsidR="002F69F7" w:rsidRPr="002978B7" w:rsidRDefault="002F69F7" w:rsidP="002F69F7">
      <w:pPr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rPr>
          <w:rFonts w:ascii="Bookman Old Style" w:hAnsi="Bookman Old Style" w:cs="Arial"/>
          <w:noProof/>
          <w:sz w:val="24"/>
          <w:szCs w:val="24"/>
        </w:rPr>
      </w:pPr>
      <w:r w:rsidRPr="002978B7">
        <w:rPr>
          <w:rFonts w:ascii="Bookman Old Style" w:hAnsi="Bookman Old Style" w:cs="Arial"/>
          <w:b/>
          <w:noProof/>
          <w:sz w:val="28"/>
          <w:szCs w:val="28"/>
        </w:rPr>
        <w:t xml:space="preserve">Jezik:                                    </w:t>
      </w:r>
      <w:r w:rsidRPr="002978B7">
        <w:rPr>
          <w:rFonts w:ascii="Bookman Old Style" w:hAnsi="Bookman Old Style" w:cs="Arial"/>
          <w:noProof/>
          <w:sz w:val="24"/>
          <w:szCs w:val="24"/>
        </w:rPr>
        <w:t>Bosanski</w:t>
      </w:r>
    </w:p>
    <w:p w:rsidR="002F69F7" w:rsidRPr="002978B7" w:rsidRDefault="002F69F7" w:rsidP="002F69F7">
      <w:pPr>
        <w:rPr>
          <w:rFonts w:ascii="Bookman Old Style" w:hAnsi="Bookman Old Style" w:cs="Arial"/>
          <w:noProof/>
        </w:rPr>
      </w:pPr>
    </w:p>
    <w:p w:rsidR="002F69F7" w:rsidRPr="002978B7" w:rsidRDefault="002F69F7" w:rsidP="002F69F7">
      <w:pPr>
        <w:rPr>
          <w:rFonts w:ascii="Bookman Old Style" w:hAnsi="Bookman Old Style" w:cs="Arial"/>
          <w:noProof/>
        </w:rPr>
      </w:pPr>
      <w:r w:rsidRPr="002978B7">
        <w:rPr>
          <w:rFonts w:ascii="Bookman Old Style" w:hAnsi="Bookman Old Style" w:cs="Arial"/>
          <w:noProof/>
        </w:rPr>
        <w:t xml:space="preserve"> </w:t>
      </w:r>
    </w:p>
    <w:p w:rsidR="002F69F7" w:rsidRPr="002978B7" w:rsidRDefault="002F69F7" w:rsidP="002F69F7">
      <w:pPr>
        <w:spacing w:after="0"/>
        <w:rPr>
          <w:rFonts w:ascii="Bookman Old Style" w:hAnsi="Bookman Old Style" w:cs="Arial"/>
          <w:b/>
          <w:sz w:val="28"/>
          <w:szCs w:val="28"/>
        </w:rPr>
      </w:pPr>
    </w:p>
    <w:p w:rsidR="002F69F7" w:rsidRPr="002978B7" w:rsidRDefault="002F69F7" w:rsidP="002F69F7">
      <w:pPr>
        <w:rPr>
          <w:rFonts w:ascii="Bookman Old Style" w:hAnsi="Bookman Old Style" w:cs="Arial"/>
          <w:sz w:val="24"/>
          <w:szCs w:val="24"/>
        </w:rPr>
      </w:pPr>
      <w:r w:rsidRPr="002978B7">
        <w:rPr>
          <w:rFonts w:ascii="Bookman Old Style" w:hAnsi="Bookman Old Style" w:cs="Arial"/>
          <w:b/>
          <w:sz w:val="28"/>
          <w:szCs w:val="28"/>
        </w:rPr>
        <w:t xml:space="preserve">Vrijeme izrade                     </w:t>
      </w:r>
      <w:r>
        <w:rPr>
          <w:rFonts w:ascii="Bookman Old Style" w:hAnsi="Bookman Old Style" w:cs="Arial"/>
          <w:sz w:val="28"/>
          <w:szCs w:val="28"/>
        </w:rPr>
        <w:t>August</w:t>
      </w:r>
      <w:r>
        <w:rPr>
          <w:rFonts w:ascii="Bookman Old Style" w:hAnsi="Bookman Old Style" w:cs="Arial"/>
          <w:sz w:val="24"/>
          <w:szCs w:val="24"/>
        </w:rPr>
        <w:t xml:space="preserve"> - Oktobar </w:t>
      </w:r>
      <w:r w:rsidRPr="002978B7">
        <w:rPr>
          <w:rFonts w:ascii="Bookman Old Style" w:hAnsi="Bookman Old Style" w:cs="Arial"/>
          <w:sz w:val="24"/>
          <w:szCs w:val="24"/>
        </w:rPr>
        <w:t>20</w:t>
      </w:r>
      <w:r>
        <w:rPr>
          <w:rFonts w:ascii="Bookman Old Style" w:hAnsi="Bookman Old Style" w:cs="Arial"/>
          <w:sz w:val="24"/>
          <w:szCs w:val="24"/>
        </w:rPr>
        <w:t>20</w:t>
      </w:r>
      <w:r w:rsidRPr="002978B7">
        <w:rPr>
          <w:rFonts w:ascii="Bookman Old Style" w:hAnsi="Bookman Old Style" w:cs="Arial"/>
          <w:sz w:val="24"/>
          <w:szCs w:val="24"/>
        </w:rPr>
        <w:t>. godine</w:t>
      </w:r>
    </w:p>
    <w:p w:rsidR="002F69F7" w:rsidRPr="002978B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2F69F7" w:rsidRPr="002978B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2F69F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2F69F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2F69F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2F69F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2F69F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2F69F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jc w:val="center"/>
        <w:rPr>
          <w:rFonts w:ascii="Bookman Old Style" w:hAnsi="Bookman Old Style" w:cs="Arial"/>
          <w:sz w:val="24"/>
          <w:szCs w:val="24"/>
          <w:lang w:val="hr-HR"/>
        </w:rPr>
      </w:pPr>
      <w:r w:rsidRPr="00A716EE">
        <w:rPr>
          <w:rFonts w:ascii="Bookman Old Style" w:hAnsi="Bookman Old Style" w:cs="Arial"/>
          <w:sz w:val="32"/>
          <w:szCs w:val="32"/>
          <w:lang w:val="hr-HR"/>
        </w:rPr>
        <w:lastRenderedPageBreak/>
        <w:t>SADRŽAJ</w:t>
      </w:r>
    </w:p>
    <w:p w:rsidR="002F69F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rPr>
          <w:rFonts w:ascii="Bookman Old Style" w:hAnsi="Bookman Old Style" w:cs="Arial"/>
          <w:bCs/>
          <w:sz w:val="24"/>
          <w:szCs w:val="24"/>
        </w:rPr>
      </w:pPr>
      <w:r w:rsidRPr="00754BE8">
        <w:rPr>
          <w:rFonts w:ascii="Bookman Old Style" w:hAnsi="Bookman Old Style" w:cs="Arial"/>
          <w:sz w:val="24"/>
          <w:szCs w:val="24"/>
          <w:lang w:val="hr-HR"/>
        </w:rPr>
        <w:t>Zahtjev za</w:t>
      </w:r>
      <w:r>
        <w:rPr>
          <w:rFonts w:ascii="Bookman Old Style" w:hAnsi="Bookman Old Style" w:cs="Arial"/>
          <w:sz w:val="32"/>
          <w:szCs w:val="32"/>
          <w:lang w:val="hr-HR"/>
        </w:rPr>
        <w:t xml:space="preserve"> </w:t>
      </w:r>
      <w:r w:rsidRPr="002978B7">
        <w:rPr>
          <w:rFonts w:ascii="Bookman Old Style" w:hAnsi="Bookman Old Style" w:cs="Arial"/>
          <w:noProof/>
          <w:sz w:val="24"/>
          <w:szCs w:val="24"/>
        </w:rPr>
        <w:t xml:space="preserve">obnovu okolinske dozvole </w:t>
      </w:r>
      <w:r w:rsidRPr="002978B7">
        <w:rPr>
          <w:rFonts w:ascii="Bookman Old Style" w:hAnsi="Bookman Old Style" w:cs="Arial"/>
          <w:bCs/>
          <w:sz w:val="24"/>
          <w:szCs w:val="24"/>
        </w:rPr>
        <w:t xml:space="preserve">za </w:t>
      </w:r>
      <w:r>
        <w:rPr>
          <w:rFonts w:ascii="Bookman Old Style" w:hAnsi="Bookman Old Style" w:cs="Arial"/>
          <w:bCs/>
          <w:sz w:val="24"/>
          <w:szCs w:val="24"/>
        </w:rPr>
        <w:t>UNIS "GINEX" d.d. Goražde</w:t>
      </w:r>
    </w:p>
    <w:p w:rsidR="002F69F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2978B7" w:rsidRDefault="002F69F7" w:rsidP="002F69F7">
      <w:pPr>
        <w:tabs>
          <w:tab w:val="left" w:pos="2694"/>
          <w:tab w:val="left" w:pos="2977"/>
          <w:tab w:val="left" w:pos="8080"/>
        </w:tabs>
        <w:spacing w:after="0" w:line="240" w:lineRule="auto"/>
        <w:ind w:right="708"/>
        <w:rPr>
          <w:rFonts w:ascii="Bookman Old Style" w:hAnsi="Bookman Old Style" w:cs="Arial"/>
          <w:bCs/>
          <w:sz w:val="24"/>
          <w:szCs w:val="24"/>
        </w:rPr>
      </w:pPr>
      <w:r w:rsidRPr="00754BE8">
        <w:rPr>
          <w:rFonts w:ascii="Bookman Old Style" w:hAnsi="Bookman Old Style" w:cs="Arial"/>
          <w:sz w:val="24"/>
          <w:szCs w:val="24"/>
          <w:lang w:val="hr-HR"/>
        </w:rPr>
        <w:t>Dokumentacija</w:t>
      </w:r>
      <w:r>
        <w:rPr>
          <w:rFonts w:ascii="Bookman Old Style" w:hAnsi="Bookman Old Style" w:cs="Arial"/>
          <w:sz w:val="24"/>
          <w:szCs w:val="24"/>
          <w:lang w:val="hr-HR"/>
        </w:rPr>
        <w:t xml:space="preserve"> </w:t>
      </w:r>
      <w:r w:rsidRPr="00754BE8">
        <w:rPr>
          <w:rFonts w:ascii="Bookman Old Style" w:hAnsi="Bookman Old Style" w:cs="Arial"/>
          <w:sz w:val="24"/>
          <w:szCs w:val="24"/>
          <w:lang w:val="hr-HR"/>
        </w:rPr>
        <w:t>za</w:t>
      </w:r>
      <w:r>
        <w:rPr>
          <w:rFonts w:ascii="Bookman Old Style" w:hAnsi="Bookman Old Style" w:cs="Arial"/>
          <w:sz w:val="32"/>
          <w:szCs w:val="32"/>
          <w:lang w:val="hr-HR"/>
        </w:rPr>
        <w:t xml:space="preserve"> </w:t>
      </w:r>
      <w:r w:rsidRPr="002978B7">
        <w:rPr>
          <w:rFonts w:ascii="Bookman Old Style" w:hAnsi="Bookman Old Style" w:cs="Arial"/>
          <w:noProof/>
          <w:sz w:val="24"/>
          <w:szCs w:val="24"/>
        </w:rPr>
        <w:t xml:space="preserve">obnovu okolinske dozvole </w:t>
      </w:r>
      <w:r w:rsidRPr="002978B7">
        <w:rPr>
          <w:rFonts w:ascii="Bookman Old Style" w:hAnsi="Bookman Old Style" w:cs="Arial"/>
          <w:bCs/>
          <w:sz w:val="24"/>
          <w:szCs w:val="24"/>
        </w:rPr>
        <w:t xml:space="preserve">za </w:t>
      </w:r>
      <w:r>
        <w:rPr>
          <w:rFonts w:ascii="Bookman Old Style" w:hAnsi="Bookman Old Style" w:cs="Arial"/>
          <w:bCs/>
          <w:sz w:val="24"/>
          <w:szCs w:val="24"/>
        </w:rPr>
        <w:t>UNIS "GINEX" d.d. Goražde</w:t>
      </w:r>
    </w:p>
    <w:p w:rsidR="002F69F7" w:rsidRPr="00754BE8" w:rsidRDefault="002F69F7" w:rsidP="002F69F7">
      <w:pPr>
        <w:rPr>
          <w:rFonts w:ascii="Bookman Old Style" w:hAnsi="Bookman Old Style" w:cs="Arial"/>
          <w:sz w:val="24"/>
          <w:szCs w:val="24"/>
          <w:lang w:val="hr-HR"/>
        </w:rPr>
      </w:pPr>
      <w:r>
        <w:rPr>
          <w:rFonts w:ascii="Bookman Old Style" w:hAnsi="Bookman Old Style" w:cs="Arial"/>
          <w:sz w:val="24"/>
          <w:szCs w:val="24"/>
          <w:lang w:val="hr-HR"/>
        </w:rPr>
        <w:t>(elektronska i printana verzija)</w:t>
      </w:r>
    </w:p>
    <w:p w:rsidR="002F69F7" w:rsidRPr="00560EC4" w:rsidRDefault="002F69F7" w:rsidP="002F69F7">
      <w:pPr>
        <w:rPr>
          <w:rFonts w:ascii="Bookman Old Style" w:hAnsi="Bookman Old Style" w:cs="Arial"/>
          <w:b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b/>
          <w:sz w:val="24"/>
          <w:szCs w:val="24"/>
          <w:lang w:val="hr-HR"/>
        </w:rPr>
        <w:t>KNJIGA 1</w:t>
      </w:r>
      <w:r>
        <w:rPr>
          <w:rFonts w:ascii="Bookman Old Style" w:hAnsi="Bookman Old Style" w:cs="Arial"/>
          <w:b/>
          <w:sz w:val="24"/>
          <w:szCs w:val="24"/>
          <w:lang w:val="hr-HR"/>
        </w:rPr>
        <w:t xml:space="preserve">   </w:t>
      </w:r>
    </w:p>
    <w:p w:rsidR="002F69F7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IME I ADRESA OPERATORA</w:t>
      </w:r>
      <w:r>
        <w:rPr>
          <w:rFonts w:ascii="Bookman Old Style" w:hAnsi="Bookman Old Style" w:cs="Arial"/>
          <w:sz w:val="24"/>
          <w:szCs w:val="24"/>
          <w:lang w:val="hr-HR"/>
        </w:rPr>
        <w:t>, PRAVNI STATUS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LOKACIJA POGONA I POSTROJENJA KAO I OPIS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left="851" w:firstLine="0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Opis makro lokacije  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left="851" w:firstLine="0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Opis mikro lokacije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ab/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</w:rPr>
      </w:pPr>
      <w:r w:rsidRPr="00560EC4">
        <w:rPr>
          <w:rFonts w:ascii="Bookman Old Style" w:hAnsi="Bookman Old Style" w:cs="Arial"/>
          <w:sz w:val="24"/>
          <w:szCs w:val="24"/>
        </w:rPr>
        <w:t>OPIS DJELATNOSTI PRAVNOG  LICA, VRSTA PROIZVODA I GODIŠNJI KAPACITET PROIZVODNJE, BROJ ZAPOSLENIKA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</w:rPr>
      </w:pPr>
      <w:r w:rsidRPr="00560EC4">
        <w:rPr>
          <w:rFonts w:ascii="Bookman Old Style" w:hAnsi="Bookman Old Style" w:cs="Arial"/>
          <w:sz w:val="24"/>
          <w:szCs w:val="24"/>
        </w:rPr>
        <w:t xml:space="preserve">Opis djelatnosti 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</w:rPr>
      </w:pPr>
      <w:r w:rsidRPr="00560EC4">
        <w:rPr>
          <w:rFonts w:ascii="Bookman Old Style" w:hAnsi="Bookman Old Style" w:cs="Arial"/>
          <w:sz w:val="24"/>
          <w:szCs w:val="24"/>
        </w:rPr>
        <w:t>Proizvodni program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</w:rPr>
      </w:pPr>
      <w:r w:rsidRPr="00560EC4">
        <w:rPr>
          <w:rFonts w:ascii="Bookman Old Style" w:hAnsi="Bookman Old Style" w:cs="Arial"/>
          <w:sz w:val="24"/>
          <w:szCs w:val="24"/>
        </w:rPr>
        <w:t>Godišnji kapacitet proizvodnje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</w:rPr>
      </w:pPr>
      <w:r w:rsidRPr="00560EC4">
        <w:rPr>
          <w:rFonts w:ascii="Bookman Old Style" w:hAnsi="Bookman Old Style" w:cs="Arial"/>
          <w:sz w:val="24"/>
          <w:szCs w:val="24"/>
        </w:rPr>
        <w:t>Broj zaposlenika</w:t>
      </w:r>
    </w:p>
    <w:p w:rsidR="002F69F7" w:rsidRPr="00560EC4" w:rsidRDefault="002F69F7" w:rsidP="002F69F7">
      <w:pPr>
        <w:pStyle w:val="NoSpacing"/>
        <w:spacing w:line="276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OPIS POGONA I POSTROJENJA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Opis pogona i postrojenja</w:t>
      </w:r>
    </w:p>
    <w:p w:rsidR="002F69F7" w:rsidRPr="00560EC4" w:rsidRDefault="002F69F7" w:rsidP="002F69F7">
      <w:pPr>
        <w:pStyle w:val="NoSpacing"/>
        <w:spacing w:line="276" w:lineRule="auto"/>
        <w:ind w:left="1080" w:hanging="229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4.2.</w:t>
      </w:r>
      <w:r>
        <w:rPr>
          <w:rFonts w:ascii="Bookman Old Style" w:hAnsi="Bookman Old Style" w:cs="Arial"/>
          <w:sz w:val="24"/>
          <w:szCs w:val="24"/>
          <w:lang w:val="hr-HR"/>
        </w:rPr>
        <w:t xml:space="preserve">  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>Datum početka rada pogona, odnosno postrojenja</w:t>
      </w:r>
    </w:p>
    <w:p w:rsidR="002F69F7" w:rsidRPr="00560EC4" w:rsidRDefault="002F69F7" w:rsidP="002F69F7">
      <w:pPr>
        <w:pStyle w:val="NoSpacing"/>
        <w:spacing w:line="276" w:lineRule="auto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LISTA OSNOVNIH I POMOČNIH SIROVIN</w:t>
      </w:r>
      <w:r>
        <w:rPr>
          <w:rFonts w:ascii="Bookman Old Style" w:hAnsi="Bookman Old Style" w:cs="Arial"/>
          <w:sz w:val="24"/>
          <w:szCs w:val="24"/>
          <w:lang w:val="hr-HR"/>
        </w:rPr>
        <w:t>A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, OSTALE SUPSTANCE I GORIVA   KOJE SE KORISTE </w:t>
      </w:r>
    </w:p>
    <w:p w:rsidR="002F69F7" w:rsidRPr="00560EC4" w:rsidRDefault="002F69F7" w:rsidP="002F69F7">
      <w:pPr>
        <w:pStyle w:val="NoSpacing"/>
        <w:spacing w:line="276" w:lineRule="auto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           5.1. Sirovine</w:t>
      </w:r>
    </w:p>
    <w:p w:rsidR="002F69F7" w:rsidRPr="00560EC4" w:rsidRDefault="002F69F7" w:rsidP="002F69F7">
      <w:pPr>
        <w:pStyle w:val="NoSpacing"/>
        <w:spacing w:line="276" w:lineRule="auto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           5.2. Skladištenje </w:t>
      </w:r>
    </w:p>
    <w:p w:rsidR="002F69F7" w:rsidRPr="00560EC4" w:rsidRDefault="002F69F7" w:rsidP="002F69F7">
      <w:pPr>
        <w:pStyle w:val="NoSpacing"/>
        <w:spacing w:line="276" w:lineRule="auto"/>
        <w:rPr>
          <w:rFonts w:ascii="Bookman Old Style" w:hAnsi="Bookman Old Style" w:cs="Arial"/>
          <w:sz w:val="24"/>
          <w:szCs w:val="24"/>
          <w:lang w:val="hr-HR"/>
        </w:rPr>
      </w:pPr>
      <w:r>
        <w:rPr>
          <w:rFonts w:ascii="Bookman Old Style" w:hAnsi="Bookman Old Style" w:cs="Arial"/>
          <w:sz w:val="24"/>
          <w:szCs w:val="24"/>
          <w:lang w:val="hr-HR"/>
        </w:rPr>
        <w:t xml:space="preserve">           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>5.3. Transport</w:t>
      </w:r>
    </w:p>
    <w:p w:rsidR="002F69F7" w:rsidRPr="00560EC4" w:rsidRDefault="002F69F7" w:rsidP="002F69F7">
      <w:pPr>
        <w:pStyle w:val="NoSpacing"/>
        <w:spacing w:line="276" w:lineRule="auto"/>
        <w:rPr>
          <w:rFonts w:ascii="Bookman Old Style" w:hAnsi="Bookman Old Style" w:cs="Arial"/>
          <w:sz w:val="24"/>
          <w:szCs w:val="24"/>
          <w:lang w:val="hr-HR"/>
        </w:rPr>
      </w:pPr>
      <w:r>
        <w:rPr>
          <w:rFonts w:ascii="Bookman Old Style" w:hAnsi="Bookman Old Style" w:cs="Arial"/>
          <w:sz w:val="24"/>
          <w:szCs w:val="24"/>
          <w:lang w:val="hr-HR"/>
        </w:rPr>
        <w:t xml:space="preserve">           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>5.4. Mjere za sprečavanje incidentnih situacija</w:t>
      </w:r>
    </w:p>
    <w:p w:rsidR="002F69F7" w:rsidRPr="00560EC4" w:rsidRDefault="002F69F7" w:rsidP="002F69F7">
      <w:pPr>
        <w:pStyle w:val="NoSpacing"/>
        <w:spacing w:line="276" w:lineRule="auto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/>
          <w:sz w:val="24"/>
          <w:szCs w:val="24"/>
        </w:rPr>
        <w:t>IZVOR   VODOSNABDJEVANJA, UKUPNA POTROŠNJA  VODE I POTROSNJA PO JEDINICI PROIZVODA,  IZVORI ENERGIJE, UKUPNA POTROŠNJA I POTROŠNJA PO JEDINICI PROIZVODA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Voda i kanalizacija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Električna energija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Ugalj</w:t>
      </w:r>
    </w:p>
    <w:p w:rsidR="002F69F7" w:rsidRPr="00560EC4" w:rsidRDefault="002F69F7" w:rsidP="002F69F7">
      <w:pPr>
        <w:pStyle w:val="NoSpacing"/>
        <w:numPr>
          <w:ilvl w:val="1"/>
          <w:numId w:val="1"/>
        </w:numPr>
        <w:spacing w:line="276" w:lineRule="auto"/>
        <w:ind w:hanging="229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Zrak </w:t>
      </w:r>
    </w:p>
    <w:p w:rsidR="002F69F7" w:rsidRPr="00560EC4" w:rsidRDefault="002F69F7" w:rsidP="002F69F7">
      <w:pPr>
        <w:pStyle w:val="NoSpacing"/>
        <w:spacing w:line="276" w:lineRule="auto"/>
        <w:ind w:left="1080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PRIRODA I KOLIČINE PREDVIĐENIH EMISIJA IZ POGONA I 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POSTROJENJA U OKOLIŠ (ZRAK, VODA, TLO) KAO I IDENTIFIKACIJA ZNAČAJNIH UTICAJA NA OKOLIŠ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7.1.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ab/>
        <w:t xml:space="preserve">Otpadne vode </w:t>
      </w:r>
    </w:p>
    <w:p w:rsidR="002F69F7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lastRenderedPageBreak/>
        <w:t>7.2.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ab/>
        <w:t>Emisje u zrak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7.3.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ab/>
        <w:t xml:space="preserve">Čvrsti otpad  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7.4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ab/>
        <w:t>Buka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PREDLOŽENE MJERE, TEHNOLOGIJE I DRUGE TEHNIKE ZA 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SPREČAVANJE ILI SMANJENJE EMISIJA IZ POSTROJENJA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MJERE ZA SPREČAVANJE PRODUKCIJE I ZA POVRAT KORISNOG 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MATERIJALA OTPADA KOJU PRODUKUJE POSTROJENJE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MJERE PLANIRANE ZA MONITORING EMISIJA UNUTAR PODRUČJA 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I/ILI NJIHOV UTICAJ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>
        <w:rPr>
          <w:rFonts w:ascii="Bookman Old Style" w:hAnsi="Bookman Old Style"/>
          <w:sz w:val="24"/>
          <w:szCs w:val="24"/>
        </w:rPr>
        <w:t>PREVENTIVNE AKTIVNOSTI</w:t>
      </w:r>
      <w:r w:rsidRPr="00560EC4">
        <w:rPr>
          <w:rFonts w:ascii="Bookman Old Style" w:hAnsi="Bookman Old Style"/>
          <w:sz w:val="24"/>
          <w:szCs w:val="24"/>
        </w:rPr>
        <w:t xml:space="preserve"> ZA SPREČAVANJE NESREĆA VEĆIH  RAZMJERA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560EC4" w:rsidRDefault="002F69F7" w:rsidP="002F69F7">
      <w:pPr>
        <w:pStyle w:val="NoSpacing"/>
        <w:numPr>
          <w:ilvl w:val="0"/>
          <w:numId w:val="1"/>
        </w:numPr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sz w:val="24"/>
          <w:szCs w:val="24"/>
          <w:lang w:val="hr-HR"/>
        </w:rPr>
        <w:t>NETEHNIČKI REZIME</w:t>
      </w:r>
    </w:p>
    <w:p w:rsidR="002F69F7" w:rsidRPr="00560EC4" w:rsidRDefault="002F69F7" w:rsidP="002F69F7">
      <w:pPr>
        <w:pStyle w:val="NoSpacing"/>
        <w:spacing w:line="276" w:lineRule="auto"/>
        <w:ind w:left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Default="002F69F7" w:rsidP="002F69F7">
      <w:pPr>
        <w:pStyle w:val="NoSpacing"/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b/>
          <w:sz w:val="24"/>
          <w:szCs w:val="24"/>
          <w:lang w:val="hr-HR"/>
        </w:rPr>
        <w:t>KNJIGA 2</w:t>
      </w:r>
      <w:r w:rsidRPr="00BA6FBA">
        <w:rPr>
          <w:rFonts w:ascii="Bookman Old Style" w:hAnsi="Bookman Old Style" w:cs="Arial"/>
          <w:sz w:val="24"/>
          <w:szCs w:val="24"/>
          <w:lang w:val="hr-HR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hr-HR"/>
        </w:rPr>
        <w:t xml:space="preserve">     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>PRILOZI</w:t>
      </w:r>
    </w:p>
    <w:p w:rsidR="002F69F7" w:rsidRDefault="002F69F7" w:rsidP="002F69F7">
      <w:pPr>
        <w:pStyle w:val="NoSpacing"/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I       Prepis posjedovnog lista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II      Uvjerenje da je lokalitet GINEX-a predviđen u industrijskoj zoni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III     Lista objekata i situacioni plan GINEX-a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IV     Makro i mikro organizacijska šema</w:t>
      </w:r>
    </w:p>
    <w:p w:rsidR="002F69F7" w:rsidRPr="002F69F7" w:rsidRDefault="002F69F7" w:rsidP="002F69F7">
      <w:pPr>
        <w:spacing w:after="0"/>
        <w:rPr>
          <w:rFonts w:ascii="Bookman Old Style" w:hAnsi="Bookman Old Style" w:cs="Tahoma"/>
          <w:i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V      Pogon za</w:t>
      </w:r>
      <w:r w:rsidRPr="002F69F7">
        <w:rPr>
          <w:rStyle w:val="SubtleEmphasis"/>
          <w:rFonts w:ascii="Bookman Old Style" w:hAnsi="Bookman Old Style"/>
          <w:color w:val="auto"/>
          <w:sz w:val="24"/>
          <w:szCs w:val="24"/>
        </w:rPr>
        <w:t xml:space="preserve"> </w:t>
      </w:r>
      <w:r w:rsidRPr="002F69F7">
        <w:rPr>
          <w:rFonts w:ascii="Bookman Old Style" w:hAnsi="Bookman Old Style" w:cs="Tahoma"/>
        </w:rPr>
        <w:t>izradu i preradu eksploziva i hemikalija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VI     Pogon za izradu inicijatora</w:t>
      </w:r>
    </w:p>
    <w:p w:rsidR="002F69F7" w:rsidRPr="002F69F7" w:rsidRDefault="002F69F7" w:rsidP="002F69F7">
      <w:pPr>
        <w:spacing w:after="0"/>
        <w:rPr>
          <w:rStyle w:val="SubtleEmphasis"/>
          <w:rFonts w:ascii="Bookman Old Style" w:hAnsi="Bookman Old Style" w:cs="Arial"/>
          <w:i w:val="0"/>
          <w:iCs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VII    P</w:t>
      </w:r>
      <w:r w:rsidRPr="002F69F7">
        <w:rPr>
          <w:rFonts w:ascii="Bookman Old Style" w:hAnsi="Bookman Old Style" w:cs="Arial"/>
          <w:sz w:val="24"/>
          <w:szCs w:val="24"/>
        </w:rPr>
        <w:t>ogon za mehaničku i hemijsku obradu elemenata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VIII   Pogon za energetiku i održavanje sredstava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IX     Služba za kvalitet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      Lista sirovina i pomoćnih materijala za potrebe GINEX-a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XI     Lista sirovina i pomoćnih materijala za treća lica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XII    Služba za marketing i komercijalne poslove – skladišni prostor</w:t>
      </w:r>
    </w:p>
    <w:p w:rsidR="002F69F7" w:rsidRPr="002F69F7" w:rsidRDefault="002F69F7" w:rsidP="002F69F7">
      <w:pPr>
        <w:spacing w:after="0"/>
        <w:jc w:val="both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XIII   Plan za upravljanja otpadom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XIV   Ugovori o zbrinjavanju otpadnih materijala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XV    Program</w:t>
      </w:r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mjera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zaštitite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na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radu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za 2020</w:t>
      </w: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. godinu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PRILOG XVI   Program obuke radnika </w:t>
      </w:r>
      <w:proofErr w:type="spellStart"/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iz</w:t>
      </w:r>
      <w:proofErr w:type="spellEnd"/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o</w:t>
      </w:r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blasti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zaštite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od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proofErr w:type="spellStart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požara</w:t>
      </w:r>
      <w:proofErr w:type="spellEnd"/>
      <w:r w:rsidR="004F5971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 xml:space="preserve"> za 2020</w:t>
      </w: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. godinu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XVII  Procedura za pripravnost i reagovanje u slučaju opasnosti</w:t>
      </w:r>
    </w:p>
    <w:p w:rsidR="002F69F7" w:rsidRPr="002F69F7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</w:pPr>
      <w:r w:rsidRPr="002F69F7">
        <w:rPr>
          <w:rStyle w:val="SubtleEmphasis"/>
          <w:rFonts w:ascii="Bookman Old Style" w:hAnsi="Bookman Old Style"/>
          <w:i w:val="0"/>
          <w:color w:val="auto"/>
          <w:sz w:val="24"/>
          <w:szCs w:val="24"/>
        </w:rPr>
        <w:t>PRILOG XVIII  Rješenja  o vodnim dozvolama</w:t>
      </w:r>
    </w:p>
    <w:p w:rsidR="002F69F7" w:rsidRPr="00CF7D05" w:rsidRDefault="002F69F7" w:rsidP="002F69F7">
      <w:pPr>
        <w:tabs>
          <w:tab w:val="left" w:pos="2580"/>
        </w:tabs>
        <w:spacing w:after="0"/>
        <w:rPr>
          <w:rStyle w:val="SubtleEmphasis"/>
          <w:rFonts w:ascii="Bookman Old Style" w:hAnsi="Bookman Old Style"/>
          <w:i w:val="0"/>
          <w:sz w:val="24"/>
          <w:szCs w:val="24"/>
        </w:rPr>
      </w:pPr>
    </w:p>
    <w:p w:rsidR="002F69F7" w:rsidRDefault="002F69F7" w:rsidP="002F69F7">
      <w:pPr>
        <w:pStyle w:val="NoSpacing"/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  <w:r w:rsidRPr="00560EC4">
        <w:rPr>
          <w:rFonts w:ascii="Bookman Old Style" w:hAnsi="Bookman Old Style" w:cs="Arial"/>
          <w:b/>
          <w:sz w:val="24"/>
          <w:szCs w:val="24"/>
          <w:lang w:val="hr-HR"/>
        </w:rPr>
        <w:t>KNJIGA 3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hr-HR"/>
        </w:rPr>
        <w:t xml:space="preserve"> 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hr-HR"/>
        </w:rPr>
        <w:t xml:space="preserve">   </w:t>
      </w:r>
      <w:r w:rsidRPr="00560EC4">
        <w:rPr>
          <w:rFonts w:ascii="Bookman Old Style" w:hAnsi="Bookman Old Style" w:cs="Arial"/>
          <w:sz w:val="24"/>
          <w:szCs w:val="24"/>
          <w:lang w:val="hr-HR"/>
        </w:rPr>
        <w:t>IZVJEŠTAJ O STANJU SIGURNOSTI</w:t>
      </w:r>
    </w:p>
    <w:p w:rsidR="002F69F7" w:rsidRPr="00560EC4" w:rsidRDefault="002F69F7" w:rsidP="002F69F7">
      <w:pPr>
        <w:pStyle w:val="NoSpacing"/>
        <w:spacing w:line="276" w:lineRule="auto"/>
        <w:ind w:left="851" w:hanging="851"/>
        <w:rPr>
          <w:rFonts w:ascii="Bookman Old Style" w:hAnsi="Bookman Old Style" w:cs="Arial"/>
          <w:sz w:val="24"/>
          <w:szCs w:val="24"/>
          <w:lang w:val="hr-HR"/>
        </w:rPr>
      </w:pPr>
    </w:p>
    <w:p w:rsidR="002F69F7" w:rsidRDefault="002F69F7" w:rsidP="002F69F7">
      <w:pPr>
        <w:pStyle w:val="NoSpacing"/>
        <w:rPr>
          <w:rFonts w:ascii="Bookman Old Style" w:hAnsi="Bookman Old Style"/>
          <w:sz w:val="24"/>
          <w:szCs w:val="24"/>
        </w:rPr>
      </w:pPr>
      <w:r w:rsidRPr="00560EC4">
        <w:rPr>
          <w:rFonts w:ascii="Bookman Old Style" w:hAnsi="Bookman Old Style"/>
          <w:b/>
          <w:sz w:val="24"/>
          <w:szCs w:val="24"/>
          <w:lang w:val="hr-HR"/>
        </w:rPr>
        <w:t>KNJIGA 4</w:t>
      </w:r>
      <w:r w:rsidRPr="00560EC4">
        <w:rPr>
          <w:rFonts w:ascii="Bookman Old Style" w:hAnsi="Bookman Old Style"/>
          <w:sz w:val="24"/>
          <w:szCs w:val="24"/>
          <w:lang w:val="hr-HR"/>
        </w:rPr>
        <w:t xml:space="preserve"> </w:t>
      </w:r>
      <w:r w:rsidRPr="00560EC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560EC4">
        <w:rPr>
          <w:rFonts w:ascii="Bookman Old Style" w:hAnsi="Bookman Old Style"/>
          <w:sz w:val="24"/>
          <w:szCs w:val="24"/>
        </w:rPr>
        <w:t>UNUTRAŠNI PLAN INTERVENCIJA</w:t>
      </w:r>
      <w:r>
        <w:rPr>
          <w:rFonts w:ascii="Bookman Old Style" w:hAnsi="Bookman Old Style"/>
          <w:sz w:val="24"/>
          <w:szCs w:val="24"/>
        </w:rPr>
        <w:t xml:space="preserve">;  </w:t>
      </w:r>
    </w:p>
    <w:p w:rsidR="002F69F7" w:rsidRDefault="002F69F7" w:rsidP="002F69F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PRORAČUN ZONA OPASNOSTI</w:t>
      </w:r>
    </w:p>
    <w:p w:rsidR="002F69F7" w:rsidRDefault="002F69F7" w:rsidP="002F69F7">
      <w:pPr>
        <w:rPr>
          <w:rFonts w:ascii="Bookman Old Style" w:hAnsi="Bookman Old Style" w:cs="Arial"/>
          <w:b/>
          <w:sz w:val="28"/>
          <w:szCs w:val="28"/>
        </w:rPr>
      </w:pPr>
    </w:p>
    <w:p w:rsidR="00BD5181" w:rsidRPr="00932D0C" w:rsidRDefault="00BD5181" w:rsidP="00932D0C">
      <w:pPr>
        <w:jc w:val="center"/>
        <w:rPr>
          <w:rFonts w:ascii="Bookman Old Style" w:hAnsi="Bookman Old Style"/>
          <w:b/>
          <w:sz w:val="44"/>
          <w:szCs w:val="44"/>
        </w:rPr>
      </w:pPr>
    </w:p>
    <w:sectPr w:rsidR="00BD5181" w:rsidRPr="00932D0C" w:rsidSect="002F69F7">
      <w:pgSz w:w="12240" w:h="15840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75C3D"/>
    <w:multiLevelType w:val="multilevel"/>
    <w:tmpl w:val="6E06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0C"/>
    <w:rsid w:val="00050939"/>
    <w:rsid w:val="002F69F7"/>
    <w:rsid w:val="004F5971"/>
    <w:rsid w:val="00932D0C"/>
    <w:rsid w:val="00B01B69"/>
    <w:rsid w:val="00B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99F60-97FE-47AC-8BB2-35F12C66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0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F69F7"/>
    <w:pPr>
      <w:spacing w:after="0" w:line="240" w:lineRule="auto"/>
    </w:pPr>
    <w:rPr>
      <w:rFonts w:eastAsiaTheme="minorEastAsia"/>
      <w:lang w:val="bs-Latn-BA" w:eastAsia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2F69F7"/>
    <w:rPr>
      <w:rFonts w:eastAsiaTheme="minorEastAsia"/>
      <w:lang w:val="bs-Latn-BA" w:eastAsia="bs-Latn-BA"/>
    </w:rPr>
  </w:style>
  <w:style w:type="character" w:styleId="SubtleEmphasis">
    <w:name w:val="Subtle Emphasis"/>
    <w:basedOn w:val="DefaultParagraphFont"/>
    <w:uiPriority w:val="19"/>
    <w:qFormat/>
    <w:rsid w:val="002F69F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Suada</cp:lastModifiedBy>
  <cp:revision>2</cp:revision>
  <cp:lastPrinted>2020-10-22T08:45:00Z</cp:lastPrinted>
  <dcterms:created xsi:type="dcterms:W3CDTF">2020-11-20T09:39:00Z</dcterms:created>
  <dcterms:modified xsi:type="dcterms:W3CDTF">2020-11-20T09:39:00Z</dcterms:modified>
</cp:coreProperties>
</file>