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67" w:rsidRDefault="00301F35" w:rsidP="00903567">
      <w:pPr>
        <w:pStyle w:val="Heading3"/>
        <w:framePr w:w="3574" w:h="904" w:hSpace="180" w:wrap="auto" w:vAnchor="text" w:hAnchor="page" w:x="1198" w:y="-6"/>
        <w:jc w:val="left"/>
      </w:pPr>
      <w:r>
        <w:t>B</w:t>
      </w:r>
      <w:r w:rsidR="00903567">
        <w:t>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Default="00903567" w:rsidP="00903567">
      <w:pPr>
        <w:pStyle w:val="Heading3"/>
        <w:jc w:val="right"/>
      </w:pPr>
      <w:r>
        <w:t>Bosnia</w:t>
      </w:r>
      <w:r w:rsidR="009C25E1">
        <w:t xml:space="preserve"> </w:t>
      </w:r>
      <w:r>
        <w:t>and</w:t>
      </w:r>
      <w:r w:rsidR="009C25E1">
        <w:t xml:space="preserve"> </w:t>
      </w:r>
      <w:r>
        <w:t>Herzegovina</w:t>
      </w:r>
    </w:p>
    <w:p w:rsidR="00903567" w:rsidRDefault="00903567" w:rsidP="00903567">
      <w:pPr>
        <w:pStyle w:val="Heading3"/>
        <w:jc w:val="right"/>
      </w:pPr>
      <w:r>
        <w:t>Federation</w:t>
      </w:r>
      <w:r w:rsidR="009C25E1">
        <w:t xml:space="preserve"> </w:t>
      </w:r>
      <w:r>
        <w:t>of</w:t>
      </w:r>
      <w:r w:rsidR="009C25E1">
        <w:t xml:space="preserve"> </w:t>
      </w:r>
      <w:r>
        <w:t>Bosnia</w:t>
      </w:r>
      <w:r w:rsidR="009C25E1">
        <w:t xml:space="preserve"> </w:t>
      </w:r>
      <w:r>
        <w:t>and</w:t>
      </w:r>
      <w:r w:rsidR="009C25E1">
        <w:t xml:space="preserve"> </w:t>
      </w:r>
      <w:r>
        <w:t>Herzegovina</w:t>
      </w:r>
    </w:p>
    <w:p w:rsidR="00903567" w:rsidRDefault="00903567" w:rsidP="00903567">
      <w:pPr>
        <w:pStyle w:val="Heading3"/>
        <w:jc w:val="right"/>
      </w:pPr>
      <w:r>
        <w:t xml:space="preserve">FEDERAL MINISTRY OF </w:t>
      </w:r>
    </w:p>
    <w:p w:rsidR="00903567" w:rsidRDefault="00903567" w:rsidP="00903567">
      <w:pPr>
        <w:pStyle w:val="Heading3"/>
        <w:jc w:val="right"/>
      </w:pPr>
      <w:r>
        <w:t>ENVIRONMENT AND TOURISM</w:t>
      </w:r>
    </w:p>
    <w:p w:rsidR="009B3BDE" w:rsidRDefault="009B3BDE" w:rsidP="009B3BDE">
      <w:pPr>
        <w:tabs>
          <w:tab w:val="left" w:pos="708"/>
          <w:tab w:val="center" w:pos="4536"/>
          <w:tab w:val="right" w:pos="9072"/>
        </w:tabs>
        <w:rPr>
          <w:rFonts w:ascii="Arial" w:hAnsi="Arial" w:cs="Arial"/>
          <w:lang w:val="hr-BA"/>
        </w:rPr>
      </w:pPr>
    </w:p>
    <w:p w:rsidR="0073094D" w:rsidRPr="004B6A94" w:rsidRDefault="0073094D" w:rsidP="0073094D">
      <w:pPr>
        <w:pStyle w:val="Header"/>
        <w:rPr>
          <w:rFonts w:ascii="Arial" w:hAnsi="Arial" w:cs="Arial"/>
          <w:color w:val="000000"/>
        </w:rPr>
      </w:pPr>
      <w:r w:rsidRPr="004B6A94">
        <w:rPr>
          <w:rFonts w:ascii="Arial" w:hAnsi="Arial" w:cs="Arial"/>
          <w:color w:val="000000"/>
        </w:rPr>
        <w:t>Broj: UP-</w:t>
      </w:r>
      <w:r w:rsidR="009A496F" w:rsidRPr="004B6A94">
        <w:rPr>
          <w:rFonts w:ascii="Arial" w:hAnsi="Arial" w:cs="Arial"/>
          <w:color w:val="000000"/>
        </w:rPr>
        <w:t>I 05/2-</w:t>
      </w:r>
      <w:r w:rsidR="00CE12AF" w:rsidRPr="004B6A94">
        <w:rPr>
          <w:rFonts w:ascii="Arial" w:hAnsi="Arial" w:cs="Arial"/>
          <w:color w:val="000000"/>
        </w:rPr>
        <w:t>19-5 97</w:t>
      </w:r>
      <w:r w:rsidR="009A496F" w:rsidRPr="004B6A94">
        <w:rPr>
          <w:rFonts w:ascii="Arial" w:hAnsi="Arial" w:cs="Arial"/>
          <w:color w:val="000000"/>
        </w:rPr>
        <w:t>/</w:t>
      </w:r>
      <w:r w:rsidR="00CE12AF" w:rsidRPr="004B6A94">
        <w:rPr>
          <w:rFonts w:ascii="Arial" w:hAnsi="Arial" w:cs="Arial"/>
          <w:color w:val="000000"/>
        </w:rPr>
        <w:t>20</w:t>
      </w:r>
    </w:p>
    <w:p w:rsidR="0073094D" w:rsidRPr="004B6A94" w:rsidRDefault="0073094D" w:rsidP="0073094D">
      <w:pPr>
        <w:pStyle w:val="Header"/>
        <w:rPr>
          <w:rFonts w:ascii="Arial" w:hAnsi="Arial" w:cs="Arial"/>
          <w:color w:val="000000"/>
        </w:rPr>
      </w:pPr>
      <w:r w:rsidRPr="004B6A94">
        <w:rPr>
          <w:rFonts w:ascii="Arial" w:hAnsi="Arial" w:cs="Arial"/>
          <w:color w:val="000000"/>
        </w:rPr>
        <w:t>Sarajevo,</w:t>
      </w:r>
      <w:r w:rsidR="00504DA4" w:rsidRPr="004B6A94">
        <w:rPr>
          <w:rFonts w:ascii="Arial" w:hAnsi="Arial" w:cs="Arial"/>
          <w:color w:val="000000"/>
        </w:rPr>
        <w:t xml:space="preserve"> </w:t>
      </w:r>
      <w:r w:rsidR="00DF1555" w:rsidRPr="004B6A94">
        <w:rPr>
          <w:rFonts w:ascii="Arial" w:hAnsi="Arial" w:cs="Arial"/>
          <w:color w:val="000000"/>
        </w:rPr>
        <w:t>1</w:t>
      </w:r>
      <w:r w:rsidR="00FB4D74">
        <w:rPr>
          <w:rFonts w:ascii="Arial" w:hAnsi="Arial" w:cs="Arial"/>
          <w:color w:val="000000"/>
        </w:rPr>
        <w:t>8</w:t>
      </w:r>
      <w:r w:rsidR="00CE12AF" w:rsidRPr="004B6A94">
        <w:rPr>
          <w:rFonts w:ascii="Arial" w:hAnsi="Arial" w:cs="Arial"/>
          <w:color w:val="000000"/>
        </w:rPr>
        <w:t>.09.</w:t>
      </w:r>
      <w:r w:rsidR="009A496F" w:rsidRPr="004B6A94">
        <w:rPr>
          <w:rFonts w:ascii="Arial" w:hAnsi="Arial" w:cs="Arial"/>
          <w:color w:val="000000"/>
        </w:rPr>
        <w:t>20</w:t>
      </w:r>
      <w:r w:rsidR="00CE12AF" w:rsidRPr="004B6A94">
        <w:rPr>
          <w:rFonts w:ascii="Arial" w:hAnsi="Arial" w:cs="Arial"/>
          <w:color w:val="000000"/>
        </w:rPr>
        <w:t>20</w:t>
      </w:r>
      <w:r w:rsidR="009A496F" w:rsidRPr="004B6A94">
        <w:rPr>
          <w:rFonts w:ascii="Arial" w:hAnsi="Arial" w:cs="Arial"/>
          <w:color w:val="000000"/>
        </w:rPr>
        <w:t xml:space="preserve">. </w:t>
      </w:r>
      <w:r w:rsidRPr="004B6A94">
        <w:rPr>
          <w:rFonts w:ascii="Arial" w:hAnsi="Arial" w:cs="Arial"/>
          <w:color w:val="000000"/>
        </w:rPr>
        <w:t>godine</w:t>
      </w:r>
    </w:p>
    <w:p w:rsidR="0073094D" w:rsidRPr="004B6A94" w:rsidRDefault="0073094D" w:rsidP="0073094D">
      <w:pPr>
        <w:pStyle w:val="Header"/>
        <w:rPr>
          <w:rFonts w:ascii="Arial" w:hAnsi="Arial" w:cs="Arial"/>
          <w:color w:val="000000"/>
        </w:rPr>
      </w:pPr>
    </w:p>
    <w:p w:rsidR="008E18CC" w:rsidRPr="004B6A94" w:rsidRDefault="0073094D" w:rsidP="0073094D">
      <w:pPr>
        <w:spacing w:line="0" w:lineRule="atLeast"/>
        <w:jc w:val="both"/>
        <w:rPr>
          <w:rFonts w:ascii="Arial" w:hAnsi="Arial" w:cs="Arial"/>
          <w:lang w:val="pt-PT"/>
        </w:rPr>
      </w:pPr>
      <w:r w:rsidRPr="004B6A94">
        <w:rPr>
          <w:rFonts w:ascii="Arial" w:hAnsi="Arial" w:cs="Arial"/>
          <w:lang w:val="pt-PT"/>
        </w:rPr>
        <w:t>Federalno ministarstvo okoliša i turizma, rješavajući po zahtjevu</w:t>
      </w:r>
      <w:r w:rsidR="00B74244" w:rsidRPr="004B6A94">
        <w:rPr>
          <w:rFonts w:ascii="Arial" w:hAnsi="Arial" w:cs="Arial"/>
          <w:lang w:val="pt-PT"/>
        </w:rPr>
        <w:t xml:space="preserve"> </w:t>
      </w:r>
      <w:r w:rsidR="008E18CC" w:rsidRPr="004B6A94">
        <w:rPr>
          <w:rFonts w:ascii="Arial" w:hAnsi="Arial" w:cs="Arial"/>
          <w:lang w:val="pt-PT"/>
        </w:rPr>
        <w:t>privrednog društva</w:t>
      </w:r>
      <w:r w:rsidRPr="004B6A94">
        <w:rPr>
          <w:rFonts w:ascii="Arial" w:hAnsi="Arial" w:cs="Arial"/>
          <w:lang w:val="pt-PT"/>
        </w:rPr>
        <w:t xml:space="preserve">, </w:t>
      </w:r>
    </w:p>
    <w:p w:rsidR="00643218" w:rsidRPr="004B6A94" w:rsidRDefault="009C25E1" w:rsidP="0073094D">
      <w:pPr>
        <w:spacing w:line="0" w:lineRule="atLeast"/>
        <w:jc w:val="both"/>
        <w:rPr>
          <w:rFonts w:ascii="Arial" w:hAnsi="Arial" w:cs="Arial"/>
          <w:lang w:val="pt-PT"/>
        </w:rPr>
      </w:pPr>
      <w:r w:rsidRPr="004B6A94">
        <w:rPr>
          <w:rFonts w:ascii="Arial" w:hAnsi="Arial" w:cs="Arial"/>
          <w:lang w:val="pt-PT"/>
        </w:rPr>
        <w:t>“Bingo “ d.o.o</w:t>
      </w:r>
      <w:r w:rsidR="00022CBD" w:rsidRPr="004B6A94">
        <w:rPr>
          <w:rFonts w:ascii="Arial" w:hAnsi="Arial" w:cs="Arial"/>
          <w:lang w:val="pt-PT"/>
        </w:rPr>
        <w:t>.</w:t>
      </w:r>
      <w:r w:rsidRPr="004B6A94">
        <w:rPr>
          <w:rFonts w:ascii="Arial" w:hAnsi="Arial" w:cs="Arial"/>
          <w:lang w:val="pt-PT"/>
        </w:rPr>
        <w:t xml:space="preserve"> Tuzla</w:t>
      </w:r>
      <w:r w:rsidR="008E18CC" w:rsidRPr="004B6A94">
        <w:rPr>
          <w:rFonts w:ascii="Arial" w:hAnsi="Arial" w:cs="Arial"/>
          <w:lang w:val="pt-PT"/>
        </w:rPr>
        <w:t xml:space="preserve">, Bosanskih poljana bb, 75 000 Tuzla, </w:t>
      </w:r>
      <w:r w:rsidR="0073094D" w:rsidRPr="004B6A94">
        <w:rPr>
          <w:rFonts w:ascii="Arial" w:hAnsi="Arial" w:cs="Arial"/>
          <w:lang w:val="pt-PT"/>
        </w:rPr>
        <w:t xml:space="preserve"> za izdavanje</w:t>
      </w:r>
      <w:r w:rsidR="0073094D" w:rsidRPr="004B6A94">
        <w:rPr>
          <w:rFonts w:ascii="Arial" w:hAnsi="Arial" w:cs="Arial"/>
        </w:rPr>
        <w:t xml:space="preserve"> </w:t>
      </w:r>
      <w:r w:rsidR="0073094D" w:rsidRPr="004B6A94">
        <w:rPr>
          <w:rFonts w:ascii="Arial" w:hAnsi="Arial" w:cs="Arial"/>
          <w:lang w:val="pt-PT"/>
        </w:rPr>
        <w:t>okoli</w:t>
      </w:r>
      <w:r w:rsidR="00022CBD" w:rsidRPr="004B6A94">
        <w:rPr>
          <w:rFonts w:ascii="Arial" w:hAnsi="Arial" w:cs="Arial"/>
          <w:lang w:val="pt-PT"/>
        </w:rPr>
        <w:t>nske</w:t>
      </w:r>
      <w:r w:rsidR="0073094D" w:rsidRPr="004B6A94">
        <w:rPr>
          <w:rFonts w:ascii="Arial" w:hAnsi="Arial" w:cs="Arial"/>
        </w:rPr>
        <w:t xml:space="preserve"> </w:t>
      </w:r>
      <w:r w:rsidR="0073094D" w:rsidRPr="004B6A94">
        <w:rPr>
          <w:rFonts w:ascii="Arial" w:hAnsi="Arial" w:cs="Arial"/>
          <w:lang w:val="pt-PT"/>
        </w:rPr>
        <w:t>dozvole</w:t>
      </w:r>
      <w:r w:rsidR="0073094D" w:rsidRPr="004B6A94">
        <w:rPr>
          <w:rFonts w:ascii="Arial" w:hAnsi="Arial" w:cs="Arial"/>
        </w:rPr>
        <w:t xml:space="preserve"> za izgradnju </w:t>
      </w:r>
      <w:r w:rsidR="00CE12AF" w:rsidRPr="004B6A94">
        <w:rPr>
          <w:rFonts w:ascii="Arial" w:hAnsi="Arial" w:cs="Arial"/>
        </w:rPr>
        <w:t>inkubatorske stanice kapaciteta 8 miliona jednodnevnih pilića</w:t>
      </w:r>
      <w:r w:rsidR="0073094D" w:rsidRPr="004B6A94">
        <w:rPr>
          <w:rFonts w:ascii="Arial" w:hAnsi="Arial" w:cs="Arial"/>
        </w:rPr>
        <w:t>,  na osnovu čl. 68. i 71. Zakona o zaštiti okoliša (“Sl</w:t>
      </w:r>
      <w:r w:rsidR="00022CBD" w:rsidRPr="004B6A94">
        <w:rPr>
          <w:rFonts w:ascii="Arial" w:hAnsi="Arial" w:cs="Arial"/>
        </w:rPr>
        <w:t>užbene</w:t>
      </w:r>
      <w:r w:rsidR="0073094D" w:rsidRPr="004B6A94">
        <w:rPr>
          <w:rFonts w:ascii="Arial" w:hAnsi="Arial" w:cs="Arial"/>
        </w:rPr>
        <w:t xml:space="preserve"> novine F</w:t>
      </w:r>
      <w:r w:rsidR="00022CBD" w:rsidRPr="004B6A94">
        <w:rPr>
          <w:rFonts w:ascii="Arial" w:hAnsi="Arial" w:cs="Arial"/>
        </w:rPr>
        <w:t xml:space="preserve">ederacije </w:t>
      </w:r>
      <w:r w:rsidR="0073094D" w:rsidRPr="004B6A94">
        <w:rPr>
          <w:rFonts w:ascii="Arial" w:hAnsi="Arial" w:cs="Arial"/>
        </w:rPr>
        <w:t>BiH“ br. 33/03), člana 24 Zakona o izmjenama i dopunama zakona o zaštiti okoliša („Sl</w:t>
      </w:r>
      <w:r w:rsidR="00022CBD" w:rsidRPr="004B6A94">
        <w:rPr>
          <w:rFonts w:ascii="Arial" w:hAnsi="Arial" w:cs="Arial"/>
        </w:rPr>
        <w:t>užbene</w:t>
      </w:r>
      <w:r w:rsidR="0073094D" w:rsidRPr="004B6A94">
        <w:rPr>
          <w:rFonts w:ascii="Arial" w:hAnsi="Arial" w:cs="Arial"/>
        </w:rPr>
        <w:t xml:space="preserve"> novine F</w:t>
      </w:r>
      <w:r w:rsidR="00022CBD" w:rsidRPr="004B6A94">
        <w:rPr>
          <w:rFonts w:ascii="Arial" w:hAnsi="Arial" w:cs="Arial"/>
        </w:rPr>
        <w:t xml:space="preserve">ederacije </w:t>
      </w:r>
      <w:r w:rsidR="0073094D" w:rsidRPr="004B6A94">
        <w:rPr>
          <w:rFonts w:ascii="Arial" w:hAnsi="Arial" w:cs="Arial"/>
        </w:rPr>
        <w:t xml:space="preserve">BiH“ br. 38/09), i članova 3. i 4. Pravilnika o pogonima </w:t>
      </w:r>
      <w:r w:rsidR="006216C0" w:rsidRPr="004B6A94">
        <w:rPr>
          <w:rFonts w:ascii="Arial" w:hAnsi="Arial" w:cs="Arial"/>
        </w:rPr>
        <w:t>i</w:t>
      </w:r>
      <w:r w:rsidR="0073094D" w:rsidRPr="004B6A94">
        <w:rPr>
          <w:rFonts w:ascii="Arial" w:hAnsi="Arial" w:cs="Arial"/>
        </w:rPr>
        <w:t xml:space="preserve"> postrojenjima za koje je obavezna procjena utjecaja na okoliši pogonima i postrojenjima koji mogu biti izgrađeni i pušteni u rad samo ako imaju okolinsku dozvolu („Sl</w:t>
      </w:r>
      <w:r w:rsidRPr="004B6A94">
        <w:rPr>
          <w:rFonts w:ascii="Arial" w:hAnsi="Arial" w:cs="Arial"/>
        </w:rPr>
        <w:t>užbene</w:t>
      </w:r>
      <w:r w:rsidR="0073094D" w:rsidRPr="004B6A94">
        <w:rPr>
          <w:rFonts w:ascii="Arial" w:hAnsi="Arial" w:cs="Arial"/>
        </w:rPr>
        <w:t>.novine F</w:t>
      </w:r>
      <w:r w:rsidRPr="004B6A94">
        <w:rPr>
          <w:rFonts w:ascii="Arial" w:hAnsi="Arial" w:cs="Arial"/>
        </w:rPr>
        <w:t xml:space="preserve">ederacije </w:t>
      </w:r>
      <w:r w:rsidR="0073094D" w:rsidRPr="004B6A94">
        <w:rPr>
          <w:rFonts w:ascii="Arial" w:hAnsi="Arial" w:cs="Arial"/>
        </w:rPr>
        <w:t>BiH“, br. 19/04), i č</w:t>
      </w:r>
      <w:r w:rsidR="0073094D" w:rsidRPr="004B6A94">
        <w:rPr>
          <w:rFonts w:ascii="Arial" w:hAnsi="Arial" w:cs="Arial"/>
          <w:lang w:val="it-IT"/>
        </w:rPr>
        <w:t>lanka</w:t>
      </w:r>
      <w:r w:rsidR="0073094D" w:rsidRPr="004B6A94">
        <w:rPr>
          <w:rFonts w:ascii="Arial" w:hAnsi="Arial" w:cs="Arial"/>
        </w:rPr>
        <w:t xml:space="preserve"> 200. </w:t>
      </w:r>
      <w:r w:rsidR="0073094D" w:rsidRPr="004B6A94">
        <w:rPr>
          <w:rFonts w:ascii="Arial" w:hAnsi="Arial" w:cs="Arial"/>
          <w:lang w:val="pt-PT"/>
        </w:rPr>
        <w:t>Zakona o upravnom postupku (“S</w:t>
      </w:r>
      <w:r w:rsidRPr="004B6A94">
        <w:rPr>
          <w:rFonts w:ascii="Arial" w:hAnsi="Arial" w:cs="Arial"/>
          <w:lang w:val="pt-PT"/>
        </w:rPr>
        <w:t>užbene</w:t>
      </w:r>
      <w:r w:rsidR="0073094D" w:rsidRPr="004B6A94">
        <w:rPr>
          <w:rFonts w:ascii="Arial" w:hAnsi="Arial" w:cs="Arial"/>
          <w:lang w:val="pt-PT"/>
        </w:rPr>
        <w:t>. novine F</w:t>
      </w:r>
      <w:r w:rsidRPr="004B6A94">
        <w:rPr>
          <w:rFonts w:ascii="Arial" w:hAnsi="Arial" w:cs="Arial"/>
          <w:lang w:val="pt-PT"/>
        </w:rPr>
        <w:t>ederacije</w:t>
      </w:r>
      <w:r w:rsidR="0073094D" w:rsidRPr="004B6A94">
        <w:rPr>
          <w:rFonts w:ascii="Arial" w:hAnsi="Arial" w:cs="Arial"/>
          <w:lang w:val="pt-PT"/>
        </w:rPr>
        <w:t xml:space="preserve"> BiH”, br. 02/98), </w:t>
      </w:r>
    </w:p>
    <w:p w:rsidR="0073094D" w:rsidRPr="004B6A94" w:rsidRDefault="0073094D" w:rsidP="0073094D">
      <w:pPr>
        <w:spacing w:line="0" w:lineRule="atLeast"/>
        <w:jc w:val="both"/>
        <w:rPr>
          <w:rFonts w:ascii="Arial" w:hAnsi="Arial" w:cs="Arial"/>
          <w:lang w:val="pt-PT"/>
        </w:rPr>
      </w:pPr>
      <w:r w:rsidRPr="004B6A94">
        <w:rPr>
          <w:rFonts w:ascii="Arial" w:hAnsi="Arial" w:cs="Arial"/>
          <w:lang w:val="pt-PT"/>
        </w:rPr>
        <w:t xml:space="preserve">d o n o s i : </w:t>
      </w:r>
    </w:p>
    <w:p w:rsidR="0073094D" w:rsidRPr="004B6A94" w:rsidRDefault="0073094D" w:rsidP="0073094D">
      <w:pPr>
        <w:pStyle w:val="Heading2"/>
        <w:jc w:val="center"/>
        <w:rPr>
          <w:rFonts w:ascii="Arial" w:hAnsi="Arial" w:cs="Arial"/>
          <w:i/>
          <w:color w:val="000000"/>
          <w:sz w:val="24"/>
          <w:szCs w:val="24"/>
        </w:rPr>
      </w:pPr>
      <w:r w:rsidRPr="004B6A94">
        <w:rPr>
          <w:rFonts w:ascii="Arial" w:hAnsi="Arial" w:cs="Arial"/>
          <w:i/>
          <w:color w:val="000000"/>
          <w:sz w:val="24"/>
          <w:szCs w:val="24"/>
        </w:rPr>
        <w:t>R J E Š E NJ E</w:t>
      </w:r>
    </w:p>
    <w:p w:rsidR="00643218" w:rsidRPr="004B6A94" w:rsidRDefault="00643218" w:rsidP="00643218"/>
    <w:p w:rsidR="006D49CE" w:rsidRPr="004B6A94" w:rsidRDefault="0073094D" w:rsidP="00F625B7">
      <w:pPr>
        <w:jc w:val="both"/>
        <w:rPr>
          <w:rFonts w:ascii="CIDFont+F1" w:eastAsia="CIDFont+F1" w:hAnsiTheme="minorHAnsi" w:cs="CIDFont+F1"/>
          <w:lang w:val="bs-Latn-BA" w:eastAsia="en-US"/>
        </w:rPr>
      </w:pPr>
      <w:r w:rsidRPr="004B6A94">
        <w:rPr>
          <w:rFonts w:ascii="Arial" w:hAnsi="Arial" w:cs="Arial"/>
          <w:b/>
        </w:rPr>
        <w:t>Izdaje se Okolinska dozvola</w:t>
      </w:r>
      <w:r w:rsidRPr="004B6A94">
        <w:rPr>
          <w:rFonts w:ascii="Arial" w:hAnsi="Arial" w:cs="Arial"/>
        </w:rPr>
        <w:t>,</w:t>
      </w:r>
      <w:r w:rsidRPr="004B6A94">
        <w:rPr>
          <w:rFonts w:ascii="Arial" w:hAnsi="Arial" w:cs="Arial"/>
          <w:b/>
        </w:rPr>
        <w:t xml:space="preserve"> </w:t>
      </w:r>
      <w:r w:rsidR="008E18CC" w:rsidRPr="004B6A94">
        <w:rPr>
          <w:rFonts w:ascii="Arial" w:hAnsi="Arial" w:cs="Arial"/>
          <w:b/>
        </w:rPr>
        <w:t>privrednom društvu</w:t>
      </w:r>
      <w:r w:rsidR="00643218" w:rsidRPr="004B6A94">
        <w:rPr>
          <w:rFonts w:ascii="Arial" w:hAnsi="Arial" w:cs="Arial"/>
          <w:b/>
        </w:rPr>
        <w:t xml:space="preserve"> „Bingo“ d.o.o. Tuzla</w:t>
      </w:r>
      <w:r w:rsidRPr="004B6A94">
        <w:rPr>
          <w:rFonts w:ascii="Arial" w:hAnsi="Arial" w:cs="Arial"/>
          <w:b/>
        </w:rPr>
        <w:t xml:space="preserve"> </w:t>
      </w:r>
      <w:r w:rsidR="00CE12AF" w:rsidRPr="004B6A94">
        <w:rPr>
          <w:rFonts w:ascii="Arial" w:hAnsi="Arial" w:cs="Arial"/>
        </w:rPr>
        <w:t>za izgradnju inkubatorske stanice kapaciteta 8 miliona jednodnevnih pilića</w:t>
      </w:r>
      <w:r w:rsidR="00BE75D2" w:rsidRPr="004B6A94">
        <w:rPr>
          <w:rFonts w:ascii="Arial" w:hAnsi="Arial" w:cs="Arial"/>
        </w:rPr>
        <w:t xml:space="preserve"> godišnje</w:t>
      </w:r>
      <w:r w:rsidRPr="004B6A94">
        <w:rPr>
          <w:rFonts w:ascii="Arial" w:hAnsi="Arial" w:cs="Arial"/>
        </w:rPr>
        <w:t>.</w:t>
      </w:r>
      <w:r w:rsidRPr="004B6A94">
        <w:rPr>
          <w:rFonts w:ascii="Arial" w:hAnsi="Arial" w:cs="Arial"/>
          <w:color w:val="000000"/>
        </w:rPr>
        <w:t xml:space="preserve"> </w:t>
      </w:r>
      <w:r w:rsidR="00643218" w:rsidRPr="004B6A94">
        <w:rPr>
          <w:rFonts w:ascii="Arial" w:hAnsi="Arial" w:cs="Arial"/>
        </w:rPr>
        <w:t xml:space="preserve">Izgradnja </w:t>
      </w:r>
      <w:r w:rsidR="00BE75D2" w:rsidRPr="004B6A94">
        <w:rPr>
          <w:rFonts w:ascii="Arial" w:hAnsi="Arial" w:cs="Arial"/>
        </w:rPr>
        <w:t>inkubatorske stanice</w:t>
      </w:r>
      <w:r w:rsidR="00643218" w:rsidRPr="004B6A94">
        <w:rPr>
          <w:rFonts w:ascii="Arial" w:hAnsi="Arial" w:cs="Arial"/>
        </w:rPr>
        <w:t xml:space="preserve">  predviđena je, u naselju </w:t>
      </w:r>
      <w:r w:rsidR="00CE12AF" w:rsidRPr="004B6A94">
        <w:rPr>
          <w:rFonts w:ascii="Arial" w:hAnsi="Arial" w:cs="Arial"/>
        </w:rPr>
        <w:t>Tojšići</w:t>
      </w:r>
      <w:r w:rsidR="00643218" w:rsidRPr="004B6A94">
        <w:rPr>
          <w:rFonts w:ascii="Arial" w:hAnsi="Arial" w:cs="Arial"/>
        </w:rPr>
        <w:t xml:space="preserve"> na parceli </w:t>
      </w:r>
      <w:r w:rsidR="00BE75D2" w:rsidRPr="004B6A94">
        <w:rPr>
          <w:rFonts w:ascii="Arial" w:hAnsi="Arial" w:cs="Arial"/>
        </w:rPr>
        <w:t xml:space="preserve">K.O. Lipovice </w:t>
      </w:r>
      <w:r w:rsidR="006D49CE" w:rsidRPr="004B6A94">
        <w:rPr>
          <w:rFonts w:ascii="Arial" w:eastAsia="CIDFont+F1" w:hAnsi="Arial" w:cs="Arial"/>
          <w:lang w:val="bs-Latn-BA" w:eastAsia="en-US"/>
        </w:rPr>
        <w:t>: k.č. 2527/4, 2527/20 i 2527/25 K.O. Lipovice,</w:t>
      </w:r>
      <w:r w:rsidR="00A109C1" w:rsidRPr="00A109C1">
        <w:rPr>
          <w:rFonts w:ascii="Arial" w:hAnsi="Arial" w:cs="Arial"/>
        </w:rPr>
        <w:t xml:space="preserve"> </w:t>
      </w:r>
      <w:bookmarkStart w:id="0" w:name="_GoBack"/>
      <w:r w:rsidR="00A109C1" w:rsidRPr="004B6A94">
        <w:rPr>
          <w:rFonts w:ascii="Arial" w:hAnsi="Arial" w:cs="Arial"/>
        </w:rPr>
        <w:t>na lokaciji</w:t>
      </w:r>
      <w:r w:rsidR="006D49CE" w:rsidRPr="004B6A94">
        <w:rPr>
          <w:rFonts w:ascii="Arial" w:eastAsia="CIDFont+F1" w:hAnsi="Arial" w:cs="Arial"/>
          <w:lang w:val="bs-Latn-BA" w:eastAsia="en-US"/>
        </w:rPr>
        <w:t xml:space="preserve"> općina Kalesija</w:t>
      </w:r>
      <w:bookmarkEnd w:id="0"/>
    </w:p>
    <w:p w:rsidR="008E18CC" w:rsidRPr="004B6A94" w:rsidRDefault="008E18CC" w:rsidP="003A0E84">
      <w:pPr>
        <w:jc w:val="both"/>
        <w:rPr>
          <w:rFonts w:ascii="Arial" w:hAnsi="Arial" w:cs="Arial"/>
          <w:b/>
        </w:rPr>
      </w:pPr>
    </w:p>
    <w:p w:rsidR="009C25E1" w:rsidRPr="004B6A94" w:rsidRDefault="003A0E84" w:rsidP="003A0E84">
      <w:pPr>
        <w:jc w:val="both"/>
        <w:rPr>
          <w:rFonts w:ascii="Arial" w:hAnsi="Arial" w:cs="Arial"/>
          <w:b/>
          <w:color w:val="000000"/>
        </w:rPr>
      </w:pPr>
      <w:r w:rsidRPr="004B6A94">
        <w:rPr>
          <w:rFonts w:ascii="Arial" w:hAnsi="Arial" w:cs="Arial"/>
          <w:b/>
        </w:rPr>
        <w:t>2.</w:t>
      </w:r>
      <w:r w:rsidR="0073094D" w:rsidRPr="004B6A94">
        <w:rPr>
          <w:rFonts w:ascii="Arial" w:hAnsi="Arial" w:cs="Arial"/>
          <w:b/>
          <w:color w:val="000000"/>
        </w:rPr>
        <w:t>Pogoni, postrojenja i aktivnosti za koja se  izdaje okolinska dozvola:</w:t>
      </w:r>
    </w:p>
    <w:p w:rsidR="00BE75D2" w:rsidRPr="004B6A94" w:rsidRDefault="00BE75D2" w:rsidP="00BE75D2">
      <w:pPr>
        <w:jc w:val="both"/>
        <w:rPr>
          <w:rFonts w:ascii="Arial" w:hAnsi="Arial" w:cs="Arial"/>
          <w:bCs/>
        </w:rPr>
      </w:pPr>
      <w:r w:rsidRPr="004B6A94">
        <w:rPr>
          <w:rFonts w:ascii="Arial" w:hAnsi="Arial" w:cs="Arial"/>
          <w:b/>
          <w:bCs/>
        </w:rPr>
        <w:t>2.1.</w:t>
      </w:r>
      <w:r w:rsidRPr="004B6A94">
        <w:rPr>
          <w:rFonts w:ascii="Arial" w:hAnsi="Arial" w:cs="Arial"/>
          <w:bCs/>
        </w:rPr>
        <w:t xml:space="preserve">  </w:t>
      </w:r>
      <w:r w:rsidRPr="004B6A94">
        <w:rPr>
          <w:rFonts w:ascii="Arial" w:hAnsi="Arial" w:cs="Arial"/>
          <w:b/>
          <w:bCs/>
        </w:rPr>
        <w:t xml:space="preserve">Opis  pogona/postrojenja i aktivnosti </w:t>
      </w:r>
      <w:r w:rsidRPr="004B6A94">
        <w:rPr>
          <w:rFonts w:ascii="Arial" w:hAnsi="Arial" w:cs="Arial"/>
          <w:bCs/>
        </w:rPr>
        <w:t xml:space="preserve"> </w:t>
      </w:r>
    </w:p>
    <w:p w:rsidR="00BE75D2" w:rsidRPr="004B6A94" w:rsidRDefault="00BE75D2" w:rsidP="00BE75D2">
      <w:pPr>
        <w:spacing w:before="60"/>
        <w:jc w:val="both"/>
        <w:rPr>
          <w:rFonts w:ascii="Arial" w:hAnsi="Arial" w:cs="Arial"/>
        </w:rPr>
      </w:pPr>
      <w:r w:rsidRPr="004B6A94">
        <w:rPr>
          <w:rFonts w:ascii="Arial" w:hAnsi="Arial" w:cs="Arial"/>
        </w:rPr>
        <w:t>Privredno društvo „Bingo“ d.o.o. je izvršilo otkup objekata i zemljišta čiji je nositelj prava bila firma „Remontmontaže“, a kojeg čine: - fabrički krug, energana, fabrika Tojšići, servis za vozila, alatnica, upravna zgrada Tojšići, restoran, rampa, trafostanica, kompresorska stanica, na površini od 37.230 m</w:t>
      </w:r>
      <w:r w:rsidRPr="004B6A94">
        <w:rPr>
          <w:rFonts w:ascii="Arial" w:hAnsi="Arial" w:cs="Arial"/>
          <w:vertAlign w:val="superscript"/>
        </w:rPr>
        <w:t>2</w:t>
      </w:r>
      <w:r w:rsidRPr="004B6A94">
        <w:rPr>
          <w:rFonts w:ascii="Arial" w:hAnsi="Arial" w:cs="Arial"/>
        </w:rPr>
        <w:t xml:space="preserve">. </w:t>
      </w:r>
      <w:r w:rsidR="00A109C1">
        <w:rPr>
          <w:rFonts w:ascii="Arial" w:hAnsi="Arial" w:cs="Arial"/>
        </w:rPr>
        <w:t>D</w:t>
      </w:r>
      <w:r w:rsidRPr="004B6A94">
        <w:rPr>
          <w:rFonts w:ascii="Arial" w:hAnsi="Arial" w:cs="Arial"/>
        </w:rPr>
        <w:t>io postojećeg objekta čija je namjena bila administrativna se ruši u dužini od cca 6,0 m, u cilju formiranja saobra</w:t>
      </w:r>
      <w:r w:rsidR="00A109C1">
        <w:rPr>
          <w:rFonts w:ascii="Arial" w:hAnsi="Arial" w:cs="Arial"/>
        </w:rPr>
        <w:t>ć</w:t>
      </w:r>
      <w:r w:rsidRPr="004B6A94">
        <w:rPr>
          <w:rFonts w:ascii="Arial" w:hAnsi="Arial" w:cs="Arial"/>
        </w:rPr>
        <w:t xml:space="preserve">ajnice. </w:t>
      </w:r>
    </w:p>
    <w:p w:rsidR="00BE75D2" w:rsidRPr="004B6A94" w:rsidRDefault="00A109C1" w:rsidP="00BE75D2">
      <w:pPr>
        <w:jc w:val="both"/>
        <w:rPr>
          <w:rFonts w:ascii="Arial" w:hAnsi="Arial" w:cs="Arial"/>
          <w:b/>
          <w:i/>
        </w:rPr>
      </w:pPr>
      <w:r>
        <w:rPr>
          <w:rFonts w:ascii="Arial" w:hAnsi="Arial" w:cs="Arial"/>
          <w:b/>
        </w:rPr>
        <w:t xml:space="preserve">2.2. </w:t>
      </w:r>
      <w:r w:rsidR="00BE75D2" w:rsidRPr="004B6A94">
        <w:rPr>
          <w:rFonts w:ascii="Arial" w:hAnsi="Arial" w:cs="Arial"/>
          <w:b/>
        </w:rPr>
        <w:t>Osnovna namjena inkubatorske stanice je  proizvodnja jednodnevnih pilića</w:t>
      </w:r>
    </w:p>
    <w:p w:rsidR="00BE75D2" w:rsidRPr="004B6A94" w:rsidRDefault="00BE75D2" w:rsidP="00BE75D2">
      <w:pPr>
        <w:spacing w:after="120"/>
        <w:jc w:val="both"/>
        <w:rPr>
          <w:rFonts w:ascii="Arial" w:hAnsi="Arial" w:cs="Arial"/>
          <w:bCs/>
        </w:rPr>
      </w:pPr>
      <w:r w:rsidRPr="004B6A94">
        <w:rPr>
          <w:rFonts w:ascii="Arial" w:hAnsi="Arial" w:cs="Arial"/>
          <w:bCs/>
        </w:rPr>
        <w:t xml:space="preserve">U skladu sa projektnim zadatkom i programom, propisima i standardima objekat inkubatorske stanice je projektovan za spratnost prizemlje + galerija u okviru postojećeg objekta. </w:t>
      </w:r>
    </w:p>
    <w:p w:rsidR="00BE75D2" w:rsidRPr="004B6A94" w:rsidRDefault="00BE75D2" w:rsidP="00BE75D2">
      <w:pPr>
        <w:jc w:val="both"/>
        <w:rPr>
          <w:rFonts w:ascii="Arial" w:hAnsi="Arial" w:cs="Arial"/>
        </w:rPr>
      </w:pPr>
      <w:r w:rsidRPr="004B6A94">
        <w:rPr>
          <w:rFonts w:ascii="Arial" w:hAnsi="Arial" w:cs="Arial"/>
        </w:rPr>
        <w:t>U tabeli dati su nazivi i površine prostorija u objektu u inkubatorskoj stanici koju čine: prizemlje i galerija.</w:t>
      </w:r>
    </w:p>
    <w:p w:rsidR="00BE75D2" w:rsidRPr="00BE75D2" w:rsidRDefault="00BE75D2" w:rsidP="00BE75D2">
      <w:pPr>
        <w:jc w:val="both"/>
        <w:rPr>
          <w:rFonts w:ascii="Arial" w:hAnsi="Arial" w:cs="Arial"/>
          <w:i/>
          <w:sz w:val="22"/>
          <w:szCs w:val="22"/>
        </w:rPr>
      </w:pPr>
      <w:r w:rsidRPr="00BE75D2">
        <w:rPr>
          <w:rFonts w:ascii="Arial" w:hAnsi="Arial" w:cs="Arial"/>
          <w:i/>
          <w:sz w:val="22"/>
          <w:szCs w:val="22"/>
        </w:rPr>
        <w:t xml:space="preserve">Tabela </w:t>
      </w:r>
      <w:r>
        <w:rPr>
          <w:rFonts w:ascii="Arial" w:hAnsi="Arial" w:cs="Arial"/>
          <w:i/>
          <w:sz w:val="22"/>
          <w:szCs w:val="22"/>
        </w:rPr>
        <w:t>-</w:t>
      </w:r>
      <w:r w:rsidRPr="00BE75D2">
        <w:rPr>
          <w:rFonts w:ascii="Arial" w:hAnsi="Arial" w:cs="Arial"/>
          <w:i/>
          <w:sz w:val="22"/>
          <w:szCs w:val="22"/>
        </w:rPr>
        <w:t xml:space="preserve"> Nazivi i površine prostorija u prizemlju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684"/>
        <w:gridCol w:w="1622"/>
        <w:gridCol w:w="1841"/>
      </w:tblGrid>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b/>
                <w:sz w:val="22"/>
                <w:szCs w:val="22"/>
                <w:lang w:val="de-DE"/>
              </w:rPr>
            </w:pPr>
            <w:r w:rsidRPr="00BE75D2">
              <w:rPr>
                <w:rFonts w:ascii="Arial" w:hAnsi="Arial" w:cs="Arial"/>
                <w:b/>
                <w:sz w:val="22"/>
                <w:szCs w:val="22"/>
                <w:lang w:val="de-DE"/>
              </w:rPr>
              <w:t>r/b</w:t>
            </w:r>
          </w:p>
        </w:tc>
        <w:tc>
          <w:tcPr>
            <w:tcW w:w="2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b/>
                <w:sz w:val="22"/>
                <w:szCs w:val="22"/>
              </w:rPr>
            </w:pPr>
            <w:r w:rsidRPr="00BE75D2">
              <w:rPr>
                <w:rFonts w:ascii="Arial" w:hAnsi="Arial" w:cs="Arial"/>
                <w:b/>
                <w:sz w:val="22"/>
                <w:szCs w:val="22"/>
              </w:rPr>
              <w:t>Prostorija</w:t>
            </w:r>
          </w:p>
        </w:tc>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b/>
                <w:sz w:val="22"/>
                <w:szCs w:val="22"/>
              </w:rPr>
            </w:pPr>
            <w:r w:rsidRPr="00BE75D2">
              <w:rPr>
                <w:rFonts w:ascii="Arial" w:hAnsi="Arial" w:cs="Arial"/>
                <w:b/>
                <w:sz w:val="22"/>
                <w:szCs w:val="22"/>
              </w:rPr>
              <w:t>Pod</w:t>
            </w:r>
          </w:p>
        </w:tc>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b/>
                <w:sz w:val="22"/>
                <w:szCs w:val="22"/>
              </w:rPr>
            </w:pPr>
            <w:r w:rsidRPr="00BE75D2">
              <w:rPr>
                <w:rFonts w:ascii="Arial" w:hAnsi="Arial" w:cs="Arial"/>
                <w:b/>
                <w:sz w:val="22"/>
                <w:szCs w:val="22"/>
              </w:rPr>
              <w:t>Površina</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b/>
                <w:sz w:val="22"/>
                <w:szCs w:val="22"/>
              </w:rPr>
            </w:pPr>
          </w:p>
        </w:tc>
        <w:tc>
          <w:tcPr>
            <w:tcW w:w="4641" w:type="pct"/>
            <w:gridSpan w:val="3"/>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b/>
                <w:sz w:val="22"/>
                <w:szCs w:val="22"/>
                <w:lang w:val="de-DE"/>
              </w:rPr>
            </w:pPr>
            <w:r w:rsidRPr="00BE75D2">
              <w:rPr>
                <w:rFonts w:ascii="Arial" w:hAnsi="Arial" w:cs="Arial"/>
                <w:b/>
                <w:sz w:val="22"/>
                <w:szCs w:val="22"/>
              </w:rPr>
              <w:t>PRIZEMLJE</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1</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Ulaz</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6,91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2</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Ženska garderoba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17,40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3</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Vešeraj</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10,17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4</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Office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6,27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5</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Office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8,36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6</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rPr>
              <w:t>Muška garderoba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16,52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7</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rPr>
              <w:t>Stepenište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 xml:space="preserve">        18,89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8</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Servisna prostorija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68,93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9</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Prostorija za pranje i dezinfekciju opreme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28,20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Skladište čiste ambalaže za piliće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17,27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11</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Skladište prljave ambalaže za piliće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15,60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lastRenderedPageBreak/>
              <w:t>12</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Odjeljenje za otpatke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39,69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13</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Odvajanje pilića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40,88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 xml:space="preserve">14 </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Odjeljenje za prijem pilića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74,36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15</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Vakcinacija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4,37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16</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Odjeljenje za zadrzavanje pilića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49,82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17</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Odjeljenje za otpremu pilića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46,82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18</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Inkubator</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72,34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 xml:space="preserve">19 </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Inkubator</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52,76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Prelazna prostorija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70,41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21</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Ostava za čistu ambalažu</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26,53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22</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Workshop</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9,59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23</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Pranje kolica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34,42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24</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Skladište kolica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30,08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25</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 xml:space="preserve">Predgrijavanje jaja </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233,64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26</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Fumigacija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21,62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27</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Ostava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11,25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28</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Hlađenje jaja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102,13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29</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 xml:space="preserve">Prostorija za rukovanje jajima </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42,62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30</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Prostorija za pranje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15,84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31</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Skladište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35,03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32</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Prijem i sortiranje jaja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22,31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33</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Nadstrešnica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Zaribani beton</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561,73 m</w:t>
            </w:r>
            <w:r w:rsidRPr="00BE75D2">
              <w:rPr>
                <w:rFonts w:ascii="Arial" w:hAnsi="Arial" w:cs="Arial"/>
                <w:sz w:val="22"/>
                <w:szCs w:val="22"/>
                <w:vertAlign w:val="superscript"/>
                <w:lang w:val="de-DE"/>
              </w:rPr>
              <w:t>2</w:t>
            </w:r>
          </w:p>
        </w:tc>
      </w:tr>
      <w:tr w:rsidR="00BE75D2" w:rsidRPr="00BE75D2" w:rsidTr="00BE75D2">
        <w:tc>
          <w:tcPr>
            <w:tcW w:w="4066" w:type="pct"/>
            <w:gridSpan w:val="3"/>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b/>
                <w:sz w:val="22"/>
                <w:szCs w:val="22"/>
                <w:lang w:val="de-DE"/>
              </w:rPr>
              <w:t>UKUPNO PRIZEMLJE:</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rPr>
            </w:pPr>
            <w:r w:rsidRPr="00BE75D2">
              <w:rPr>
                <w:rFonts w:ascii="Arial" w:hAnsi="Arial" w:cs="Arial"/>
                <w:b/>
                <w:sz w:val="22"/>
                <w:szCs w:val="22"/>
              </w:rPr>
              <w:t>1.812,76 m</w:t>
            </w:r>
            <w:r w:rsidRPr="00BE75D2">
              <w:rPr>
                <w:rFonts w:ascii="Arial" w:hAnsi="Arial" w:cs="Arial"/>
                <w:b/>
                <w:sz w:val="22"/>
                <w:szCs w:val="22"/>
                <w:vertAlign w:val="superscript"/>
              </w:rPr>
              <w:t>2</w:t>
            </w:r>
          </w:p>
        </w:tc>
      </w:tr>
    </w:tbl>
    <w:p w:rsidR="00BE75D2" w:rsidRPr="00BE75D2" w:rsidRDefault="00BE75D2" w:rsidP="00BE75D2">
      <w:pPr>
        <w:jc w:val="both"/>
        <w:rPr>
          <w:rFonts w:ascii="Arial" w:hAnsi="Arial" w:cs="Arial"/>
          <w:i/>
          <w:sz w:val="22"/>
          <w:szCs w:val="22"/>
        </w:rPr>
      </w:pPr>
    </w:p>
    <w:p w:rsidR="00BE75D2" w:rsidRPr="00BE75D2" w:rsidRDefault="00BE75D2" w:rsidP="00BE75D2">
      <w:pPr>
        <w:jc w:val="both"/>
        <w:rPr>
          <w:rFonts w:ascii="Arial" w:hAnsi="Arial" w:cs="Arial"/>
          <w:i/>
          <w:sz w:val="22"/>
          <w:szCs w:val="22"/>
        </w:rPr>
      </w:pPr>
      <w:r w:rsidRPr="00BE75D2">
        <w:rPr>
          <w:rFonts w:ascii="Arial" w:hAnsi="Arial" w:cs="Arial"/>
          <w:i/>
          <w:sz w:val="22"/>
          <w:szCs w:val="22"/>
        </w:rPr>
        <w:t>Tabela</w:t>
      </w:r>
      <w:r w:rsidR="008E18CC">
        <w:rPr>
          <w:rFonts w:ascii="Arial" w:hAnsi="Arial" w:cs="Arial"/>
          <w:i/>
          <w:sz w:val="22"/>
          <w:szCs w:val="22"/>
        </w:rPr>
        <w:t xml:space="preserve"> </w:t>
      </w:r>
      <w:r w:rsidRPr="00BE75D2">
        <w:rPr>
          <w:rFonts w:ascii="Arial" w:hAnsi="Arial" w:cs="Arial"/>
          <w:i/>
          <w:sz w:val="22"/>
          <w:szCs w:val="22"/>
        </w:rPr>
        <w:t xml:space="preserve"> Nazivi i površine prostorija u galeriji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684"/>
        <w:gridCol w:w="1622"/>
        <w:gridCol w:w="1841"/>
      </w:tblGrid>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r/b</w:t>
            </w:r>
          </w:p>
        </w:tc>
        <w:tc>
          <w:tcPr>
            <w:tcW w:w="2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sz w:val="22"/>
                <w:szCs w:val="22"/>
              </w:rPr>
            </w:pPr>
            <w:r w:rsidRPr="00BE75D2">
              <w:rPr>
                <w:rFonts w:ascii="Arial" w:hAnsi="Arial" w:cs="Arial"/>
                <w:sz w:val="22"/>
                <w:szCs w:val="22"/>
              </w:rPr>
              <w:t>Prostorija</w:t>
            </w:r>
          </w:p>
        </w:tc>
        <w:tc>
          <w:tcPr>
            <w:tcW w:w="8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sz w:val="22"/>
                <w:szCs w:val="22"/>
              </w:rPr>
            </w:pPr>
            <w:r w:rsidRPr="00BE75D2">
              <w:rPr>
                <w:rFonts w:ascii="Arial" w:hAnsi="Arial" w:cs="Arial"/>
                <w:sz w:val="22"/>
                <w:szCs w:val="22"/>
              </w:rPr>
              <w:t>Pod</w:t>
            </w:r>
          </w:p>
        </w:tc>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75D2" w:rsidRPr="00BE75D2" w:rsidRDefault="00BE75D2" w:rsidP="00BE75D2">
            <w:pPr>
              <w:jc w:val="both"/>
              <w:rPr>
                <w:rFonts w:ascii="Arial" w:hAnsi="Arial" w:cs="Arial"/>
                <w:sz w:val="22"/>
                <w:szCs w:val="22"/>
              </w:rPr>
            </w:pPr>
            <w:r w:rsidRPr="00BE75D2">
              <w:rPr>
                <w:rFonts w:ascii="Arial" w:hAnsi="Arial" w:cs="Arial"/>
                <w:sz w:val="22"/>
                <w:szCs w:val="22"/>
              </w:rPr>
              <w:t>Površina</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b/>
                <w:sz w:val="22"/>
                <w:szCs w:val="22"/>
              </w:rPr>
            </w:pPr>
          </w:p>
        </w:tc>
        <w:tc>
          <w:tcPr>
            <w:tcW w:w="4641" w:type="pct"/>
            <w:gridSpan w:val="3"/>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b/>
                <w:sz w:val="22"/>
                <w:szCs w:val="22"/>
                <w:lang w:val="de-DE"/>
              </w:rPr>
            </w:pPr>
            <w:r w:rsidRPr="00BE75D2">
              <w:rPr>
                <w:rFonts w:ascii="Arial" w:hAnsi="Arial" w:cs="Arial"/>
                <w:b/>
                <w:sz w:val="22"/>
                <w:szCs w:val="22"/>
              </w:rPr>
              <w:t>GALERIJA</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1</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Hodnik</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18,16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2</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wc</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1,30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3</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Kantina</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22,44 m</w:t>
            </w:r>
            <w:r w:rsidRPr="00BE75D2">
              <w:rPr>
                <w:rFonts w:ascii="Arial" w:hAnsi="Arial" w:cs="Arial"/>
                <w:sz w:val="22"/>
                <w:szCs w:val="22"/>
                <w:vertAlign w:val="superscript"/>
                <w:lang w:val="de-DE"/>
              </w:rPr>
              <w:t>2</w:t>
            </w:r>
          </w:p>
        </w:tc>
      </w:tr>
      <w:tr w:rsidR="00BE75D2" w:rsidRPr="00BE75D2" w:rsidTr="00BE75D2">
        <w:tc>
          <w:tcPr>
            <w:tcW w:w="359"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4</w:t>
            </w:r>
          </w:p>
        </w:tc>
        <w:tc>
          <w:tcPr>
            <w:tcW w:w="288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sz w:val="22"/>
                <w:szCs w:val="22"/>
              </w:rPr>
              <w:t>Sala za sastanke</w:t>
            </w:r>
          </w:p>
        </w:tc>
        <w:tc>
          <w:tcPr>
            <w:tcW w:w="823"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lang w:val="de-DE"/>
              </w:rPr>
            </w:pPr>
            <w:r w:rsidRPr="00BE75D2">
              <w:rPr>
                <w:rFonts w:ascii="Arial" w:hAnsi="Arial" w:cs="Arial"/>
                <w:sz w:val="22"/>
                <w:szCs w:val="22"/>
                <w:lang w:val="de-DE"/>
              </w:rPr>
              <w:t>keramika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lang w:val="de-DE"/>
              </w:rPr>
            </w:pPr>
            <w:r w:rsidRPr="00BE75D2">
              <w:rPr>
                <w:rFonts w:ascii="Arial" w:hAnsi="Arial" w:cs="Arial"/>
                <w:sz w:val="22"/>
                <w:szCs w:val="22"/>
                <w:lang w:val="de-DE"/>
              </w:rPr>
              <w:t>37,54 m</w:t>
            </w:r>
            <w:r w:rsidRPr="00BE75D2">
              <w:rPr>
                <w:rFonts w:ascii="Arial" w:hAnsi="Arial" w:cs="Arial"/>
                <w:sz w:val="22"/>
                <w:szCs w:val="22"/>
                <w:vertAlign w:val="superscript"/>
                <w:lang w:val="de-DE"/>
              </w:rPr>
              <w:t>2</w:t>
            </w:r>
          </w:p>
        </w:tc>
      </w:tr>
      <w:tr w:rsidR="00BE75D2" w:rsidRPr="00BE75D2" w:rsidTr="00BE75D2">
        <w:tc>
          <w:tcPr>
            <w:tcW w:w="4066" w:type="pct"/>
            <w:gridSpan w:val="3"/>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both"/>
              <w:rPr>
                <w:rFonts w:ascii="Arial" w:hAnsi="Arial" w:cs="Arial"/>
                <w:sz w:val="22"/>
                <w:szCs w:val="22"/>
              </w:rPr>
            </w:pPr>
            <w:r w:rsidRPr="00BE75D2">
              <w:rPr>
                <w:rFonts w:ascii="Arial" w:hAnsi="Arial" w:cs="Arial"/>
                <w:b/>
                <w:sz w:val="22"/>
                <w:szCs w:val="22"/>
                <w:lang w:val="de-DE"/>
              </w:rPr>
              <w:t>UKUPNO GALERIJA:</w:t>
            </w:r>
          </w:p>
        </w:tc>
        <w:tc>
          <w:tcPr>
            <w:tcW w:w="934" w:type="pct"/>
            <w:tcBorders>
              <w:top w:val="single" w:sz="4" w:space="0" w:color="000000"/>
              <w:left w:val="single" w:sz="4" w:space="0" w:color="000000"/>
              <w:bottom w:val="single" w:sz="4" w:space="0" w:color="000000"/>
              <w:right w:val="single" w:sz="4" w:space="0" w:color="000000"/>
            </w:tcBorders>
            <w:shd w:val="clear" w:color="auto" w:fill="auto"/>
          </w:tcPr>
          <w:p w:rsidR="00BE75D2" w:rsidRPr="00BE75D2" w:rsidRDefault="00BE75D2" w:rsidP="00BE75D2">
            <w:pPr>
              <w:jc w:val="right"/>
              <w:rPr>
                <w:rFonts w:ascii="Arial" w:hAnsi="Arial" w:cs="Arial"/>
                <w:sz w:val="22"/>
                <w:szCs w:val="22"/>
              </w:rPr>
            </w:pPr>
            <w:r w:rsidRPr="00BE75D2">
              <w:rPr>
                <w:rFonts w:ascii="Arial" w:hAnsi="Arial" w:cs="Arial"/>
                <w:b/>
                <w:sz w:val="22"/>
                <w:szCs w:val="22"/>
              </w:rPr>
              <w:t>79.44 m</w:t>
            </w:r>
            <w:r w:rsidRPr="00BE75D2">
              <w:rPr>
                <w:rFonts w:ascii="Arial" w:hAnsi="Arial" w:cs="Arial"/>
                <w:b/>
                <w:sz w:val="22"/>
                <w:szCs w:val="22"/>
                <w:vertAlign w:val="superscript"/>
              </w:rPr>
              <w:t>2</w:t>
            </w:r>
          </w:p>
        </w:tc>
      </w:tr>
    </w:tbl>
    <w:p w:rsidR="008E18CC" w:rsidRDefault="008E18CC" w:rsidP="00BE75D2">
      <w:pPr>
        <w:jc w:val="both"/>
        <w:rPr>
          <w:rFonts w:ascii="Arial" w:hAnsi="Arial" w:cs="Arial"/>
          <w:b/>
          <w:i/>
          <w:sz w:val="22"/>
          <w:szCs w:val="22"/>
        </w:rPr>
      </w:pPr>
    </w:p>
    <w:p w:rsidR="00BE75D2" w:rsidRPr="00A109C1" w:rsidRDefault="00BE75D2" w:rsidP="00BE75D2">
      <w:pPr>
        <w:jc w:val="both"/>
        <w:rPr>
          <w:rFonts w:ascii="Arial" w:hAnsi="Arial" w:cs="Arial"/>
          <w:b/>
        </w:rPr>
      </w:pPr>
      <w:r w:rsidRPr="00A109C1">
        <w:rPr>
          <w:rFonts w:ascii="Arial" w:hAnsi="Arial" w:cs="Arial"/>
          <w:b/>
        </w:rPr>
        <w:t>Vanjsko uređenje</w:t>
      </w:r>
    </w:p>
    <w:p w:rsidR="00BE75D2" w:rsidRPr="004B6A94" w:rsidRDefault="00BE75D2" w:rsidP="00BE75D2">
      <w:pPr>
        <w:jc w:val="both"/>
        <w:rPr>
          <w:rFonts w:ascii="Arial" w:hAnsi="Arial" w:cs="Arial"/>
        </w:rPr>
      </w:pPr>
      <w:r w:rsidRPr="004B6A94">
        <w:rPr>
          <w:rFonts w:ascii="Arial" w:hAnsi="Arial" w:cs="Arial"/>
        </w:rPr>
        <w:t>Tretirani obuhvat uređenja terena oko inkubatorske stanice za proizvodnju jednodnevnih pilića u okviru je dijela parcela označene kao k.č. broj: 2527/20  i 2527/25, K.O. Lipovice. Idejnim projektom je planirano da se predmetni dio parcele fizički odvoji ogradom od ostatka parcele. Granice obuhvata definisane su planiranom ogradom u svemu prema situacionom rješenju.Kolski prilaz objektu odnosno projektovanim sadržajima omogućen je preko lokalnog puta sa sjeverne strane.Obrada pojedinih površina u okviru obuhvata planirana je u skladu sa funkcijom i namjenom objekta. Završni slojevi saobraćajnih površina projektom su predviđeni od asfalt betona ili od armiranog betona. Asfalt beton se ugrađuje na podlogu od tamponskog sloja drobljenog kamena potrebne debljine. Na dijelu saobraćajnih površina dez. barijera, oko trafo stanice, rashladnog uređaja i sl.  planirana je obrada od armiranog betona.</w:t>
      </w:r>
      <w:r w:rsidR="00A109C1">
        <w:rPr>
          <w:rFonts w:ascii="Arial" w:hAnsi="Arial" w:cs="Arial"/>
        </w:rPr>
        <w:t xml:space="preserve"> </w:t>
      </w:r>
      <w:r w:rsidRPr="004B6A94">
        <w:rPr>
          <w:rFonts w:ascii="Arial" w:hAnsi="Arial" w:cs="Arial"/>
        </w:rPr>
        <w:t>Zelene i parkovske površine u okviru prostornog obuhvata, predviđene su kao travnate.</w:t>
      </w:r>
      <w:r w:rsidRPr="004B6A94">
        <w:rPr>
          <w:rFonts w:ascii="Arial" w:hAnsi="Arial" w:cs="Arial"/>
          <w:b/>
          <w:bCs/>
        </w:rPr>
        <w:t xml:space="preserve"> </w:t>
      </w:r>
      <w:r w:rsidRPr="004B6A94">
        <w:rPr>
          <w:rFonts w:ascii="Arial" w:hAnsi="Arial" w:cs="Arial"/>
        </w:rPr>
        <w:t xml:space="preserve">Novoprojektovana kota prizemlja objekta je planirana da se izdigne za 110 cm u odnosu na postojeću kotu prizemlja. Uzdužni i poprečni  nagibi pojedinih površina shodno njihovoj namjeni i obradi, odnosno funkciji, odabrani su u skladu sa tehničkim propisima i normativima, a sve u cilju postizanja dobre odvodnje kišnice i redovnog održavanja kolovoza (čišćenje) i drugih uređenih površina. Saobraćajna komunikacija je planirana kao jednosmjerna oko objekata, tj. kolski pristup do objekata planiran je preko dezinfekcione barijere.U posmatranom obuhvatu su planirane površine </w:t>
      </w:r>
      <w:r w:rsidRPr="004B6A94">
        <w:rPr>
          <w:rFonts w:ascii="Arial" w:hAnsi="Arial" w:cs="Arial"/>
        </w:rPr>
        <w:lastRenderedPageBreak/>
        <w:t xml:space="preserve">za vanjsko parkiranje vozila. Parking za automobile je fizički odvojen od kruga inkubatorske stanice. </w:t>
      </w:r>
    </w:p>
    <w:p w:rsidR="00BE75D2" w:rsidRPr="004B6A94" w:rsidRDefault="00BE75D2" w:rsidP="00BE75D2">
      <w:pPr>
        <w:jc w:val="both"/>
        <w:rPr>
          <w:rFonts w:ascii="Arial" w:hAnsi="Arial" w:cs="Arial"/>
        </w:rPr>
      </w:pPr>
      <w:r w:rsidRPr="004B6A94">
        <w:rPr>
          <w:rFonts w:ascii="Arial" w:hAnsi="Arial" w:cs="Arial"/>
        </w:rPr>
        <w:t>Odvodnja kišnice sa kolovoza i drugih uređenih površina riješena je sistemom poprečnih i uzdužnih nagiba kolovoza saobraćajnica, pješačkih površina, trotoara i staza, sve u skladu sa planiranom nivelacijom uređenja okolnog terena i usmjerena ka kolektoru oborinske kanalizacije.</w:t>
      </w:r>
    </w:p>
    <w:p w:rsidR="00A109C1" w:rsidRDefault="00A109C1" w:rsidP="00BE75D2">
      <w:pPr>
        <w:jc w:val="both"/>
        <w:rPr>
          <w:rFonts w:ascii="Arial" w:hAnsi="Arial" w:cs="Arial"/>
          <w:i/>
        </w:rPr>
      </w:pPr>
    </w:p>
    <w:p w:rsidR="00BE75D2" w:rsidRPr="00A109C1" w:rsidRDefault="00BE75D2" w:rsidP="00BE75D2">
      <w:pPr>
        <w:jc w:val="both"/>
        <w:rPr>
          <w:rFonts w:ascii="Arial" w:hAnsi="Arial" w:cs="Arial"/>
          <w:i/>
        </w:rPr>
      </w:pPr>
      <w:r w:rsidRPr="00A109C1">
        <w:rPr>
          <w:rFonts w:ascii="Arial" w:hAnsi="Arial" w:cs="Arial"/>
          <w:i/>
        </w:rPr>
        <w:t>(Izvor podataka: „Idejni projekat za objekat inkubatorske stanice“, urađen od strane firme „Atrius“ d.o.o.Živinice, 2020.godine).</w:t>
      </w:r>
    </w:p>
    <w:p w:rsidR="00BE75D2" w:rsidRPr="004B6A94" w:rsidRDefault="00BE75D2" w:rsidP="006216C0">
      <w:pPr>
        <w:autoSpaceDE w:val="0"/>
        <w:autoSpaceDN w:val="0"/>
        <w:adjustRightInd w:val="0"/>
        <w:jc w:val="both"/>
        <w:rPr>
          <w:rFonts w:ascii="Arial" w:hAnsi="Arial" w:cs="Arial"/>
          <w:b/>
          <w:lang w:val="pt-BR"/>
        </w:rPr>
      </w:pPr>
    </w:p>
    <w:p w:rsidR="006216C0" w:rsidRPr="004B6A94" w:rsidRDefault="00967E16" w:rsidP="006216C0">
      <w:pPr>
        <w:autoSpaceDE w:val="0"/>
        <w:autoSpaceDN w:val="0"/>
        <w:adjustRightInd w:val="0"/>
        <w:jc w:val="both"/>
        <w:rPr>
          <w:rFonts w:ascii="Arial" w:hAnsi="Arial" w:cs="Arial"/>
          <w:b/>
          <w:lang w:val="pt-BR"/>
        </w:rPr>
      </w:pPr>
      <w:r w:rsidRPr="004B6A94">
        <w:rPr>
          <w:rFonts w:ascii="Arial" w:hAnsi="Arial" w:cs="Arial"/>
          <w:b/>
          <w:lang w:val="pt-BR"/>
        </w:rPr>
        <w:t>3.</w:t>
      </w:r>
      <w:r w:rsidR="0073094D" w:rsidRPr="004B6A94">
        <w:rPr>
          <w:rFonts w:ascii="Arial" w:hAnsi="Arial" w:cs="Arial"/>
          <w:b/>
          <w:lang w:val="pt-BR"/>
        </w:rPr>
        <w:t>Opis tehnološkog procesa</w:t>
      </w:r>
      <w:bookmarkStart w:id="1" w:name="_Toc248034138"/>
      <w:bookmarkStart w:id="2" w:name="_Toc251232969"/>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Proizvodnja jednodnevnih pilića odvija se u zatvorenom objektu – inkubatorskoj stanici pod  kontrolisanim uslovima. Svi postupci i radnje se obavljaju prema odgovarajućim načelima i utvrđenim procedurama. U okviru inkubatorske stanice, proizvodnja je koncipirana kao tehnološki proces zaokružen sa svih aspekata. Proizvodni proces se odvija na savremeni način pomoću inkubatora na električnu energiju. Proizvodnja jednodnevnih pilića obavlja se tokom čitave godine u određanim planskim turnusima. Na jednom kraju objekta ulaze jaja, a na drugu stranu izlaze pilići. Ne smije biti križanja tehnoloških puteva. Prihvatom oplođenih jaja započinje period inkubacije u trajanju od 21 dan. </w:t>
      </w:r>
    </w:p>
    <w:p w:rsidR="00BE75D2" w:rsidRPr="004B6A94" w:rsidRDefault="00BE75D2" w:rsidP="00BE75D2">
      <w:pPr>
        <w:autoSpaceDE w:val="0"/>
        <w:autoSpaceDN w:val="0"/>
        <w:adjustRightInd w:val="0"/>
        <w:rPr>
          <w:rFonts w:ascii="Arial" w:hAnsi="Arial" w:cs="Arial"/>
        </w:rPr>
      </w:pPr>
      <w:r w:rsidRPr="004B6A94">
        <w:rPr>
          <w:rFonts w:ascii="Arial" w:hAnsi="Arial" w:cs="Arial"/>
        </w:rPr>
        <w:t>Proizvodnja se sastoji od slijedećih operacija:</w:t>
      </w:r>
    </w:p>
    <w:p w:rsidR="00BE75D2" w:rsidRPr="004B6A94" w:rsidRDefault="00BE75D2" w:rsidP="009C618B">
      <w:pPr>
        <w:numPr>
          <w:ilvl w:val="0"/>
          <w:numId w:val="2"/>
        </w:numPr>
        <w:jc w:val="both"/>
        <w:rPr>
          <w:rFonts w:ascii="Arial" w:hAnsi="Arial" w:cs="Arial"/>
        </w:rPr>
      </w:pPr>
      <w:r w:rsidRPr="004B6A94">
        <w:rPr>
          <w:rFonts w:ascii="Arial" w:hAnsi="Arial" w:cs="Arial"/>
        </w:rPr>
        <w:t xml:space="preserve">prijem rasplodnih jaja, </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 xml:space="preserve">sortiranje jaja, </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dezinfekcija rasplodnih jaja,</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predvalionička inkubacija jaja,</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 xml:space="preserve">valionička inkubacija jaja </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 xml:space="preserve">sortiranje pilića i </w:t>
      </w:r>
    </w:p>
    <w:p w:rsidR="00BE75D2" w:rsidRPr="004B6A94" w:rsidRDefault="00BE75D2" w:rsidP="009C618B">
      <w:pPr>
        <w:numPr>
          <w:ilvl w:val="0"/>
          <w:numId w:val="2"/>
        </w:numPr>
        <w:ind w:left="714" w:hanging="357"/>
        <w:jc w:val="both"/>
        <w:rPr>
          <w:rFonts w:ascii="Arial" w:hAnsi="Arial" w:cs="Arial"/>
        </w:rPr>
      </w:pPr>
      <w:r w:rsidRPr="004B6A94">
        <w:rPr>
          <w:rFonts w:ascii="Arial" w:hAnsi="Arial" w:cs="Arial"/>
        </w:rPr>
        <w:t>otprema pilića</w:t>
      </w:r>
    </w:p>
    <w:p w:rsidR="00BE75D2" w:rsidRPr="004B6A94" w:rsidRDefault="00BE75D2" w:rsidP="00BE75D2">
      <w:pPr>
        <w:autoSpaceDE w:val="0"/>
        <w:autoSpaceDN w:val="0"/>
        <w:adjustRightInd w:val="0"/>
        <w:jc w:val="both"/>
      </w:pPr>
      <w:r w:rsidRPr="004B6A94">
        <w:rPr>
          <w:rFonts w:ascii="Arial" w:hAnsi="Arial" w:cs="Arial"/>
        </w:rPr>
        <w:t>Higijena inkubiranja u užem smislu podrazumeva sprječavanje horizontalnog širenja bolesti još pri projektovanju inkubatorske stanice. Pravilnom izgradnjom i funkcijskim rasporedom prostorija omogućava se da inkubatorska stanica ispuni zahtjeve tehnologije i sprovođenje mjera higijene inkubiranja. Pritom se uzimaju u obzir i osnovne postavke inkubatorske stanice: funkcija, kapacitet i izbor tehnološke opreme. Nakon završetka ciklusa, vrši se pranje, čišćenje i dezinfekcija prostorija i inkubatora kao priprema za naredni ciklus. Ovi ciklusi se ponavljaju tokom cijele godine tako da pilići izlaze svakog ponedeljka i četvrtka u sedmici. Proizvodnja jednodnevnih pilića u velikoj mjeri zavisi od ishrane i uslova u kojima su odgajana roditeljska jata, od načina prikupljanja i skladištenja rasplodnih jaja, ali i od uslova u inkubatorskoj stanici, odnosno tzv. tehnologije inkubiranja</w:t>
      </w:r>
      <w:r w:rsidRPr="004B6A94">
        <w:t>.</w:t>
      </w:r>
    </w:p>
    <w:p w:rsidR="00BE75D2" w:rsidRPr="004B6A94" w:rsidRDefault="00BE75D2" w:rsidP="00BE75D2">
      <w:pPr>
        <w:pStyle w:val="BodyText2"/>
        <w:spacing w:after="0" w:line="240" w:lineRule="auto"/>
        <w:jc w:val="both"/>
        <w:rPr>
          <w:rFonts w:ascii="Arial" w:hAnsi="Arial" w:cs="Arial"/>
          <w:b/>
          <w:szCs w:val="24"/>
        </w:rPr>
      </w:pPr>
      <w:r w:rsidRPr="004B6A94">
        <w:rPr>
          <w:rFonts w:ascii="Arial" w:hAnsi="Arial" w:cs="Arial"/>
          <w:b/>
          <w:szCs w:val="24"/>
        </w:rPr>
        <w:t xml:space="preserve">3.1. </w:t>
      </w:r>
      <w:proofErr w:type="spellStart"/>
      <w:r w:rsidRPr="004B6A94">
        <w:rPr>
          <w:rFonts w:ascii="Arial" w:hAnsi="Arial" w:cs="Arial"/>
          <w:b/>
          <w:szCs w:val="24"/>
        </w:rPr>
        <w:t>Lokacija</w:t>
      </w:r>
      <w:proofErr w:type="spellEnd"/>
      <w:r w:rsidRPr="004B6A94">
        <w:rPr>
          <w:rFonts w:ascii="Arial" w:hAnsi="Arial" w:cs="Arial"/>
          <w:b/>
          <w:szCs w:val="24"/>
        </w:rPr>
        <w:t xml:space="preserve"> </w:t>
      </w:r>
      <w:proofErr w:type="spellStart"/>
      <w:r w:rsidRPr="004B6A94">
        <w:rPr>
          <w:rFonts w:ascii="Arial" w:hAnsi="Arial" w:cs="Arial"/>
          <w:b/>
          <w:szCs w:val="24"/>
        </w:rPr>
        <w:t>pogona</w:t>
      </w:r>
      <w:proofErr w:type="spellEnd"/>
      <w:r w:rsidRPr="004B6A94">
        <w:rPr>
          <w:rFonts w:ascii="Arial" w:hAnsi="Arial" w:cs="Arial"/>
          <w:b/>
          <w:szCs w:val="24"/>
        </w:rPr>
        <w:t xml:space="preserve"> i </w:t>
      </w:r>
      <w:proofErr w:type="spellStart"/>
      <w:r w:rsidRPr="004B6A94">
        <w:rPr>
          <w:rFonts w:ascii="Arial" w:hAnsi="Arial" w:cs="Arial"/>
          <w:b/>
          <w:szCs w:val="24"/>
        </w:rPr>
        <w:t>postrojenja</w:t>
      </w:r>
      <w:proofErr w:type="spellEnd"/>
    </w:p>
    <w:p w:rsidR="00BE75D2" w:rsidRPr="004B6A94" w:rsidRDefault="00BE75D2" w:rsidP="00BE75D2">
      <w:pPr>
        <w:jc w:val="both"/>
        <w:rPr>
          <w:rFonts w:ascii="Arial" w:hAnsi="Arial" w:cs="Arial"/>
        </w:rPr>
      </w:pPr>
      <w:r w:rsidRPr="004B6A94">
        <w:rPr>
          <w:rFonts w:ascii="Arial" w:hAnsi="Arial" w:cs="Arial"/>
          <w:bCs/>
          <w:color w:val="222222"/>
          <w:shd w:val="clear" w:color="auto" w:fill="FFFFFF"/>
        </w:rPr>
        <w:t xml:space="preserve">Lokalitet predmetnog objekta inkubatorske stanice je </w:t>
      </w:r>
      <w:r w:rsidRPr="004B6A94">
        <w:rPr>
          <w:rFonts w:ascii="Arial" w:hAnsi="Arial" w:cs="Arial"/>
          <w:bCs/>
          <w:shd w:val="clear" w:color="auto" w:fill="FFFFFF"/>
        </w:rPr>
        <w:t xml:space="preserve">naseljeno mjesto Tojšići, katastarske općine (K.O.) Lipovice u općini Kalesija, Tuzlanski kanton. </w:t>
      </w:r>
      <w:r w:rsidRPr="004B6A94">
        <w:rPr>
          <w:rFonts w:ascii="Arial" w:hAnsi="Arial" w:cs="Arial"/>
        </w:rPr>
        <w:t xml:space="preserve">Pristup lokalitetu je omogućen direktno sa lokalne pristupne saobračajnice koja se veže na </w:t>
      </w:r>
      <w:r w:rsidRPr="004B6A94">
        <w:rPr>
          <w:rFonts w:ascii="Arial" w:hAnsi="Arial" w:cs="Arial"/>
          <w:lang w:val="pt-PT"/>
        </w:rPr>
        <w:t>magistralni put M4 Tuzla-Zvornik.</w:t>
      </w:r>
      <w:r w:rsidRPr="004B6A94">
        <w:rPr>
          <w:rFonts w:ascii="Arial" w:hAnsi="Arial" w:cs="Arial"/>
          <w:bCs/>
        </w:rPr>
        <w:t xml:space="preserve"> Najbliži stambeni objekti nalaze se na udaljenosti do 50 m od buduće inkubatorske stanice. </w:t>
      </w:r>
      <w:r w:rsidRPr="004B6A94">
        <w:rPr>
          <w:rFonts w:ascii="Arial" w:hAnsi="Arial" w:cs="Arial"/>
        </w:rPr>
        <w:t>Inkubatorska stanica bit će priključena na gradski vodovod te elektroenergetsku i PTT mrežu. Na predmetnoj lokaciji nema površinskih voda, arheoloških i kulturnih nalazišta. U blizini predmetnog lokaliteta (cca 350 m) nalazi se vodotok, rijeka Gribaja. Rijeka Gribaja izvire ispod Banj Brda, a ulijeva se u rijeku Spreču u Krčevima, južno od Donjih Vukovija i predstavlja najznačajniju desnu pritoku rijeke Spreče na području Kalesije. Na osnovu Odluke o zonama sanitarne zaštite i zaštitnim mjerama za izvorište „Krušik“ (Sl. glasnik općine Kalesija, br. 10/17) predmetni lokalitet pripada III zaštitnoj zoni izvorišta vode „Krušik“, zona umjerenih zabrana i ograničenja.</w:t>
      </w:r>
    </w:p>
    <w:p w:rsidR="004B6A94" w:rsidRDefault="004B6A94" w:rsidP="00BE75D2">
      <w:pPr>
        <w:jc w:val="both"/>
        <w:rPr>
          <w:rFonts w:ascii="Arial" w:hAnsi="Arial" w:cs="Arial"/>
          <w:b/>
        </w:rPr>
      </w:pPr>
    </w:p>
    <w:p w:rsidR="004B6A94" w:rsidRDefault="004B6A94" w:rsidP="00BE75D2">
      <w:pPr>
        <w:jc w:val="both"/>
        <w:rPr>
          <w:rFonts w:ascii="Arial" w:hAnsi="Arial" w:cs="Arial"/>
          <w:b/>
        </w:rPr>
      </w:pPr>
    </w:p>
    <w:p w:rsidR="00BE75D2" w:rsidRPr="004B6A94" w:rsidRDefault="00A109C1" w:rsidP="00BE75D2">
      <w:pPr>
        <w:jc w:val="both"/>
        <w:rPr>
          <w:rFonts w:ascii="Arial" w:hAnsi="Arial" w:cs="Arial"/>
          <w:b/>
        </w:rPr>
      </w:pPr>
      <w:r>
        <w:rPr>
          <w:rFonts w:ascii="Arial" w:hAnsi="Arial" w:cs="Arial"/>
          <w:b/>
        </w:rPr>
        <w:t xml:space="preserve">3.2. </w:t>
      </w:r>
      <w:r w:rsidR="00BE75D2" w:rsidRPr="004B6A94">
        <w:rPr>
          <w:rFonts w:ascii="Arial" w:hAnsi="Arial" w:cs="Arial"/>
          <w:b/>
        </w:rPr>
        <w:t>O</w:t>
      </w:r>
      <w:r>
        <w:rPr>
          <w:rFonts w:ascii="Arial" w:hAnsi="Arial" w:cs="Arial"/>
          <w:b/>
        </w:rPr>
        <w:t>p</w:t>
      </w:r>
      <w:r w:rsidR="00BE75D2" w:rsidRPr="004B6A94">
        <w:rPr>
          <w:rFonts w:ascii="Arial" w:hAnsi="Arial" w:cs="Arial"/>
          <w:b/>
        </w:rPr>
        <w:t>rema koja se planira koristiti u proizvodnom procesu</w:t>
      </w:r>
    </w:p>
    <w:p w:rsidR="00BE75D2" w:rsidRPr="004B6A94" w:rsidRDefault="00BE75D2" w:rsidP="00A109C1">
      <w:pPr>
        <w:shd w:val="clear" w:color="auto" w:fill="FFFFFF"/>
        <w:jc w:val="both"/>
        <w:rPr>
          <w:rFonts w:ascii="Arial" w:eastAsia="Calibri" w:hAnsi="Arial" w:cs="Arial"/>
        </w:rPr>
      </w:pPr>
      <w:r w:rsidRPr="004B6A94">
        <w:rPr>
          <w:rFonts w:ascii="Arial" w:hAnsi="Arial" w:cs="Arial"/>
        </w:rPr>
        <w:t>Pod opremom inkubatorske stanice podrazumijeva se oprema za ventilaciju, grijanje, osvetljenje, sortiranje jaja, inkubiranje i dezinfekciju. Takođe  se  kao  oprema  smatraju i kolica sa ladicama (lesima), transportne kutije, vozila itd. Zadatak dobre ventilacije je da u objekat dovede dovoljne količine kiseonika, odnosno svježeg zraka i odstrani sve štetne primjese, a da istovremeno temperaturno-vlažni odnosi ostanu stabilni. Odgovarajućim brojem ventilatora se obezbjeđuje dovoljna količina kiseonika i odvođenje ugljen-dioksida, ali i odvođenje viška toplote. Planirana je mehanička ventilacija kojom se lakše i efikasnije regulišu i kontrolišu dovod svježeg zraka, brzina strujanja zraka i zagrijavanje.</w:t>
      </w:r>
      <w:r w:rsidR="00A109C1">
        <w:rPr>
          <w:rFonts w:ascii="Arial" w:hAnsi="Arial" w:cs="Arial"/>
        </w:rPr>
        <w:t xml:space="preserve"> </w:t>
      </w:r>
      <w:r w:rsidRPr="004B6A94">
        <w:rPr>
          <w:rFonts w:ascii="Arial" w:eastAsia="Calibri" w:hAnsi="Arial" w:cs="Arial"/>
        </w:rPr>
        <w:t>Vješta</w:t>
      </w:r>
      <w:r w:rsidRPr="004B6A94">
        <w:rPr>
          <w:rFonts w:ascii="Arial" w:eastAsia="TimesNewRoman" w:hAnsi="Arial" w:cs="Arial"/>
        </w:rPr>
        <w:t>č</w:t>
      </w:r>
      <w:r w:rsidRPr="004B6A94">
        <w:rPr>
          <w:rFonts w:ascii="Arial" w:eastAsia="Calibri" w:hAnsi="Arial" w:cs="Arial"/>
        </w:rPr>
        <w:t>ko izvo</w:t>
      </w:r>
      <w:r w:rsidRPr="004B6A94">
        <w:rPr>
          <w:rFonts w:ascii="Arial" w:eastAsia="TimesNewRoman" w:hAnsi="Arial" w:cs="Arial"/>
        </w:rPr>
        <w:t>đ</w:t>
      </w:r>
      <w:r w:rsidRPr="004B6A94">
        <w:rPr>
          <w:rFonts w:ascii="Arial" w:eastAsia="Calibri" w:hAnsi="Arial" w:cs="Arial"/>
        </w:rPr>
        <w:t>enje pili</w:t>
      </w:r>
      <w:r w:rsidRPr="004B6A94">
        <w:rPr>
          <w:rFonts w:ascii="Arial" w:eastAsia="TimesNewRoman" w:hAnsi="Arial" w:cs="Arial"/>
        </w:rPr>
        <w:t>ć</w:t>
      </w:r>
      <w:r w:rsidRPr="004B6A94">
        <w:rPr>
          <w:rFonts w:ascii="Arial" w:eastAsia="Calibri" w:hAnsi="Arial" w:cs="Arial"/>
        </w:rPr>
        <w:t>a se obavlja koriš</w:t>
      </w:r>
      <w:r w:rsidRPr="004B6A94">
        <w:rPr>
          <w:rFonts w:ascii="Arial" w:eastAsia="TimesNewRoman" w:hAnsi="Arial" w:cs="Arial"/>
        </w:rPr>
        <w:t>t</w:t>
      </w:r>
      <w:r w:rsidRPr="004B6A94">
        <w:rPr>
          <w:rFonts w:ascii="Arial" w:eastAsia="Calibri" w:hAnsi="Arial" w:cs="Arial"/>
        </w:rPr>
        <w:t>enjem ure</w:t>
      </w:r>
      <w:r w:rsidRPr="004B6A94">
        <w:rPr>
          <w:rFonts w:ascii="Arial" w:eastAsia="TimesNewRoman" w:hAnsi="Arial" w:cs="Arial"/>
        </w:rPr>
        <w:t>đ</w:t>
      </w:r>
      <w:r w:rsidRPr="004B6A94">
        <w:rPr>
          <w:rFonts w:ascii="Arial" w:eastAsia="Calibri" w:hAnsi="Arial" w:cs="Arial"/>
        </w:rPr>
        <w:t>aja - inkubatora. Inkubatori su specijalne ure</w:t>
      </w:r>
      <w:r w:rsidRPr="004B6A94">
        <w:rPr>
          <w:rFonts w:ascii="Arial" w:eastAsia="TimesNewRoman" w:hAnsi="Arial" w:cs="Arial"/>
        </w:rPr>
        <w:t>đ</w:t>
      </w:r>
      <w:r w:rsidRPr="004B6A94">
        <w:rPr>
          <w:rFonts w:ascii="Arial" w:eastAsia="Calibri" w:hAnsi="Arial" w:cs="Arial"/>
        </w:rPr>
        <w:t>aji koji funkcionišu po principu termostata. To zna</w:t>
      </w:r>
      <w:r w:rsidRPr="004B6A94">
        <w:rPr>
          <w:rFonts w:ascii="Arial" w:eastAsia="TimesNewRoman" w:hAnsi="Arial" w:cs="Arial"/>
        </w:rPr>
        <w:t>č</w:t>
      </w:r>
      <w:r w:rsidRPr="004B6A94">
        <w:rPr>
          <w:rFonts w:ascii="Arial" w:eastAsia="Calibri" w:hAnsi="Arial" w:cs="Arial"/>
        </w:rPr>
        <w:t>i da se po volji može regulisati toplota, vlažnost vazduha i pravilno provjetravanje.</w:t>
      </w:r>
    </w:p>
    <w:p w:rsidR="00BE75D2" w:rsidRPr="004B6A94" w:rsidRDefault="00BE75D2" w:rsidP="00BE75D2">
      <w:pPr>
        <w:autoSpaceDE w:val="0"/>
        <w:autoSpaceDN w:val="0"/>
        <w:adjustRightInd w:val="0"/>
        <w:jc w:val="both"/>
        <w:rPr>
          <w:rFonts w:ascii="Arial" w:eastAsia="Calibri" w:hAnsi="Arial" w:cs="Arial"/>
        </w:rPr>
      </w:pPr>
      <w:r w:rsidRPr="004B6A94">
        <w:rPr>
          <w:rFonts w:ascii="Arial" w:eastAsia="Calibri" w:hAnsi="Arial" w:cs="Arial"/>
        </w:rPr>
        <w:t>Svaki inkubator mora da ispunjava slijede</w:t>
      </w:r>
      <w:r w:rsidRPr="004B6A94">
        <w:rPr>
          <w:rFonts w:ascii="Arial" w:eastAsia="TimesNewRoman" w:hAnsi="Arial" w:cs="Arial"/>
        </w:rPr>
        <w:t>ć</w:t>
      </w:r>
      <w:r w:rsidRPr="004B6A94">
        <w:rPr>
          <w:rFonts w:ascii="Arial" w:eastAsia="Calibri" w:hAnsi="Arial" w:cs="Arial"/>
        </w:rPr>
        <w:t>e osnovne uslove:</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 xml:space="preserve">da održava temperaturu u </w:t>
      </w:r>
      <w:r w:rsidRPr="004B6A94">
        <w:rPr>
          <w:rFonts w:ascii="Arial" w:eastAsia="TimesNewRoman" w:hAnsi="Arial" w:cs="Arial"/>
        </w:rPr>
        <w:t>č</w:t>
      </w:r>
      <w:r w:rsidRPr="004B6A94">
        <w:rPr>
          <w:rFonts w:ascii="Arial" w:eastAsia="Calibri" w:hAnsi="Arial" w:cs="Arial"/>
        </w:rPr>
        <w:t>itavom prostoru inkubiranja na jednoj odre</w:t>
      </w:r>
      <w:r w:rsidRPr="004B6A94">
        <w:rPr>
          <w:rFonts w:ascii="Arial" w:eastAsia="TimesNewRoman" w:hAnsi="Arial" w:cs="Arial"/>
        </w:rPr>
        <w:t>đ</w:t>
      </w:r>
      <w:r w:rsidRPr="004B6A94">
        <w:rPr>
          <w:rFonts w:ascii="Arial" w:eastAsia="Calibri" w:hAnsi="Arial" w:cs="Arial"/>
        </w:rPr>
        <w:t>enoj visini;</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da održava odre</w:t>
      </w:r>
      <w:r w:rsidRPr="004B6A94">
        <w:rPr>
          <w:rFonts w:ascii="Arial" w:eastAsia="TimesNewRoman" w:hAnsi="Arial" w:cs="Arial"/>
        </w:rPr>
        <w:t>đ</w:t>
      </w:r>
      <w:r w:rsidRPr="004B6A94">
        <w:rPr>
          <w:rFonts w:ascii="Arial" w:eastAsia="Calibri" w:hAnsi="Arial" w:cs="Arial"/>
        </w:rPr>
        <w:t>en i potreban procenat vlažnosti vazduha;</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da se provjetravanje lako izvodi, a da se pri tom ni u kom slu</w:t>
      </w:r>
      <w:r w:rsidRPr="004B6A94">
        <w:rPr>
          <w:rFonts w:ascii="Arial" w:eastAsia="TimesNewRoman" w:hAnsi="Arial" w:cs="Arial"/>
        </w:rPr>
        <w:t>č</w:t>
      </w:r>
      <w:r w:rsidRPr="004B6A94">
        <w:rPr>
          <w:rFonts w:ascii="Arial" w:eastAsia="Calibri" w:hAnsi="Arial" w:cs="Arial"/>
        </w:rPr>
        <w:t>aju ne stvara promaja;</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 xml:space="preserve">da se lako može </w:t>
      </w:r>
      <w:r w:rsidRPr="004B6A94">
        <w:rPr>
          <w:rFonts w:ascii="Arial" w:eastAsia="TimesNewRoman" w:hAnsi="Arial" w:cs="Arial"/>
        </w:rPr>
        <w:t>č</w:t>
      </w:r>
      <w:r w:rsidRPr="004B6A94">
        <w:rPr>
          <w:rFonts w:ascii="Arial" w:eastAsia="Calibri" w:hAnsi="Arial" w:cs="Arial"/>
        </w:rPr>
        <w:t>istiti i dezinfikovati;</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da je rukovanje njime prosto i jednostavno;</w:t>
      </w:r>
    </w:p>
    <w:p w:rsidR="00BE75D2" w:rsidRPr="004B6A94" w:rsidRDefault="00BE75D2" w:rsidP="009C618B">
      <w:pPr>
        <w:numPr>
          <w:ilvl w:val="0"/>
          <w:numId w:val="3"/>
        </w:numPr>
        <w:autoSpaceDE w:val="0"/>
        <w:autoSpaceDN w:val="0"/>
        <w:adjustRightInd w:val="0"/>
        <w:ind w:left="714" w:hanging="357"/>
        <w:jc w:val="both"/>
        <w:rPr>
          <w:rFonts w:ascii="Arial" w:eastAsia="Calibri" w:hAnsi="Arial" w:cs="Arial"/>
        </w:rPr>
      </w:pPr>
      <w:r w:rsidRPr="004B6A94">
        <w:rPr>
          <w:rFonts w:ascii="Arial" w:eastAsia="Calibri" w:hAnsi="Arial" w:cs="Arial"/>
        </w:rPr>
        <w:t>da je okretanje jaja izvodljivo bez velikih potresa;</w:t>
      </w:r>
    </w:p>
    <w:p w:rsidR="00BE75D2" w:rsidRPr="004B6A94" w:rsidRDefault="00BE75D2" w:rsidP="009C618B">
      <w:pPr>
        <w:widowControl w:val="0"/>
        <w:numPr>
          <w:ilvl w:val="0"/>
          <w:numId w:val="3"/>
        </w:numPr>
        <w:shd w:val="clear" w:color="auto" w:fill="FFFFFF"/>
        <w:suppressAutoHyphens/>
        <w:ind w:left="714" w:hanging="357"/>
        <w:jc w:val="both"/>
        <w:rPr>
          <w:rFonts w:ascii="Arial" w:eastAsia="Calibri" w:hAnsi="Arial" w:cs="Arial"/>
        </w:rPr>
      </w:pPr>
      <w:r w:rsidRPr="004B6A94">
        <w:rPr>
          <w:rFonts w:ascii="Arial" w:eastAsia="Calibri" w:hAnsi="Arial" w:cs="Arial"/>
        </w:rPr>
        <w:t>da su što manji troškovi za održavanje.</w:t>
      </w:r>
    </w:p>
    <w:p w:rsidR="00BE75D2" w:rsidRPr="00A109C1" w:rsidRDefault="00BE75D2" w:rsidP="00BE75D2">
      <w:pPr>
        <w:pStyle w:val="Heading4"/>
        <w:ind w:left="705" w:hanging="705"/>
        <w:jc w:val="both"/>
        <w:rPr>
          <w:rFonts w:ascii="Arial" w:hAnsi="Arial" w:cs="Arial"/>
          <w:b/>
          <w:i w:val="0"/>
          <w:color w:val="auto"/>
          <w:lang w:val="sl-SI"/>
        </w:rPr>
      </w:pPr>
      <w:r w:rsidRPr="00A109C1">
        <w:rPr>
          <w:rFonts w:ascii="Arial" w:hAnsi="Arial" w:cs="Arial"/>
          <w:b/>
          <w:i w:val="0"/>
          <w:color w:val="auto"/>
          <w:lang w:val="sl-SI"/>
        </w:rPr>
        <w:t xml:space="preserve">Vrsta i količina materijala (sirovina) koja ulazi i izlazi iz tehnološkog procesa </w:t>
      </w:r>
    </w:p>
    <w:p w:rsidR="00BE75D2" w:rsidRPr="004B6A94" w:rsidRDefault="00BE75D2" w:rsidP="00BE75D2">
      <w:pPr>
        <w:jc w:val="both"/>
        <w:rPr>
          <w:rFonts w:ascii="Arial" w:hAnsi="Arial" w:cs="Arial"/>
        </w:rPr>
      </w:pPr>
      <w:r w:rsidRPr="004B6A94">
        <w:rPr>
          <w:rFonts w:ascii="Arial" w:hAnsi="Arial" w:cs="Arial"/>
        </w:rPr>
        <w:t xml:space="preserve">U </w:t>
      </w:r>
      <w:r w:rsidRPr="004B6A94">
        <w:rPr>
          <w:rFonts w:ascii="Arial" w:hAnsi="Arial" w:cs="Arial"/>
          <w:bCs/>
        </w:rPr>
        <w:t>tabeli.</w:t>
      </w:r>
      <w:r w:rsidRPr="004B6A94">
        <w:rPr>
          <w:rFonts w:ascii="Arial" w:hAnsi="Arial" w:cs="Arial"/>
          <w:b/>
          <w:bCs/>
        </w:rPr>
        <w:t xml:space="preserve"> </w:t>
      </w:r>
      <w:r w:rsidRPr="004B6A94">
        <w:rPr>
          <w:rFonts w:ascii="Arial" w:hAnsi="Arial" w:cs="Arial"/>
        </w:rPr>
        <w:t>dat je pregled vrste i količine osnovne sirovine koje ulaze u tehnološki proces koji za krajnji cilj ima proizvodnju jednodnevnih pilića.</w:t>
      </w:r>
    </w:p>
    <w:p w:rsidR="00BE75D2" w:rsidRPr="00BE75D2" w:rsidRDefault="00BE75D2" w:rsidP="00BE75D2">
      <w:pPr>
        <w:jc w:val="both"/>
        <w:rPr>
          <w:rFonts w:ascii="Arial" w:hAnsi="Arial" w:cs="Arial"/>
          <w:b/>
          <w:i/>
          <w:sz w:val="22"/>
          <w:szCs w:val="22"/>
        </w:rPr>
      </w:pPr>
      <w:r w:rsidRPr="00BE75D2">
        <w:rPr>
          <w:rFonts w:ascii="Arial" w:hAnsi="Arial" w:cs="Arial"/>
          <w:b/>
          <w:i/>
          <w:sz w:val="22"/>
          <w:szCs w:val="22"/>
        </w:rPr>
        <w:t>Tabela  Pregled vrsta i količina tvari koje ulaze i izlaze iz tehnološkog procesa</w:t>
      </w:r>
    </w:p>
    <w:tbl>
      <w:tblPr>
        <w:tblW w:w="5000" w:type="pct"/>
        <w:tblCellMar>
          <w:left w:w="10" w:type="dxa"/>
          <w:right w:w="10" w:type="dxa"/>
        </w:tblCellMar>
        <w:tblLook w:val="0000" w:firstRow="0" w:lastRow="0" w:firstColumn="0" w:lastColumn="0" w:noHBand="0" w:noVBand="0"/>
      </w:tblPr>
      <w:tblGrid>
        <w:gridCol w:w="5950"/>
        <w:gridCol w:w="3904"/>
      </w:tblGrid>
      <w:tr w:rsidR="00BE75D2" w:rsidRPr="00BE75D2" w:rsidTr="00BE75D2">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both"/>
              <w:rPr>
                <w:rFonts w:ascii="Arial" w:hAnsi="Arial" w:cs="Arial"/>
                <w:sz w:val="22"/>
                <w:szCs w:val="22"/>
              </w:rPr>
            </w:pPr>
            <w:r w:rsidRPr="00BE75D2">
              <w:rPr>
                <w:rFonts w:ascii="Arial" w:hAnsi="Arial" w:cs="Arial"/>
                <w:sz w:val="22"/>
                <w:szCs w:val="22"/>
              </w:rPr>
              <w:t>Vrsta tvari</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both"/>
              <w:rPr>
                <w:rFonts w:ascii="Arial" w:hAnsi="Arial" w:cs="Arial"/>
                <w:sz w:val="22"/>
                <w:szCs w:val="22"/>
              </w:rPr>
            </w:pPr>
            <w:r w:rsidRPr="00BE75D2">
              <w:rPr>
                <w:rFonts w:ascii="Arial" w:hAnsi="Arial" w:cs="Arial"/>
                <w:sz w:val="22"/>
                <w:szCs w:val="22"/>
              </w:rPr>
              <w:t>Kapacitet/potrošnja/godišnje</w:t>
            </w:r>
          </w:p>
        </w:tc>
      </w:tr>
      <w:tr w:rsidR="00BE75D2" w:rsidRPr="00BE75D2" w:rsidTr="00BE75D2">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both"/>
              <w:rPr>
                <w:rFonts w:ascii="Arial" w:hAnsi="Arial" w:cs="Arial"/>
                <w:sz w:val="22"/>
                <w:szCs w:val="22"/>
              </w:rPr>
            </w:pPr>
            <w:r w:rsidRPr="00BE75D2">
              <w:rPr>
                <w:rFonts w:ascii="Arial" w:hAnsi="Arial" w:cs="Arial"/>
                <w:sz w:val="22"/>
                <w:szCs w:val="22"/>
              </w:rPr>
              <w:t>Rasplodna jaja - ulaz</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right"/>
              <w:rPr>
                <w:rFonts w:ascii="Arial" w:eastAsia="Calibri" w:hAnsi="Arial" w:cs="Arial"/>
                <w:sz w:val="22"/>
                <w:szCs w:val="22"/>
              </w:rPr>
            </w:pPr>
            <w:r w:rsidRPr="00BE75D2">
              <w:rPr>
                <w:rFonts w:ascii="Arial" w:eastAsia="Calibri" w:hAnsi="Arial" w:cs="Arial"/>
                <w:sz w:val="22"/>
                <w:szCs w:val="22"/>
              </w:rPr>
              <w:t>10 miliona rasplodnih jaja/godišnje</w:t>
            </w:r>
          </w:p>
        </w:tc>
      </w:tr>
      <w:tr w:rsidR="00BE75D2" w:rsidRPr="00BE75D2" w:rsidTr="00BE75D2">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E75D2" w:rsidRPr="00BE75D2" w:rsidRDefault="00BE75D2" w:rsidP="00BE75D2">
            <w:pPr>
              <w:jc w:val="both"/>
              <w:rPr>
                <w:rFonts w:ascii="Arial" w:hAnsi="Arial" w:cs="Arial"/>
                <w:sz w:val="22"/>
                <w:szCs w:val="22"/>
              </w:rPr>
            </w:pPr>
            <w:r w:rsidRPr="00BE75D2">
              <w:rPr>
                <w:rFonts w:ascii="Arial" w:hAnsi="Arial" w:cs="Arial"/>
                <w:sz w:val="22"/>
                <w:szCs w:val="22"/>
              </w:rPr>
              <w:t>Jednodnevni pilići</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right"/>
              <w:rPr>
                <w:rFonts w:ascii="Arial" w:eastAsia="Calibri" w:hAnsi="Arial" w:cs="Arial"/>
                <w:sz w:val="22"/>
                <w:szCs w:val="22"/>
              </w:rPr>
            </w:pPr>
            <w:r w:rsidRPr="00BE75D2">
              <w:rPr>
                <w:rFonts w:ascii="Arial" w:eastAsia="Calibri" w:hAnsi="Arial" w:cs="Arial"/>
                <w:sz w:val="22"/>
                <w:szCs w:val="22"/>
              </w:rPr>
              <w:t>8.000.000 jednodnevnih pilića/godišnje</w:t>
            </w:r>
          </w:p>
        </w:tc>
      </w:tr>
      <w:tr w:rsidR="00BE75D2" w:rsidRPr="00BE75D2" w:rsidTr="00BE75D2">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both"/>
              <w:rPr>
                <w:rFonts w:ascii="Arial" w:hAnsi="Arial" w:cs="Arial"/>
                <w:sz w:val="22"/>
                <w:szCs w:val="22"/>
              </w:rPr>
            </w:pPr>
            <w:r w:rsidRPr="00BE75D2">
              <w:rPr>
                <w:rFonts w:ascii="Arial" w:hAnsi="Arial" w:cs="Arial"/>
                <w:sz w:val="22"/>
                <w:szCs w:val="22"/>
              </w:rPr>
              <w:t>Voda za sanitarne potrebe (procjena na bazi  radnika)</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right"/>
              <w:rPr>
                <w:rFonts w:ascii="Arial" w:hAnsi="Arial" w:cs="Arial"/>
                <w:sz w:val="22"/>
                <w:szCs w:val="22"/>
              </w:rPr>
            </w:pPr>
            <w:r w:rsidRPr="00BE75D2">
              <w:rPr>
                <w:rFonts w:ascii="Arial" w:hAnsi="Arial" w:cs="Arial"/>
                <w:sz w:val="22"/>
                <w:szCs w:val="22"/>
              </w:rPr>
              <w:t>25 l/dan/radnik</w:t>
            </w:r>
          </w:p>
        </w:tc>
      </w:tr>
      <w:tr w:rsidR="00BE75D2" w:rsidRPr="00BE75D2" w:rsidTr="00BE75D2">
        <w:trPr>
          <w:trHeight w:val="1"/>
        </w:trPr>
        <w:tc>
          <w:tcPr>
            <w:tcW w:w="3019"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both"/>
              <w:rPr>
                <w:rFonts w:ascii="Arial" w:hAnsi="Arial" w:cs="Arial"/>
                <w:sz w:val="22"/>
                <w:szCs w:val="22"/>
              </w:rPr>
            </w:pPr>
            <w:r w:rsidRPr="00BE75D2">
              <w:rPr>
                <w:rFonts w:ascii="Arial" w:hAnsi="Arial" w:cs="Arial"/>
                <w:sz w:val="22"/>
                <w:szCs w:val="22"/>
              </w:rPr>
              <w:t>Voda za pranje objekta</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5D2" w:rsidRPr="00BE75D2" w:rsidRDefault="00BE75D2" w:rsidP="00BE75D2">
            <w:pPr>
              <w:jc w:val="right"/>
              <w:rPr>
                <w:rFonts w:ascii="Arial" w:hAnsi="Arial" w:cs="Arial"/>
                <w:sz w:val="22"/>
                <w:szCs w:val="22"/>
              </w:rPr>
            </w:pPr>
            <w:r w:rsidRPr="00BE75D2">
              <w:rPr>
                <w:rFonts w:ascii="Arial" w:hAnsi="Arial" w:cs="Arial"/>
                <w:sz w:val="22"/>
                <w:szCs w:val="22"/>
              </w:rPr>
              <w:t>30,6 m</w:t>
            </w:r>
            <w:r w:rsidRPr="00BE75D2">
              <w:rPr>
                <w:rFonts w:ascii="Arial" w:hAnsi="Arial" w:cs="Arial"/>
                <w:sz w:val="22"/>
                <w:szCs w:val="22"/>
                <w:vertAlign w:val="superscript"/>
              </w:rPr>
              <w:t>3</w:t>
            </w:r>
            <w:r w:rsidRPr="00BE75D2">
              <w:rPr>
                <w:rFonts w:ascii="Arial" w:hAnsi="Arial" w:cs="Arial"/>
                <w:sz w:val="22"/>
                <w:szCs w:val="22"/>
              </w:rPr>
              <w:t>/godini</w:t>
            </w:r>
          </w:p>
        </w:tc>
      </w:tr>
    </w:tbl>
    <w:p w:rsidR="008E18CC" w:rsidRDefault="008E18CC" w:rsidP="00BE75D2">
      <w:pPr>
        <w:jc w:val="both"/>
        <w:rPr>
          <w:rFonts w:ascii="Arial" w:hAnsi="Arial" w:cs="Arial"/>
          <w:sz w:val="22"/>
          <w:szCs w:val="22"/>
        </w:rPr>
      </w:pPr>
    </w:p>
    <w:p w:rsidR="00BE75D2" w:rsidRPr="004B6A94" w:rsidRDefault="00BE75D2" w:rsidP="00BE75D2">
      <w:pPr>
        <w:jc w:val="both"/>
        <w:rPr>
          <w:rFonts w:ascii="Arial" w:hAnsi="Arial" w:cs="Arial"/>
        </w:rPr>
      </w:pPr>
      <w:r w:rsidRPr="00A109C1">
        <w:rPr>
          <w:rFonts w:ascii="Arial" w:hAnsi="Arial" w:cs="Arial"/>
          <w:b/>
          <w:i/>
        </w:rPr>
        <w:t>Ulazni proizvod (sirovina) procesa proizvodnje u inkubatorskim stanicama je</w:t>
      </w:r>
      <w:r w:rsidRPr="004B6A94">
        <w:rPr>
          <w:rFonts w:ascii="Arial" w:hAnsi="Arial" w:cs="Arial"/>
        </w:rPr>
        <w:t xml:space="preserve"> </w:t>
      </w:r>
      <w:r w:rsidRPr="00A109C1">
        <w:rPr>
          <w:rFonts w:ascii="Arial" w:hAnsi="Arial" w:cs="Arial"/>
          <w:b/>
          <w:i/>
        </w:rPr>
        <w:t>rasplodno jaje</w:t>
      </w:r>
      <w:r w:rsidRPr="004B6A94">
        <w:rPr>
          <w:rFonts w:ascii="Arial" w:hAnsi="Arial" w:cs="Arial"/>
          <w:i/>
        </w:rPr>
        <w:t>.</w:t>
      </w:r>
      <w:r w:rsidRPr="004B6A94">
        <w:rPr>
          <w:rFonts w:ascii="Arial" w:hAnsi="Arial" w:cs="Arial"/>
        </w:rPr>
        <w:t xml:space="preserve"> </w:t>
      </w:r>
    </w:p>
    <w:p w:rsidR="00BE75D2" w:rsidRPr="004B6A94" w:rsidRDefault="00BE75D2" w:rsidP="00BE75D2">
      <w:pPr>
        <w:jc w:val="both"/>
        <w:rPr>
          <w:rFonts w:ascii="Arial" w:hAnsi="Arial" w:cs="Arial"/>
        </w:rPr>
      </w:pPr>
      <w:r w:rsidRPr="004B6A94">
        <w:rPr>
          <w:rFonts w:ascii="Arial" w:hAnsi="Arial" w:cs="Arial"/>
        </w:rPr>
        <w:t>Proizvodnja rasplodnih jaja odvija se po strogim higijenskim pravilima uz obezbjeđene idealne uslove za stvaranje kvalitetnog proizvoda. Prateći evropske trendove u zaštiti i njezi zdravlja peradi, potrebno je striktno se pridržavati propisanih normativa da bi ishrana peradi, bazirana na prirodnoj i zdravstveno bezbjednoj stočnoj hrani, bila što bolja. Na ovaj način može efikasno da se kontroliše zdravstveno stanje jata u proizvodnji rasplodnih jaja. Pored ovih osnovnih pravila u proizvodnji potrebno je voditi računa o zdravstvenom stanju jata, klimatizaciji objekata, higijenskim uslovima, ishrani peradi i mnogim drugim aspektima koje zahtijeva ova vrsta proizvodnje.</w:t>
      </w:r>
    </w:p>
    <w:p w:rsidR="00BE75D2" w:rsidRPr="004B6A94" w:rsidRDefault="00BE75D2" w:rsidP="00BE75D2">
      <w:pPr>
        <w:jc w:val="both"/>
        <w:rPr>
          <w:rFonts w:ascii="Arial" w:hAnsi="Arial" w:cs="Arial"/>
        </w:rPr>
      </w:pPr>
    </w:p>
    <w:p w:rsidR="00BE75D2" w:rsidRPr="004B6A94" w:rsidRDefault="00BE75D2" w:rsidP="00BE75D2">
      <w:pPr>
        <w:jc w:val="both"/>
        <w:rPr>
          <w:rFonts w:ascii="Arial" w:hAnsi="Arial" w:cs="Arial"/>
        </w:rPr>
      </w:pPr>
      <w:r w:rsidRPr="004B6A94">
        <w:rPr>
          <w:rFonts w:ascii="Arial" w:hAnsi="Arial" w:cs="Arial"/>
        </w:rPr>
        <w:t>Spolna zrelost ženske peradi vezana je za nosivost, a muške uz početak rasplodne eksploatacije, a nastupa različito s obzirom na vrstu peradi. Spolna zrelost lakih tipova kokoši nastupa sa 4,5 do 5 mjeseci starosti, a teških tipova sa 5,5 do 6 mjeseci. Bitni faktori koji utiču na kvalitetu i količinu rasplodnih jaja su: odnos mužjaka i ženki, zdravlje jata, tretiranje protiv zaraznih bolesti, starost jata, raspored i broj gnijezda, kao i skupljanje, skladištenje i sortiranje te dezinfekcija rasplodnih jaja.</w:t>
      </w:r>
    </w:p>
    <w:p w:rsidR="00BE75D2" w:rsidRPr="004B6A94" w:rsidRDefault="00BE75D2" w:rsidP="00BE75D2">
      <w:pPr>
        <w:jc w:val="both"/>
        <w:rPr>
          <w:rFonts w:ascii="Arial" w:hAnsi="Arial" w:cs="Arial"/>
        </w:rPr>
      </w:pPr>
      <w:r w:rsidRPr="004B6A94">
        <w:rPr>
          <w:rFonts w:ascii="Arial" w:hAnsi="Arial" w:cs="Arial"/>
        </w:rPr>
        <w:t xml:space="preserve">Oplođenost jaja može se kretati od 60 do 99%. Oplođenost ovisi o vrsti peradi, godišnjem dobu, hranidbi jata, te omjeru ženskih i muških jedinki. Vrlo bitan je omjer ženki i mužjaka. </w:t>
      </w:r>
      <w:r w:rsidRPr="004B6A94">
        <w:rPr>
          <w:rFonts w:ascii="Arial" w:hAnsi="Arial" w:cs="Arial"/>
        </w:rPr>
        <w:lastRenderedPageBreak/>
        <w:t xml:space="preserve">Jedan mužjak ide na 15 kokoši nosilica, 10 srednje teških kokoši nosilica. Osnova svake uspješne inkubacije jesu </w:t>
      </w:r>
      <w:r w:rsidRPr="004B6A94">
        <w:rPr>
          <w:rFonts w:ascii="Arial" w:hAnsi="Arial" w:cs="Arial"/>
          <w:i/>
        </w:rPr>
        <w:t>kvalitetna rasplodna jaja</w:t>
      </w:r>
      <w:r w:rsidRPr="004B6A94">
        <w:rPr>
          <w:rFonts w:ascii="Arial" w:hAnsi="Arial" w:cs="Arial"/>
        </w:rPr>
        <w:t xml:space="preserve">. Kvalitet rasplodnih jaja određuju mnogi faktori među kojima su najvažniji: oplođenost, težina, starost, izgled i čvrstoća ljuske te sposobnost valjenja. </w:t>
      </w:r>
    </w:p>
    <w:p w:rsidR="00BE75D2" w:rsidRPr="004B6A94" w:rsidRDefault="00BE75D2" w:rsidP="00BE75D2">
      <w:pPr>
        <w:jc w:val="both"/>
        <w:rPr>
          <w:rFonts w:ascii="Arial" w:hAnsi="Arial" w:cs="Arial"/>
        </w:rPr>
      </w:pPr>
      <w:r w:rsidRPr="004B6A94">
        <w:rPr>
          <w:rFonts w:ascii="Arial" w:hAnsi="Arial" w:cs="Arial"/>
        </w:rPr>
        <w:t>U tabeli. dat je zbirni kriterij za izbor jaja za nasad.</w:t>
      </w:r>
    </w:p>
    <w:p w:rsidR="00BE75D2" w:rsidRPr="00A109C1" w:rsidRDefault="00BE75D2" w:rsidP="00BE75D2">
      <w:pPr>
        <w:pStyle w:val="NormalWeb"/>
        <w:shd w:val="clear" w:color="auto" w:fill="FFFFFF"/>
        <w:spacing w:before="60" w:beforeAutospacing="0" w:after="0" w:afterAutospacing="0"/>
        <w:jc w:val="both"/>
        <w:rPr>
          <w:rFonts w:ascii="Arial" w:hAnsi="Arial" w:cs="Arial"/>
          <w:b/>
          <w:sz w:val="22"/>
          <w:szCs w:val="22"/>
          <w:lang w:val="bs-Latn-BA"/>
        </w:rPr>
      </w:pPr>
      <w:r w:rsidRPr="00A109C1">
        <w:rPr>
          <w:rFonts w:ascii="Arial" w:hAnsi="Arial" w:cs="Arial"/>
          <w:b/>
          <w:sz w:val="22"/>
          <w:szCs w:val="22"/>
          <w:lang w:val="bs-Latn-BA"/>
        </w:rPr>
        <w:t>Tabela  – Kriterij za izbor jaja za nasad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906"/>
      </w:tblGrid>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Oplođenost jaja</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Zavisi od kvaliteta i eksploatacije  matičnog jata. Ono mora biti dobrog kvaliteta, zdravo i ujednačeno. Gustina naseljenosti i odnos polova mora biti odgovarajući. Ishrana mora zadovoljiti tehnološke normative</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Oblik jaja</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Jaje ne smije biti suviše okruglo, niti suviše izduženo.</w:t>
            </w:r>
          </w:p>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Optimalni indeks oblika je oko 74.</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Masa jaja</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Optimalna masa jaja za nasad je +/- 5 g. od prosjeka rase</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 xml:space="preserve">Svježina jaja </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Jaja za nasad se uspješno mogu čuvati do 7 dana (optimalno 3-5)</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Čistoća ljuske</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Ljuska mora biti čista što se postiže postavljanjem adekvatnog broja gnjezda u objektima, odžavanjem higijene u objektima i u gnjezdu</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Debljina ljuske</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Optimalna debljina ljuske je 0,35 mm</w:t>
            </w:r>
          </w:p>
        </w:tc>
      </w:tr>
      <w:tr w:rsidR="00BE75D2" w:rsidRPr="00BE75D2" w:rsidTr="00BE75D2">
        <w:tc>
          <w:tcPr>
            <w:tcW w:w="1951"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Kvalitet ljuske</w:t>
            </w:r>
          </w:p>
        </w:tc>
        <w:tc>
          <w:tcPr>
            <w:tcW w:w="7953" w:type="dxa"/>
            <w:tcBorders>
              <w:bottom w:val="single" w:sz="4" w:space="0" w:color="auto"/>
            </w:tcBorders>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Ljuska ne smije biti napukla, porozna, mekana i sa izraženim krečnim naslagama</w:t>
            </w:r>
          </w:p>
        </w:tc>
      </w:tr>
      <w:tr w:rsidR="00BE75D2" w:rsidRPr="00BE75D2" w:rsidTr="00BE75D2">
        <w:tc>
          <w:tcPr>
            <w:tcW w:w="1951" w:type="dxa"/>
            <w:shd w:val="clear" w:color="auto" w:fill="auto"/>
            <w:vAlign w:val="center"/>
          </w:tcPr>
          <w:p w:rsidR="00BE75D2" w:rsidRPr="00BE75D2"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 xml:space="preserve">Unutrašnja abnormalnost </w:t>
            </w:r>
          </w:p>
        </w:tc>
        <w:tc>
          <w:tcPr>
            <w:tcW w:w="7953" w:type="dxa"/>
            <w:shd w:val="clear" w:color="auto" w:fill="auto"/>
            <w:vAlign w:val="center"/>
          </w:tcPr>
          <w:p w:rsidR="006C625B" w:rsidRDefault="00BE75D2" w:rsidP="00BE75D2">
            <w:pPr>
              <w:pStyle w:val="NormalWeb"/>
              <w:spacing w:before="60" w:beforeAutospacing="0" w:after="0" w:afterAutospacing="0"/>
              <w:jc w:val="both"/>
              <w:rPr>
                <w:rFonts w:ascii="Arial" w:hAnsi="Arial" w:cs="Arial"/>
                <w:sz w:val="22"/>
                <w:szCs w:val="22"/>
                <w:lang w:val="bs-Latn-BA"/>
              </w:rPr>
            </w:pPr>
            <w:r w:rsidRPr="00BE75D2">
              <w:rPr>
                <w:rFonts w:ascii="Arial" w:hAnsi="Arial" w:cs="Arial"/>
                <w:sz w:val="22"/>
                <w:szCs w:val="22"/>
                <w:lang w:val="bs-Latn-BA"/>
              </w:rPr>
              <w:t>Jaja moraju biti bez unutrašnjih abnormalnosti: malo ili suviše veliko žumanjce, labavo žumanjce, puknuta vitelinska membrane, dva žumanjca, “pokretna” vazdušna komora</w:t>
            </w:r>
          </w:p>
          <w:p w:rsidR="00BE75D2" w:rsidRPr="006C625B" w:rsidRDefault="00BE75D2" w:rsidP="006C625B">
            <w:pPr>
              <w:rPr>
                <w:lang w:val="bs-Latn-BA" w:eastAsia="en-US"/>
              </w:rPr>
            </w:pPr>
          </w:p>
        </w:tc>
      </w:tr>
    </w:tbl>
    <w:p w:rsidR="00BE75D2" w:rsidRPr="004B6A94" w:rsidRDefault="00BE75D2" w:rsidP="00BE75D2">
      <w:pPr>
        <w:jc w:val="both"/>
        <w:rPr>
          <w:rFonts w:ascii="Arial" w:hAnsi="Arial" w:cs="Arial"/>
          <w:shd w:val="clear" w:color="auto" w:fill="FFFFFF"/>
        </w:rPr>
      </w:pPr>
      <w:r w:rsidRPr="004B6A94">
        <w:rPr>
          <w:rFonts w:ascii="Arial" w:hAnsi="Arial" w:cs="Arial"/>
          <w:shd w:val="clear" w:color="auto" w:fill="FFFFFF"/>
        </w:rPr>
        <w:t>Inkubacija kokošijih jaja traje 21 dan. Ukoliko inkubacija traje kraće (20 dana) ili duže (22 dana) povećava se ugunuće izleženih pilića. Uzrok preranog leženja pilića može biti nepravilno skladištenje jaja ili povećana temperature u inkubatoru. Uzroci kasnog i neravnomernog leženja pilića su niska temperature inkubacije, neujednačena temperature u inkubatoru, jaja koja su duže skladištena.</w:t>
      </w:r>
    </w:p>
    <w:p w:rsidR="00BE75D2" w:rsidRPr="004B6A94" w:rsidRDefault="00BE75D2" w:rsidP="00BE75D2">
      <w:pPr>
        <w:jc w:val="both"/>
        <w:rPr>
          <w:rFonts w:ascii="Arial" w:hAnsi="Arial" w:cs="Arial"/>
        </w:rPr>
      </w:pPr>
      <w:r w:rsidRPr="004B6A94">
        <w:rPr>
          <w:rFonts w:ascii="Arial" w:hAnsi="Arial" w:cs="Arial"/>
        </w:rPr>
        <w:t xml:space="preserve">U predvalioniku se jaja inkubiraju od 1 do 18-tog dana, a 19-ti dan se premještaju u valionik gdje borave do valjenja. Nakon dvadesetprvog dana dolazi do valjenja pilića. Ako nije došlo do izvale pilića, vrši se pregled. Ukoliko jaje nije bilo oplođeno takvo jaje se označava kao “mućak”, a ukoliko je uslijed nekakvih nepovoljnih uslova zametak uginuo, takvo jaje se označava kao “ugušak”. </w:t>
      </w:r>
    </w:p>
    <w:p w:rsidR="00BE75D2" w:rsidRPr="004B6A94" w:rsidRDefault="00BE75D2" w:rsidP="00BE75D2">
      <w:pPr>
        <w:jc w:val="both"/>
        <w:rPr>
          <w:rFonts w:ascii="Arial" w:hAnsi="Arial" w:cs="Arial"/>
          <w:shd w:val="clear" w:color="auto" w:fill="FFFFFF"/>
        </w:rPr>
      </w:pPr>
    </w:p>
    <w:p w:rsidR="00BE75D2" w:rsidRPr="004B6A94" w:rsidRDefault="00BE75D2" w:rsidP="00BE75D2">
      <w:pPr>
        <w:jc w:val="both"/>
        <w:rPr>
          <w:rFonts w:ascii="Arial" w:hAnsi="Arial" w:cs="Arial"/>
        </w:rPr>
      </w:pPr>
      <w:r w:rsidRPr="004B6A94">
        <w:rPr>
          <w:rFonts w:ascii="Arial" w:hAnsi="Arial" w:cs="Arial"/>
          <w:shd w:val="clear" w:color="auto" w:fill="FFFFFF"/>
        </w:rPr>
        <w:t xml:space="preserve">Proces inkubacije jaja se završava vađenjem pilića. Nakon potpunog sušenja paperja pilića, pilići ostaju u izležioniku još tri do četiri sata i nakon toga počinje njihovo vađenje, sortiranje i pakovanje u kutije. </w:t>
      </w:r>
      <w:r w:rsidRPr="004B6A94">
        <w:rPr>
          <w:rFonts w:ascii="Arial" w:hAnsi="Arial" w:cs="Arial"/>
        </w:rPr>
        <w:t xml:space="preserve">Zdravi pilići se vakcinišu i slažu u transportne kutije od po 100 komada pilića. </w:t>
      </w:r>
      <w:r w:rsidRPr="004B6A94">
        <w:rPr>
          <w:rFonts w:ascii="Arial" w:hAnsi="Arial" w:cs="Arial"/>
          <w:shd w:val="clear" w:color="auto" w:fill="FFFFFF"/>
        </w:rPr>
        <w:t>Samo vitalni i živahni pilići se pakuju u specijalne kutije za transport pilića.</w:t>
      </w:r>
      <w:r w:rsidRPr="004B6A94">
        <w:rPr>
          <w:rFonts w:ascii="Arial" w:hAnsi="Arial" w:cs="Arial"/>
        </w:rPr>
        <w:t xml:space="preserve"> Pilići se kamionima transportuju do otkupnih stanica, čime se završava jedan ciklus.</w:t>
      </w:r>
    </w:p>
    <w:bookmarkEnd w:id="1"/>
    <w:bookmarkEnd w:id="2"/>
    <w:p w:rsidR="005236EE" w:rsidRPr="004B6A94" w:rsidRDefault="005236EE" w:rsidP="00B53ABC">
      <w:pPr>
        <w:spacing w:line="20" w:lineRule="atLeast"/>
        <w:jc w:val="both"/>
        <w:rPr>
          <w:rFonts w:ascii="Arial" w:hAnsi="Arial" w:cs="Arial"/>
          <w:b/>
          <w:highlight w:val="green"/>
        </w:rPr>
      </w:pPr>
    </w:p>
    <w:p w:rsidR="00A109C1" w:rsidRDefault="00CA5954" w:rsidP="00A109C1">
      <w:pPr>
        <w:autoSpaceDE w:val="0"/>
        <w:autoSpaceDN w:val="0"/>
        <w:adjustRightInd w:val="0"/>
        <w:jc w:val="both"/>
        <w:rPr>
          <w:rFonts w:ascii="Arial" w:eastAsiaTheme="minorHAnsi" w:hAnsi="Arial" w:cs="Arial"/>
          <w:b/>
          <w:lang w:val="bs-Latn-BA" w:eastAsia="en-US"/>
        </w:rPr>
      </w:pPr>
      <w:r w:rsidRPr="004B6A94">
        <w:rPr>
          <w:rFonts w:ascii="Arial" w:eastAsiaTheme="minorHAnsi" w:hAnsi="Arial" w:cs="Arial"/>
          <w:b/>
          <w:lang w:val="bs-Latn-BA" w:eastAsia="en-US"/>
        </w:rPr>
        <w:t>5</w:t>
      </w:r>
      <w:r w:rsidR="00EB0BF0" w:rsidRPr="004B6A94">
        <w:rPr>
          <w:rFonts w:ascii="Arial" w:eastAsiaTheme="minorHAnsi" w:hAnsi="Arial" w:cs="Arial"/>
          <w:b/>
          <w:lang w:val="bs-Latn-BA" w:eastAsia="en-US"/>
        </w:rPr>
        <w:t xml:space="preserve">. </w:t>
      </w:r>
      <w:r w:rsidR="004B14E0" w:rsidRPr="004B6A94">
        <w:rPr>
          <w:rFonts w:ascii="Arial" w:eastAsiaTheme="minorHAnsi" w:hAnsi="Arial" w:cs="Arial"/>
          <w:b/>
          <w:lang w:val="bs-Latn-BA" w:eastAsia="en-US"/>
        </w:rPr>
        <w:t xml:space="preserve"> </w:t>
      </w:r>
      <w:r w:rsidR="00EB0BF0" w:rsidRPr="004B6A94">
        <w:rPr>
          <w:rFonts w:ascii="Arial" w:eastAsiaTheme="minorHAnsi" w:hAnsi="Arial" w:cs="Arial"/>
          <w:b/>
          <w:lang w:val="bs-Latn-BA" w:eastAsia="en-US"/>
        </w:rPr>
        <w:t>Opis utjecaja projekta na okoliš</w:t>
      </w:r>
    </w:p>
    <w:p w:rsidR="00BE75D2" w:rsidRPr="004B6A94" w:rsidRDefault="00BE75D2" w:rsidP="00A109C1">
      <w:pPr>
        <w:autoSpaceDE w:val="0"/>
        <w:autoSpaceDN w:val="0"/>
        <w:adjustRightInd w:val="0"/>
        <w:jc w:val="both"/>
        <w:rPr>
          <w:rFonts w:ascii="Arial" w:hAnsi="Arial" w:cs="Arial"/>
          <w:b/>
        </w:rPr>
      </w:pPr>
      <w:r w:rsidRPr="004B6A94">
        <w:rPr>
          <w:rFonts w:ascii="Arial" w:hAnsi="Arial" w:cs="Arial"/>
          <w:b/>
        </w:rPr>
        <w:t xml:space="preserve">5.1 Očekivane emisije u zrak </w:t>
      </w:r>
    </w:p>
    <w:p w:rsidR="00BE75D2" w:rsidRPr="004B6A94" w:rsidRDefault="00BE75D2" w:rsidP="00BE75D2">
      <w:pPr>
        <w:jc w:val="both"/>
        <w:rPr>
          <w:rFonts w:ascii="Arial" w:hAnsi="Arial" w:cs="Arial"/>
        </w:rPr>
      </w:pPr>
      <w:r w:rsidRPr="004B6A94">
        <w:rPr>
          <w:rFonts w:ascii="Arial" w:hAnsi="Arial" w:cs="Arial"/>
        </w:rPr>
        <w:t xml:space="preserve">U proizvodnom procesu rada inkubatorske stanice ne očekuju se emisije u zrak jer je cjelokupan sistem proizvodnje zatvoren. </w:t>
      </w:r>
    </w:p>
    <w:p w:rsidR="00BE75D2" w:rsidRPr="004B6A94" w:rsidRDefault="00BE75D2" w:rsidP="00BE75D2">
      <w:pPr>
        <w:jc w:val="both"/>
        <w:rPr>
          <w:rFonts w:ascii="Arial" w:hAnsi="Arial" w:cs="Arial"/>
        </w:rPr>
      </w:pPr>
      <w:r w:rsidRPr="004B6A94">
        <w:rPr>
          <w:rFonts w:ascii="Arial" w:hAnsi="Arial" w:cs="Arial"/>
        </w:rPr>
        <w:t xml:space="preserve">Na objektu će biti instalisani montažno-demontažni filteri na ventilacionim otvorima, na ulazu i na izlazu, u svrhu mikrobiološke zaštite, a samim tim neće biti emisija u zrak, kao ni neugodnih mirisa iz inkubatorske stanice. </w:t>
      </w:r>
    </w:p>
    <w:p w:rsidR="00BE75D2" w:rsidRPr="004B6A94" w:rsidRDefault="00BE75D2" w:rsidP="00BE75D2">
      <w:pPr>
        <w:jc w:val="both"/>
        <w:rPr>
          <w:rFonts w:ascii="Arial" w:hAnsi="Arial" w:cs="Arial"/>
        </w:rPr>
      </w:pPr>
      <w:r w:rsidRPr="004B6A94">
        <w:rPr>
          <w:rFonts w:ascii="Arial" w:hAnsi="Arial" w:cs="Arial"/>
        </w:rPr>
        <w:t>Cjelokupni objekat mora biti cijelo vrijeme higijenski tretiran kako ne bi došlo do kontaminacije ulazne sirovine (jaja) i izlaznog proizvoda (jednodnevnih pilića).</w:t>
      </w:r>
    </w:p>
    <w:p w:rsidR="00A109C1" w:rsidRDefault="00A109C1" w:rsidP="00BE75D2">
      <w:pPr>
        <w:jc w:val="both"/>
        <w:rPr>
          <w:rFonts w:ascii="Arial" w:hAnsi="Arial" w:cs="Arial"/>
          <w:b/>
          <w:iCs/>
        </w:rPr>
      </w:pPr>
    </w:p>
    <w:p w:rsidR="00A109C1" w:rsidRDefault="00A109C1" w:rsidP="00BE75D2">
      <w:pPr>
        <w:jc w:val="both"/>
        <w:rPr>
          <w:rFonts w:ascii="Arial" w:hAnsi="Arial" w:cs="Arial"/>
          <w:b/>
          <w:iCs/>
        </w:rPr>
      </w:pPr>
    </w:p>
    <w:p w:rsidR="00BE75D2" w:rsidRPr="00A109C1" w:rsidRDefault="00BE75D2" w:rsidP="00BE75D2">
      <w:pPr>
        <w:jc w:val="both"/>
        <w:rPr>
          <w:rFonts w:ascii="Arial" w:hAnsi="Arial" w:cs="Arial"/>
          <w:b/>
          <w:iCs/>
        </w:rPr>
      </w:pPr>
      <w:r w:rsidRPr="00A109C1">
        <w:rPr>
          <w:rFonts w:ascii="Arial" w:hAnsi="Arial" w:cs="Arial"/>
          <w:b/>
          <w:iCs/>
        </w:rPr>
        <w:lastRenderedPageBreak/>
        <w:t>5.2.Uticaj na tlo</w:t>
      </w:r>
    </w:p>
    <w:p w:rsidR="00BE75D2" w:rsidRPr="004B6A94" w:rsidRDefault="00BE75D2" w:rsidP="00BE75D2">
      <w:pPr>
        <w:autoSpaceDE w:val="0"/>
        <w:autoSpaceDN w:val="0"/>
        <w:adjustRightInd w:val="0"/>
        <w:jc w:val="both"/>
        <w:rPr>
          <w:rFonts w:ascii="Arial" w:hAnsi="Arial" w:cs="Arial"/>
          <w:iCs/>
        </w:rPr>
      </w:pPr>
      <w:r w:rsidRPr="004B6A94">
        <w:rPr>
          <w:rFonts w:ascii="Arial" w:hAnsi="Arial" w:cs="Arial"/>
          <w:iCs/>
        </w:rPr>
        <w:t>Tlo na samom mjestu izgradnje inkubatorske stanice (prenamjene postojećeg objekta bivšeg pogona „Remontmontaže“ u inkubatorsku stanicu) je već potpuno degradirano. Iako su na širem području lokacije zahvata prisutna tla koja se koriste za poljoprivrednu proizvodnju, ukupan uticaj na tla, koja uključuju šire područje lokacije zahvata, bit će prihvatljiv.</w:t>
      </w:r>
    </w:p>
    <w:p w:rsidR="00BE75D2" w:rsidRPr="004B6A94" w:rsidRDefault="00BE75D2" w:rsidP="00BE75D2">
      <w:pPr>
        <w:jc w:val="both"/>
        <w:rPr>
          <w:rFonts w:ascii="Arial" w:hAnsi="Arial" w:cs="Arial"/>
        </w:rPr>
      </w:pPr>
      <w:r w:rsidRPr="004B6A94">
        <w:rPr>
          <w:rFonts w:ascii="Arial" w:hAnsi="Arial" w:cs="Arial"/>
        </w:rPr>
        <w:t>Lokacija inkubatorske stanice ne nalazi se na području zona sanitarne zaštite.</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Prilikom radova na izgradnji, javljaće se određene količine građevinskog otpada tokom građenja, a tokom korištenja i određene količine otpada koji nepažnjom može završiti na tlu, kako na lokaciji zahvata, tako i izvan nje. </w:t>
      </w:r>
    </w:p>
    <w:p w:rsidR="00BE75D2" w:rsidRPr="00A109C1" w:rsidRDefault="00BE75D2" w:rsidP="00BE75D2">
      <w:pPr>
        <w:jc w:val="both"/>
        <w:rPr>
          <w:rFonts w:ascii="Arial" w:hAnsi="Arial" w:cs="Arial"/>
          <w:b/>
        </w:rPr>
      </w:pPr>
      <w:r w:rsidRPr="00A109C1">
        <w:rPr>
          <w:rFonts w:ascii="Arial" w:hAnsi="Arial" w:cs="Arial"/>
          <w:b/>
        </w:rPr>
        <w:t xml:space="preserve">5.3. Uticaj na vode </w:t>
      </w:r>
    </w:p>
    <w:p w:rsidR="00BE75D2" w:rsidRPr="004B6A94" w:rsidRDefault="00BE75D2" w:rsidP="00BE75D2">
      <w:pPr>
        <w:jc w:val="both"/>
        <w:rPr>
          <w:rFonts w:ascii="Arial" w:hAnsi="Arial" w:cs="Arial"/>
        </w:rPr>
      </w:pPr>
      <w:r w:rsidRPr="004B6A94">
        <w:rPr>
          <w:rFonts w:ascii="Arial" w:hAnsi="Arial" w:cs="Arial"/>
        </w:rPr>
        <w:t xml:space="preserve">Imajući u vidu namjenu objekta kao i očekivanu produkciju otpadnih voda i način zbrinjavanja otpadnih voda ne očekuje se značajan negativan uticaj nakon izgradnje dijela objekta na režim voda, te na stanovništvo, objekte i okolinu. Analizom mogućih uticaja na okoliš, može se zaključiti da su oni svedeni na minimum. </w:t>
      </w:r>
    </w:p>
    <w:p w:rsidR="00BE75D2" w:rsidRPr="004B6A94" w:rsidRDefault="00BE75D2" w:rsidP="00BE75D2">
      <w:pPr>
        <w:jc w:val="both"/>
        <w:rPr>
          <w:rFonts w:ascii="Arial" w:hAnsi="Arial" w:cs="Arial"/>
        </w:rPr>
      </w:pPr>
      <w:r w:rsidRPr="004B6A94">
        <w:rPr>
          <w:rFonts w:ascii="Arial" w:hAnsi="Arial" w:cs="Arial"/>
        </w:rPr>
        <w:t>U određenoj mjeri može doći do štetnog uticaja na okoliš usljed:</w:t>
      </w:r>
    </w:p>
    <w:p w:rsidR="00BE75D2" w:rsidRPr="004B6A94" w:rsidRDefault="00BE75D2" w:rsidP="009C618B">
      <w:pPr>
        <w:numPr>
          <w:ilvl w:val="0"/>
          <w:numId w:val="5"/>
        </w:numPr>
        <w:ind w:left="714" w:hanging="357"/>
        <w:jc w:val="both"/>
        <w:rPr>
          <w:rFonts w:ascii="Arial" w:hAnsi="Arial" w:cs="Arial"/>
        </w:rPr>
      </w:pPr>
      <w:r w:rsidRPr="004B6A94">
        <w:rPr>
          <w:rFonts w:ascii="Arial" w:hAnsi="Arial" w:cs="Arial"/>
        </w:rPr>
        <w:t>Nepravilne odvodnje otpadnih voda;</w:t>
      </w:r>
    </w:p>
    <w:p w:rsidR="00BE75D2" w:rsidRPr="004B6A94" w:rsidRDefault="00BE75D2" w:rsidP="009C618B">
      <w:pPr>
        <w:numPr>
          <w:ilvl w:val="0"/>
          <w:numId w:val="5"/>
        </w:numPr>
        <w:ind w:left="714" w:hanging="357"/>
        <w:jc w:val="both"/>
        <w:rPr>
          <w:rFonts w:ascii="Arial" w:hAnsi="Arial" w:cs="Arial"/>
        </w:rPr>
      </w:pPr>
      <w:r w:rsidRPr="004B6A94">
        <w:rPr>
          <w:rFonts w:ascii="Arial" w:hAnsi="Arial" w:cs="Arial"/>
        </w:rPr>
        <w:t>Nepravilnog odlaganja čvrstog otpada čijim sapiranjem oborinskim vodama dolazi do nastanke onečišćenja;</w:t>
      </w:r>
    </w:p>
    <w:p w:rsidR="00BE75D2" w:rsidRPr="004B6A94" w:rsidRDefault="00BE75D2" w:rsidP="009C618B">
      <w:pPr>
        <w:numPr>
          <w:ilvl w:val="0"/>
          <w:numId w:val="5"/>
        </w:numPr>
        <w:ind w:left="714" w:hanging="357"/>
        <w:jc w:val="both"/>
        <w:rPr>
          <w:rFonts w:ascii="Arial" w:hAnsi="Arial" w:cs="Arial"/>
        </w:rPr>
      </w:pPr>
      <w:r w:rsidRPr="004B6A94">
        <w:rPr>
          <w:rFonts w:ascii="Arial" w:hAnsi="Arial" w:cs="Arial"/>
        </w:rPr>
        <w:t>Neadekvatno uređenje neposrednog kruga predmetnih objkata.</w:t>
      </w:r>
    </w:p>
    <w:p w:rsidR="00BE75D2" w:rsidRPr="004B6A94" w:rsidRDefault="00A109C1" w:rsidP="00BE75D2">
      <w:pPr>
        <w:jc w:val="both"/>
        <w:rPr>
          <w:rFonts w:ascii="Arial" w:hAnsi="Arial" w:cs="Arial"/>
          <w:b/>
          <w:lang w:eastAsia="en-US"/>
        </w:rPr>
      </w:pPr>
      <w:r>
        <w:rPr>
          <w:rFonts w:ascii="Arial" w:hAnsi="Arial" w:cs="Arial"/>
          <w:b/>
          <w:lang w:eastAsia="en-US"/>
        </w:rPr>
        <w:t>5.3.1.</w:t>
      </w:r>
      <w:r w:rsidR="00BE75D2" w:rsidRPr="004B6A94">
        <w:rPr>
          <w:rFonts w:ascii="Arial" w:hAnsi="Arial" w:cs="Arial"/>
          <w:b/>
          <w:lang w:eastAsia="en-US"/>
        </w:rPr>
        <w:t>Sanitarno-fekalne otpadne vode</w:t>
      </w:r>
    </w:p>
    <w:p w:rsidR="00BE75D2" w:rsidRPr="004B6A94" w:rsidRDefault="00BE75D2" w:rsidP="00BE75D2">
      <w:pPr>
        <w:spacing w:after="120"/>
        <w:ind w:right="-2"/>
        <w:jc w:val="both"/>
        <w:rPr>
          <w:rFonts w:ascii="Arial" w:eastAsia="Calibri" w:hAnsi="Arial" w:cs="Arial"/>
          <w:lang w:eastAsia="en-US"/>
        </w:rPr>
      </w:pPr>
      <w:r w:rsidRPr="004B6A94">
        <w:rPr>
          <w:rFonts w:ascii="Arial" w:eastAsia="Calibri" w:hAnsi="Arial" w:cs="Arial"/>
          <w:lang w:eastAsia="en-US"/>
        </w:rPr>
        <w:t xml:space="preserve">Zaposlenici će svoje potrebe za sanitarnom vodom zadovoljavati u sanitarnom prostoru u koji se nalazi u dijela prostora u sklopu objekata. Vode koje nastaju iz sanitarnih prostorija objekta bit će prikupljene i spojene na vodonepropusnu septičku jamu. </w:t>
      </w:r>
    </w:p>
    <w:p w:rsidR="00BE75D2" w:rsidRPr="004B6A94" w:rsidRDefault="00A109C1" w:rsidP="00BE75D2">
      <w:pPr>
        <w:ind w:right="-2"/>
        <w:jc w:val="both"/>
        <w:rPr>
          <w:rFonts w:ascii="Arial" w:hAnsi="Arial" w:cs="Arial"/>
          <w:b/>
          <w:lang w:eastAsia="en-US"/>
        </w:rPr>
      </w:pPr>
      <w:r>
        <w:rPr>
          <w:rFonts w:ascii="Arial" w:hAnsi="Arial" w:cs="Arial"/>
          <w:b/>
          <w:lang w:eastAsia="en-US"/>
        </w:rPr>
        <w:t xml:space="preserve">5.3.2. </w:t>
      </w:r>
      <w:r w:rsidR="00BE75D2" w:rsidRPr="004B6A94">
        <w:rPr>
          <w:rFonts w:ascii="Arial" w:hAnsi="Arial" w:cs="Arial"/>
          <w:b/>
          <w:lang w:eastAsia="en-US"/>
        </w:rPr>
        <w:t xml:space="preserve">Oborinske vode </w:t>
      </w:r>
    </w:p>
    <w:p w:rsidR="00BE75D2" w:rsidRPr="00A109C1" w:rsidRDefault="00A109C1" w:rsidP="00BE75D2">
      <w:pPr>
        <w:ind w:right="-34"/>
        <w:jc w:val="both"/>
        <w:rPr>
          <w:rFonts w:ascii="Arial" w:hAnsi="Arial" w:cs="Arial"/>
          <w:b/>
          <w:iCs/>
        </w:rPr>
      </w:pPr>
      <w:r w:rsidRPr="00A109C1">
        <w:rPr>
          <w:rFonts w:ascii="Arial" w:hAnsi="Arial" w:cs="Arial"/>
          <w:b/>
          <w:iCs/>
        </w:rPr>
        <w:t>5.3.2.1.</w:t>
      </w:r>
      <w:r w:rsidR="00BE75D2" w:rsidRPr="00A109C1">
        <w:rPr>
          <w:rFonts w:ascii="Arial" w:hAnsi="Arial" w:cs="Arial"/>
          <w:b/>
          <w:iCs/>
        </w:rPr>
        <w:t>Oborinske vode sa krovova</w:t>
      </w:r>
    </w:p>
    <w:p w:rsidR="00BE75D2" w:rsidRPr="004B6A94" w:rsidRDefault="00BE75D2" w:rsidP="00BE75D2">
      <w:pPr>
        <w:spacing w:after="120"/>
        <w:ind w:right="-34"/>
        <w:jc w:val="both"/>
        <w:rPr>
          <w:rFonts w:ascii="Arial" w:hAnsi="Arial" w:cs="Arial"/>
          <w:bCs/>
          <w:iCs/>
        </w:rPr>
      </w:pPr>
      <w:r w:rsidRPr="004B6A94">
        <w:rPr>
          <w:rFonts w:ascii="Arial" w:hAnsi="Arial" w:cs="Arial"/>
          <w:iCs/>
        </w:rPr>
        <w:t xml:space="preserve">Oborinske vode nastajat će za vrijeme padanja oborina sa  krova, te u vrijeme topljenja snijega. Ove vode su relativno čiste. </w:t>
      </w:r>
      <w:r w:rsidRPr="004B6A94">
        <w:rPr>
          <w:rFonts w:ascii="Arial" w:hAnsi="Arial" w:cs="Arial"/>
          <w:bCs/>
          <w:iCs/>
        </w:rPr>
        <w:t>Nastale vode na krovnim površinama prikupit će se olucima, odnosno horizontalnim i vertikalnim vodovima, a zatim cijevnim sistemom odvesti do upojnog bunara.</w:t>
      </w:r>
    </w:p>
    <w:p w:rsidR="00BE75D2" w:rsidRPr="004B6A94" w:rsidRDefault="00A109C1" w:rsidP="00BE75D2">
      <w:pPr>
        <w:spacing w:before="60"/>
        <w:jc w:val="both"/>
        <w:rPr>
          <w:rFonts w:ascii="Arial" w:hAnsi="Arial" w:cs="Arial"/>
          <w:b/>
          <w:i/>
        </w:rPr>
      </w:pPr>
      <w:r>
        <w:rPr>
          <w:rFonts w:ascii="Arial" w:hAnsi="Arial" w:cs="Arial"/>
          <w:b/>
          <w:iCs/>
        </w:rPr>
        <w:t xml:space="preserve">5.3.2.2. </w:t>
      </w:r>
      <w:r w:rsidR="00BE75D2" w:rsidRPr="00A109C1">
        <w:rPr>
          <w:rFonts w:ascii="Arial" w:hAnsi="Arial" w:cs="Arial"/>
          <w:b/>
        </w:rPr>
        <w:t xml:space="preserve">Oborinske vode s internih saobračajnica i manipulativnih površina </w:t>
      </w:r>
    </w:p>
    <w:p w:rsidR="00BE75D2" w:rsidRPr="004B6A94" w:rsidRDefault="00BE75D2" w:rsidP="00BE75D2">
      <w:pPr>
        <w:tabs>
          <w:tab w:val="left" w:pos="3855"/>
        </w:tabs>
        <w:spacing w:after="120"/>
        <w:jc w:val="both"/>
        <w:rPr>
          <w:rFonts w:ascii="Arial" w:eastAsia="Calibri" w:hAnsi="Arial" w:cs="Arial"/>
          <w:b/>
          <w:lang w:eastAsia="en-US"/>
        </w:rPr>
      </w:pPr>
      <w:r w:rsidRPr="004B6A94">
        <w:rPr>
          <w:rFonts w:ascii="Arial" w:hAnsi="Arial" w:cs="Arial"/>
          <w:iCs/>
        </w:rPr>
        <w:t>Zauljene otpadne vode nastale za vrijeme padanja oborina na površine internih saobraćajnica i manipulativnih površina će se prikupljati sistemom slivnika i zauljenom kanalizacionom mrežom odvesti do separatora ulja i masti, te preko okna za monitoring ispustiti u recipijent- upojni bunar. Na višem nivou investiciono-tehničke dokumentacije, sistem za prikupljanje i tretiranje zauljenih otpadnih voda biće dimenzioniran, a s ciljem što adekvatnijeg skupljanja i tretiranja ovih otpadnih voda.</w:t>
      </w:r>
    </w:p>
    <w:p w:rsidR="00BE75D2" w:rsidRPr="004B6A94" w:rsidRDefault="00A109C1" w:rsidP="008E18CC">
      <w:pPr>
        <w:keepNext/>
        <w:keepLines/>
        <w:jc w:val="both"/>
        <w:outlineLvl w:val="2"/>
        <w:rPr>
          <w:rFonts w:ascii="Arial" w:hAnsi="Arial" w:cs="Arial"/>
          <w:b/>
          <w:iCs/>
          <w:lang w:eastAsia="en-US"/>
        </w:rPr>
      </w:pPr>
      <w:r>
        <w:rPr>
          <w:rFonts w:ascii="Arial" w:hAnsi="Arial" w:cs="Arial"/>
          <w:b/>
          <w:iCs/>
          <w:lang w:eastAsia="en-US"/>
        </w:rPr>
        <w:t xml:space="preserve">5.3.3. </w:t>
      </w:r>
      <w:r w:rsidR="00BE75D2" w:rsidRPr="004B6A94">
        <w:rPr>
          <w:rFonts w:ascii="Arial" w:hAnsi="Arial" w:cs="Arial"/>
          <w:b/>
          <w:iCs/>
          <w:lang w:eastAsia="en-US"/>
        </w:rPr>
        <w:t>Otpadne vode od pranja objekta</w:t>
      </w:r>
    </w:p>
    <w:p w:rsidR="00BE75D2" w:rsidRPr="004B6A94" w:rsidRDefault="00BE75D2" w:rsidP="008E18CC">
      <w:pPr>
        <w:keepNext/>
        <w:keepLines/>
        <w:jc w:val="both"/>
        <w:outlineLvl w:val="2"/>
        <w:rPr>
          <w:rFonts w:ascii="Arial" w:hAnsi="Arial" w:cs="Arial"/>
          <w:bCs/>
          <w:iCs/>
          <w:noProof/>
        </w:rPr>
      </w:pPr>
      <w:r w:rsidRPr="004B6A94">
        <w:rPr>
          <w:rFonts w:ascii="Arial" w:eastAsia="Calibri" w:hAnsi="Arial" w:cs="Arial"/>
          <w:lang w:eastAsia="en-US"/>
        </w:rPr>
        <w:t xml:space="preserve">Ove vode nastaju kao posljedica pranja odnosno održavanja higijenskih uslova u prostorijama inkubatorske stanice. Obzirom na kvalitet ovih voda, a u skladu sa važećim zakonskim aktima, ne smiju se ispuštati direktno u recipijent. Vode koje nastaju od pranja pogona bit će prikupljene i spojene na vodonepropusnu septičku - sabirnu jamu. </w:t>
      </w:r>
    </w:p>
    <w:p w:rsidR="00BE75D2" w:rsidRPr="004B6A94" w:rsidRDefault="00BE75D2" w:rsidP="00BE75D2">
      <w:pPr>
        <w:pStyle w:val="Default"/>
        <w:spacing w:line="276" w:lineRule="auto"/>
        <w:jc w:val="both"/>
        <w:rPr>
          <w:b/>
          <w:color w:val="auto"/>
        </w:rPr>
      </w:pPr>
      <w:r w:rsidRPr="004B6A94">
        <w:rPr>
          <w:b/>
          <w:color w:val="auto"/>
        </w:rPr>
        <w:t>5.4</w:t>
      </w:r>
      <w:proofErr w:type="gramStart"/>
      <w:r w:rsidRPr="004B6A94">
        <w:rPr>
          <w:b/>
          <w:color w:val="auto"/>
        </w:rPr>
        <w:t>.Uticaj</w:t>
      </w:r>
      <w:proofErr w:type="gramEnd"/>
      <w:r w:rsidRPr="004B6A94">
        <w:rPr>
          <w:b/>
          <w:color w:val="auto"/>
        </w:rPr>
        <w:t xml:space="preserve"> </w:t>
      </w:r>
      <w:proofErr w:type="spellStart"/>
      <w:r w:rsidRPr="004B6A94">
        <w:rPr>
          <w:b/>
          <w:color w:val="auto"/>
        </w:rPr>
        <w:t>na</w:t>
      </w:r>
      <w:proofErr w:type="spellEnd"/>
      <w:r w:rsidRPr="004B6A94">
        <w:rPr>
          <w:b/>
          <w:color w:val="auto"/>
        </w:rPr>
        <w:t xml:space="preserve"> </w:t>
      </w:r>
      <w:proofErr w:type="spellStart"/>
      <w:r w:rsidRPr="004B6A94">
        <w:rPr>
          <w:b/>
          <w:color w:val="auto"/>
        </w:rPr>
        <w:t>kvalitet</w:t>
      </w:r>
      <w:proofErr w:type="spellEnd"/>
      <w:r w:rsidRPr="004B6A94">
        <w:rPr>
          <w:b/>
          <w:color w:val="auto"/>
        </w:rPr>
        <w:t xml:space="preserve"> </w:t>
      </w:r>
      <w:proofErr w:type="spellStart"/>
      <w:r w:rsidRPr="004B6A94">
        <w:rPr>
          <w:b/>
          <w:color w:val="auto"/>
        </w:rPr>
        <w:t>zraka</w:t>
      </w:r>
      <w:proofErr w:type="spellEnd"/>
      <w:r w:rsidRPr="004B6A94">
        <w:rPr>
          <w:b/>
          <w:color w:val="auto"/>
        </w:rPr>
        <w:t xml:space="preserve"> </w:t>
      </w:r>
    </w:p>
    <w:p w:rsidR="00BE75D2" w:rsidRPr="00A109C1" w:rsidRDefault="00A109C1" w:rsidP="00BE75D2">
      <w:pPr>
        <w:autoSpaceDE w:val="0"/>
        <w:autoSpaceDN w:val="0"/>
        <w:adjustRightInd w:val="0"/>
        <w:jc w:val="both"/>
        <w:rPr>
          <w:rFonts w:ascii="Arial" w:hAnsi="Arial" w:cs="Arial"/>
          <w:b/>
          <w:bCs/>
          <w:iCs/>
        </w:rPr>
      </w:pPr>
      <w:r>
        <w:rPr>
          <w:rFonts w:ascii="Arial" w:hAnsi="Arial" w:cs="Arial"/>
          <w:b/>
          <w:bCs/>
          <w:iCs/>
        </w:rPr>
        <w:t xml:space="preserve">5.4.1. </w:t>
      </w:r>
      <w:r w:rsidR="00BE75D2" w:rsidRPr="00A109C1">
        <w:rPr>
          <w:rFonts w:ascii="Arial" w:hAnsi="Arial" w:cs="Arial"/>
          <w:b/>
          <w:bCs/>
          <w:iCs/>
        </w:rPr>
        <w:t>Tokom izgradnje inkubatorske stanice</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U bližoj okolini zahvata, u pogledu uticaja na zrak, najznačajnija može biti fugitivna emisija prašine koja je dijelom posljedica građevinskih radova na prenamjeni objekta, a dijelom nastaje dizanjem prašine s tla uslijed kretanja građevinskih strojeva i vozila. </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U vrijeme izvođenja radova na izgradnji inkubatorske stanice pojavit će se povećana emisija ispušnih plinova iz radnih strojeva koji će raditi više sati na dan u kontinuitetu. S </w:t>
      </w:r>
      <w:r w:rsidRPr="004B6A94">
        <w:rPr>
          <w:rFonts w:ascii="Arial" w:hAnsi="Arial" w:cs="Arial"/>
        </w:rPr>
        <w:lastRenderedPageBreak/>
        <w:t>obzirom da je izgradnja privremenog karaktera, ovaj uticaj se ocjenjuje kao privremen i prihvatljiv.</w:t>
      </w:r>
    </w:p>
    <w:p w:rsidR="00BE75D2" w:rsidRPr="00A109C1" w:rsidRDefault="00A109C1" w:rsidP="00BE75D2">
      <w:pPr>
        <w:autoSpaceDE w:val="0"/>
        <w:autoSpaceDN w:val="0"/>
        <w:adjustRightInd w:val="0"/>
        <w:jc w:val="both"/>
        <w:rPr>
          <w:rFonts w:ascii="Arial" w:hAnsi="Arial" w:cs="Arial"/>
          <w:b/>
          <w:bCs/>
          <w:iCs/>
        </w:rPr>
      </w:pPr>
      <w:r>
        <w:rPr>
          <w:rFonts w:ascii="Arial" w:hAnsi="Arial" w:cs="Arial"/>
          <w:b/>
          <w:bCs/>
          <w:iCs/>
        </w:rPr>
        <w:t xml:space="preserve">5.4.2. </w:t>
      </w:r>
      <w:r w:rsidR="00BE75D2" w:rsidRPr="00A109C1">
        <w:rPr>
          <w:rFonts w:ascii="Arial" w:hAnsi="Arial" w:cs="Arial"/>
          <w:b/>
          <w:bCs/>
          <w:iCs/>
        </w:rPr>
        <w:t>Tokom korištenja inkubatorske stanice</w:t>
      </w:r>
    </w:p>
    <w:p w:rsidR="00BE75D2" w:rsidRPr="004B6A94" w:rsidRDefault="00BE75D2" w:rsidP="00BE75D2">
      <w:pPr>
        <w:jc w:val="both"/>
        <w:rPr>
          <w:rFonts w:ascii="Arial" w:hAnsi="Arial" w:cs="Arial"/>
        </w:rPr>
      </w:pPr>
      <w:r w:rsidRPr="004B6A94">
        <w:rPr>
          <w:rFonts w:ascii="Arial" w:hAnsi="Arial" w:cs="Arial"/>
        </w:rPr>
        <w:t>Uticaj rada inkubatorske stanice na kvalitet zraka biti će zanemariv jer je cjelokupan sistem proizvodnje zatvoren, a na objektu će biti instalisani filteri na ulazu i na izlazu ventilacionih otvora, te neće biti emisija u zrak kao ni neugodnih mirisa. Interne saobračajnice biće asfaltirane.</w:t>
      </w:r>
    </w:p>
    <w:p w:rsidR="00BE75D2" w:rsidRPr="004B6A94" w:rsidRDefault="00BE75D2" w:rsidP="00BE75D2">
      <w:pPr>
        <w:pStyle w:val="Heading3"/>
        <w:jc w:val="both"/>
        <w:rPr>
          <w:sz w:val="24"/>
          <w:szCs w:val="24"/>
        </w:rPr>
      </w:pPr>
      <w:r w:rsidRPr="004B6A94">
        <w:rPr>
          <w:sz w:val="24"/>
          <w:szCs w:val="24"/>
        </w:rPr>
        <w:t xml:space="preserve">5.5 Uticaj na floru i faunu </w:t>
      </w:r>
    </w:p>
    <w:p w:rsidR="00BE75D2" w:rsidRPr="004B6A94" w:rsidRDefault="00BE75D2" w:rsidP="00BE75D2">
      <w:pPr>
        <w:jc w:val="both"/>
        <w:rPr>
          <w:rFonts w:ascii="Arial" w:hAnsi="Arial" w:cs="Arial"/>
        </w:rPr>
      </w:pPr>
      <w:r w:rsidRPr="004B6A94">
        <w:rPr>
          <w:rFonts w:ascii="Arial" w:hAnsi="Arial" w:cs="Arial"/>
        </w:rPr>
        <w:t>Vrsta staništa na kojem se nalazi lokacija buduće inkubatorske stanice ne ubraja se u ugrožene i rijetke tipove staništa.</w:t>
      </w:r>
    </w:p>
    <w:p w:rsidR="00BE75D2" w:rsidRPr="004B6A94" w:rsidRDefault="00BE75D2" w:rsidP="00BE75D2">
      <w:pPr>
        <w:jc w:val="both"/>
        <w:rPr>
          <w:rFonts w:ascii="Arial" w:hAnsi="Arial" w:cs="Arial"/>
        </w:rPr>
      </w:pPr>
      <w:r w:rsidRPr="004B6A94">
        <w:rPr>
          <w:rFonts w:ascii="Arial" w:hAnsi="Arial" w:cs="Arial"/>
        </w:rPr>
        <w:t>Mogući negativni utjecaj na floru i faunu u fazi izgradnje i rada mogu se pojaviti u slučaju povećanog nivoa buke usljed transporta na pristupnom putu i samoj lokaciji, zatim povećanja emisija ispušnih plinova i čvrstih čestica kao produkata rada transportnih sredstava, pojave incidentnih situacija, poput požara, eksplozije i sl., te u slučaju rasipanja krutog materijala na zelene površine unutar lokacije.</w:t>
      </w:r>
    </w:p>
    <w:p w:rsidR="00BE75D2" w:rsidRPr="004B6A94" w:rsidRDefault="00BE75D2" w:rsidP="00BE75D2">
      <w:pPr>
        <w:autoSpaceDE w:val="0"/>
        <w:autoSpaceDN w:val="0"/>
        <w:adjustRightInd w:val="0"/>
        <w:jc w:val="both"/>
        <w:rPr>
          <w:rFonts w:ascii="Arial" w:hAnsi="Arial" w:cs="Arial"/>
          <w:b/>
        </w:rPr>
      </w:pPr>
      <w:r w:rsidRPr="004B6A94">
        <w:rPr>
          <w:rFonts w:ascii="Arial" w:hAnsi="Arial" w:cs="Arial"/>
          <w:b/>
        </w:rPr>
        <w:t xml:space="preserve">5.6.Uticaj na krajobraz </w:t>
      </w:r>
    </w:p>
    <w:p w:rsidR="00BE75D2" w:rsidRPr="004B6A94" w:rsidRDefault="00BE75D2" w:rsidP="00BE75D2">
      <w:pPr>
        <w:jc w:val="both"/>
        <w:rPr>
          <w:rFonts w:ascii="Arial" w:hAnsi="Arial" w:cs="Arial"/>
        </w:rPr>
      </w:pPr>
      <w:r w:rsidRPr="004B6A94">
        <w:rPr>
          <w:rFonts w:ascii="Arial" w:hAnsi="Arial" w:cs="Arial"/>
        </w:rPr>
        <w:t>Lokacija zahvata predstavlja relativno mali udio u ukupnoj površini predmetnog prostora te je stoga mišljenje da zahvat neće imati značajan uticaj na očuvanje krajobraznih vrijednosti šireg podučja lokacije zahvata, posebno ako se zna da je na ovoj lokaciji već dugi niz godina radio pogon „Remontmontaže“ koga je činio veliki broj objekata koji će sada biti srušeni i/ili renovirani.</w:t>
      </w:r>
    </w:p>
    <w:p w:rsidR="00BE75D2" w:rsidRPr="004B6A94" w:rsidRDefault="00BE75D2" w:rsidP="00BE75D2">
      <w:pPr>
        <w:pStyle w:val="Default"/>
        <w:spacing w:before="120" w:line="276" w:lineRule="auto"/>
        <w:jc w:val="both"/>
        <w:rPr>
          <w:b/>
        </w:rPr>
      </w:pPr>
      <w:r w:rsidRPr="004B6A94">
        <w:rPr>
          <w:b/>
        </w:rPr>
        <w:t xml:space="preserve"> 5.7</w:t>
      </w:r>
      <w:proofErr w:type="gramStart"/>
      <w:r w:rsidRPr="004B6A94">
        <w:rPr>
          <w:b/>
        </w:rPr>
        <w:t>.Uticaj</w:t>
      </w:r>
      <w:proofErr w:type="gramEnd"/>
      <w:r w:rsidRPr="004B6A94">
        <w:rPr>
          <w:b/>
        </w:rPr>
        <w:t xml:space="preserve"> </w:t>
      </w:r>
      <w:proofErr w:type="spellStart"/>
      <w:r w:rsidRPr="004B6A94">
        <w:rPr>
          <w:b/>
        </w:rPr>
        <w:t>na</w:t>
      </w:r>
      <w:proofErr w:type="spellEnd"/>
      <w:r w:rsidRPr="004B6A94">
        <w:rPr>
          <w:b/>
        </w:rPr>
        <w:t xml:space="preserve"> </w:t>
      </w:r>
      <w:proofErr w:type="spellStart"/>
      <w:r w:rsidRPr="004B6A94">
        <w:rPr>
          <w:b/>
        </w:rPr>
        <w:t>kulturnu</w:t>
      </w:r>
      <w:proofErr w:type="spellEnd"/>
      <w:r w:rsidRPr="004B6A94">
        <w:rPr>
          <w:b/>
        </w:rPr>
        <w:t xml:space="preserve"> </w:t>
      </w:r>
      <w:proofErr w:type="spellStart"/>
      <w:r w:rsidRPr="004B6A94">
        <w:rPr>
          <w:b/>
        </w:rPr>
        <w:t>baštinu</w:t>
      </w:r>
      <w:proofErr w:type="spellEnd"/>
      <w:r w:rsidRPr="004B6A94">
        <w:rPr>
          <w:b/>
        </w:rPr>
        <w:t xml:space="preserve"> </w:t>
      </w:r>
      <w:proofErr w:type="spellStart"/>
      <w:r w:rsidRPr="004B6A94">
        <w:t>Zahvat</w:t>
      </w:r>
      <w:proofErr w:type="spellEnd"/>
      <w:r w:rsidRPr="004B6A94">
        <w:t xml:space="preserve"> </w:t>
      </w:r>
      <w:proofErr w:type="spellStart"/>
      <w:r w:rsidRPr="004B6A94">
        <w:t>neće</w:t>
      </w:r>
      <w:proofErr w:type="spellEnd"/>
      <w:r w:rsidRPr="004B6A94">
        <w:t xml:space="preserve"> </w:t>
      </w:r>
      <w:proofErr w:type="spellStart"/>
      <w:r w:rsidRPr="004B6A94">
        <w:t>imati</w:t>
      </w:r>
      <w:proofErr w:type="spellEnd"/>
      <w:r w:rsidRPr="004B6A94">
        <w:t xml:space="preserve"> </w:t>
      </w:r>
      <w:proofErr w:type="spellStart"/>
      <w:r w:rsidRPr="004B6A94">
        <w:t>uticaja</w:t>
      </w:r>
      <w:proofErr w:type="spellEnd"/>
      <w:r w:rsidRPr="004B6A94">
        <w:t xml:space="preserve"> </w:t>
      </w:r>
      <w:proofErr w:type="spellStart"/>
      <w:r w:rsidRPr="004B6A94">
        <w:t>na</w:t>
      </w:r>
      <w:proofErr w:type="spellEnd"/>
      <w:r w:rsidRPr="004B6A94">
        <w:t xml:space="preserve"> </w:t>
      </w:r>
      <w:proofErr w:type="spellStart"/>
      <w:r w:rsidRPr="004B6A94">
        <w:t>zaštićena</w:t>
      </w:r>
      <w:proofErr w:type="spellEnd"/>
      <w:r w:rsidRPr="004B6A94">
        <w:t xml:space="preserve"> </w:t>
      </w:r>
      <w:proofErr w:type="spellStart"/>
      <w:r w:rsidRPr="004B6A94">
        <w:t>područja</w:t>
      </w:r>
      <w:proofErr w:type="spellEnd"/>
      <w:r w:rsidRPr="004B6A94">
        <w:t xml:space="preserve">, </w:t>
      </w:r>
      <w:proofErr w:type="spellStart"/>
      <w:r w:rsidRPr="004B6A94">
        <w:t>niti</w:t>
      </w:r>
      <w:proofErr w:type="spellEnd"/>
      <w:r w:rsidRPr="004B6A94">
        <w:t xml:space="preserve"> </w:t>
      </w:r>
      <w:proofErr w:type="spellStart"/>
      <w:r w:rsidRPr="004B6A94">
        <w:t>tokom</w:t>
      </w:r>
      <w:proofErr w:type="spellEnd"/>
      <w:r w:rsidRPr="004B6A94">
        <w:t xml:space="preserve"> </w:t>
      </w:r>
      <w:proofErr w:type="spellStart"/>
      <w:r w:rsidRPr="004B6A94">
        <w:t>izgradnje</w:t>
      </w:r>
      <w:proofErr w:type="spellEnd"/>
      <w:r w:rsidRPr="004B6A94">
        <w:t xml:space="preserve"> </w:t>
      </w:r>
      <w:proofErr w:type="spellStart"/>
      <w:r w:rsidRPr="004B6A94">
        <w:t>niti</w:t>
      </w:r>
      <w:proofErr w:type="spellEnd"/>
      <w:r w:rsidRPr="004B6A94">
        <w:t xml:space="preserve"> </w:t>
      </w:r>
      <w:proofErr w:type="spellStart"/>
      <w:r w:rsidRPr="004B6A94">
        <w:t>tokom</w:t>
      </w:r>
      <w:proofErr w:type="spellEnd"/>
      <w:r w:rsidRPr="004B6A94">
        <w:t xml:space="preserve"> </w:t>
      </w:r>
      <w:proofErr w:type="spellStart"/>
      <w:r w:rsidRPr="004B6A94">
        <w:t>korištenja</w:t>
      </w:r>
      <w:proofErr w:type="spellEnd"/>
      <w:r w:rsidRPr="004B6A94">
        <w:t xml:space="preserve">. Na </w:t>
      </w:r>
      <w:proofErr w:type="spellStart"/>
      <w:r w:rsidRPr="004B6A94">
        <w:t>ovom</w:t>
      </w:r>
      <w:proofErr w:type="spellEnd"/>
      <w:r w:rsidRPr="004B6A94">
        <w:t xml:space="preserve"> </w:t>
      </w:r>
      <w:proofErr w:type="spellStart"/>
      <w:r w:rsidRPr="004B6A94">
        <w:t>području</w:t>
      </w:r>
      <w:proofErr w:type="spellEnd"/>
      <w:r w:rsidRPr="004B6A94">
        <w:t xml:space="preserve"> </w:t>
      </w:r>
      <w:proofErr w:type="spellStart"/>
      <w:r w:rsidRPr="004B6A94">
        <w:t>nema</w:t>
      </w:r>
      <w:proofErr w:type="spellEnd"/>
      <w:r w:rsidRPr="004B6A94">
        <w:t xml:space="preserve"> </w:t>
      </w:r>
      <w:proofErr w:type="spellStart"/>
      <w:r w:rsidRPr="004B6A94">
        <w:t>evidentiranih</w:t>
      </w:r>
      <w:proofErr w:type="spellEnd"/>
      <w:r w:rsidRPr="004B6A94">
        <w:t xml:space="preserve"> </w:t>
      </w:r>
      <w:proofErr w:type="spellStart"/>
      <w:r w:rsidRPr="004B6A94">
        <w:t>zaštićenih</w:t>
      </w:r>
      <w:proofErr w:type="spellEnd"/>
      <w:r w:rsidRPr="004B6A94">
        <w:t xml:space="preserve"> </w:t>
      </w:r>
      <w:proofErr w:type="spellStart"/>
      <w:r w:rsidRPr="004B6A94">
        <w:t>kulturno-historijskih</w:t>
      </w:r>
      <w:proofErr w:type="spellEnd"/>
      <w:r w:rsidRPr="004B6A94">
        <w:t xml:space="preserve"> </w:t>
      </w:r>
      <w:proofErr w:type="spellStart"/>
      <w:r w:rsidRPr="004B6A94">
        <w:t>dobara</w:t>
      </w:r>
      <w:proofErr w:type="spellEnd"/>
      <w:r w:rsidRPr="004B6A94">
        <w:t>.</w:t>
      </w:r>
    </w:p>
    <w:p w:rsidR="00BE75D2" w:rsidRPr="004B6A94" w:rsidRDefault="00BE75D2" w:rsidP="00BE75D2">
      <w:pPr>
        <w:pStyle w:val="Default"/>
        <w:spacing w:before="120" w:line="276" w:lineRule="auto"/>
        <w:jc w:val="both"/>
        <w:rPr>
          <w:b/>
        </w:rPr>
      </w:pPr>
      <w:r w:rsidRPr="004B6A94">
        <w:rPr>
          <w:b/>
        </w:rPr>
        <w:t xml:space="preserve">5.8. </w:t>
      </w:r>
      <w:proofErr w:type="spellStart"/>
      <w:r w:rsidRPr="004B6A94">
        <w:rPr>
          <w:b/>
        </w:rPr>
        <w:t>Uticaj</w:t>
      </w:r>
      <w:proofErr w:type="spellEnd"/>
      <w:r w:rsidRPr="004B6A94">
        <w:rPr>
          <w:b/>
        </w:rPr>
        <w:t xml:space="preserve"> buke - </w:t>
      </w:r>
    </w:p>
    <w:p w:rsidR="00BE75D2" w:rsidRPr="00A109C1" w:rsidRDefault="00A109C1" w:rsidP="00BE75D2">
      <w:pPr>
        <w:autoSpaceDE w:val="0"/>
        <w:autoSpaceDN w:val="0"/>
        <w:adjustRightInd w:val="0"/>
        <w:jc w:val="both"/>
        <w:rPr>
          <w:rFonts w:ascii="Arial" w:hAnsi="Arial" w:cs="Arial"/>
          <w:b/>
          <w:bCs/>
          <w:iCs/>
        </w:rPr>
      </w:pPr>
      <w:r w:rsidRPr="00A109C1">
        <w:rPr>
          <w:rFonts w:ascii="Arial" w:hAnsi="Arial" w:cs="Arial"/>
          <w:b/>
          <w:bCs/>
          <w:iCs/>
        </w:rPr>
        <w:t xml:space="preserve">5.8.1. </w:t>
      </w:r>
      <w:r w:rsidR="00BE75D2" w:rsidRPr="00A109C1">
        <w:rPr>
          <w:rFonts w:ascii="Arial" w:hAnsi="Arial" w:cs="Arial"/>
          <w:b/>
          <w:bCs/>
          <w:iCs/>
        </w:rPr>
        <w:t>Tokom izgradnje</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Na gradilištu može doći do pojave buke iz dva izvora:</w:t>
      </w:r>
    </w:p>
    <w:p w:rsidR="00BE75D2" w:rsidRPr="004B6A94" w:rsidRDefault="00BE75D2" w:rsidP="009C618B">
      <w:pPr>
        <w:numPr>
          <w:ilvl w:val="0"/>
          <w:numId w:val="4"/>
        </w:numPr>
        <w:autoSpaceDE w:val="0"/>
        <w:autoSpaceDN w:val="0"/>
        <w:adjustRightInd w:val="0"/>
        <w:ind w:left="714" w:hanging="357"/>
        <w:jc w:val="both"/>
        <w:rPr>
          <w:rFonts w:ascii="Arial" w:hAnsi="Arial" w:cs="Arial"/>
        </w:rPr>
      </w:pPr>
      <w:r w:rsidRPr="004B6A94">
        <w:rPr>
          <w:rFonts w:ascii="Arial" w:hAnsi="Arial" w:cs="Arial"/>
        </w:rPr>
        <w:t xml:space="preserve">buka koju proizvodi oprema na gradilištu </w:t>
      </w:r>
    </w:p>
    <w:p w:rsidR="00BE75D2" w:rsidRPr="004B6A94" w:rsidRDefault="00BE75D2" w:rsidP="009C618B">
      <w:pPr>
        <w:numPr>
          <w:ilvl w:val="0"/>
          <w:numId w:val="4"/>
        </w:numPr>
        <w:autoSpaceDE w:val="0"/>
        <w:autoSpaceDN w:val="0"/>
        <w:adjustRightInd w:val="0"/>
        <w:ind w:left="714" w:hanging="357"/>
        <w:jc w:val="both"/>
        <w:rPr>
          <w:rFonts w:ascii="Arial" w:hAnsi="Arial" w:cs="Arial"/>
        </w:rPr>
      </w:pPr>
      <w:r w:rsidRPr="004B6A94">
        <w:rPr>
          <w:rFonts w:ascii="Arial" w:hAnsi="Arial" w:cs="Arial"/>
        </w:rPr>
        <w:t>buka koju proizvode transportna sredstva (kamioni, kiperi i sl.) prilikom kretanja i istovara materijala.</w:t>
      </w:r>
    </w:p>
    <w:p w:rsidR="00BE75D2" w:rsidRPr="00A109C1" w:rsidRDefault="00A109C1" w:rsidP="00BE75D2">
      <w:pPr>
        <w:autoSpaceDE w:val="0"/>
        <w:autoSpaceDN w:val="0"/>
        <w:adjustRightInd w:val="0"/>
        <w:jc w:val="both"/>
        <w:rPr>
          <w:rFonts w:ascii="Arial" w:hAnsi="Arial" w:cs="Arial"/>
          <w:b/>
          <w:bCs/>
          <w:iCs/>
        </w:rPr>
      </w:pPr>
      <w:r w:rsidRPr="00A109C1">
        <w:rPr>
          <w:rFonts w:ascii="Arial" w:hAnsi="Arial" w:cs="Arial"/>
          <w:b/>
          <w:bCs/>
          <w:iCs/>
        </w:rPr>
        <w:t xml:space="preserve">5.8.2. </w:t>
      </w:r>
      <w:r w:rsidR="00BE75D2" w:rsidRPr="00A109C1">
        <w:rPr>
          <w:rFonts w:ascii="Arial" w:hAnsi="Arial" w:cs="Arial"/>
          <w:b/>
          <w:bCs/>
          <w:iCs/>
        </w:rPr>
        <w:t>Tokom korištenja zahvata</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Buka koja će nastajati na lokaciji kompleksa inkubatorske stanice javljat će se povremeno izvan objekta (buka kamiona) i unutar objekta predviđa se da neće imati značajnijeg uticaja na okolicu. </w:t>
      </w:r>
    </w:p>
    <w:p w:rsidR="00BE75D2" w:rsidRPr="004B6A94" w:rsidRDefault="00BE75D2" w:rsidP="00BE75D2">
      <w:pPr>
        <w:pStyle w:val="Default"/>
        <w:jc w:val="both"/>
        <w:rPr>
          <w:b/>
        </w:rPr>
      </w:pPr>
      <w:r w:rsidRPr="004B6A94">
        <w:rPr>
          <w:b/>
        </w:rPr>
        <w:t xml:space="preserve">5.9 </w:t>
      </w:r>
      <w:proofErr w:type="spellStart"/>
      <w:r w:rsidRPr="004B6A94">
        <w:rPr>
          <w:b/>
        </w:rPr>
        <w:t>Nastajanje</w:t>
      </w:r>
      <w:proofErr w:type="spellEnd"/>
      <w:r w:rsidRPr="004B6A94">
        <w:rPr>
          <w:b/>
        </w:rPr>
        <w:t>/</w:t>
      </w:r>
      <w:proofErr w:type="spellStart"/>
      <w:r w:rsidRPr="004B6A94">
        <w:rPr>
          <w:b/>
        </w:rPr>
        <w:t>produkcija</w:t>
      </w:r>
      <w:proofErr w:type="spellEnd"/>
      <w:r w:rsidRPr="004B6A94">
        <w:rPr>
          <w:b/>
        </w:rPr>
        <w:t xml:space="preserve"> </w:t>
      </w:r>
      <w:proofErr w:type="spellStart"/>
      <w:r w:rsidRPr="004B6A94">
        <w:rPr>
          <w:b/>
        </w:rPr>
        <w:t>otpada</w:t>
      </w:r>
      <w:proofErr w:type="spellEnd"/>
      <w:r w:rsidRPr="004B6A94">
        <w:rPr>
          <w:b/>
        </w:rPr>
        <w:t xml:space="preserve">  </w:t>
      </w:r>
    </w:p>
    <w:p w:rsidR="00BE75D2" w:rsidRPr="004B6A94" w:rsidRDefault="00BE75D2" w:rsidP="00BE75D2">
      <w:pPr>
        <w:pStyle w:val="Default"/>
        <w:jc w:val="both"/>
      </w:pPr>
      <w:r w:rsidRPr="004B6A94">
        <w:t xml:space="preserve">Za </w:t>
      </w:r>
      <w:proofErr w:type="spellStart"/>
      <w:r w:rsidRPr="004B6A94">
        <w:t>vrijeme</w:t>
      </w:r>
      <w:proofErr w:type="spellEnd"/>
      <w:r w:rsidRPr="004B6A94">
        <w:t xml:space="preserve"> </w:t>
      </w:r>
      <w:proofErr w:type="spellStart"/>
      <w:r w:rsidRPr="004B6A94">
        <w:t>građevinskih</w:t>
      </w:r>
      <w:proofErr w:type="spellEnd"/>
      <w:r w:rsidRPr="004B6A94">
        <w:t xml:space="preserve"> </w:t>
      </w:r>
      <w:proofErr w:type="spellStart"/>
      <w:r w:rsidRPr="004B6A94">
        <w:t>radova</w:t>
      </w:r>
      <w:proofErr w:type="spellEnd"/>
      <w:r w:rsidRPr="004B6A94">
        <w:t xml:space="preserve"> </w:t>
      </w:r>
      <w:proofErr w:type="spellStart"/>
      <w:r w:rsidRPr="004B6A94">
        <w:t>nastajat</w:t>
      </w:r>
      <w:proofErr w:type="spellEnd"/>
      <w:r w:rsidRPr="004B6A94">
        <w:t xml:space="preserve"> </w:t>
      </w:r>
      <w:proofErr w:type="spellStart"/>
      <w:r w:rsidRPr="004B6A94">
        <w:t>će</w:t>
      </w:r>
      <w:proofErr w:type="spellEnd"/>
      <w:r w:rsidRPr="004B6A94">
        <w:t xml:space="preserve"> </w:t>
      </w:r>
      <w:proofErr w:type="spellStart"/>
      <w:r w:rsidRPr="004B6A94">
        <w:t>slijedeće</w:t>
      </w:r>
      <w:proofErr w:type="spellEnd"/>
      <w:r w:rsidRPr="004B6A94">
        <w:t xml:space="preserve"> </w:t>
      </w:r>
      <w:proofErr w:type="spellStart"/>
      <w:r w:rsidRPr="004B6A94">
        <w:t>vrste</w:t>
      </w:r>
      <w:proofErr w:type="spellEnd"/>
      <w:r w:rsidRPr="004B6A94">
        <w:t xml:space="preserve"> </w:t>
      </w:r>
      <w:proofErr w:type="spellStart"/>
      <w:r w:rsidRPr="004B6A94">
        <w:t>otpada</w:t>
      </w:r>
      <w:proofErr w:type="spellEnd"/>
      <w:r w:rsidRPr="004B6A94">
        <w:t xml:space="preserve">: </w:t>
      </w:r>
      <w:proofErr w:type="spellStart"/>
      <w:r w:rsidRPr="004B6A94">
        <w:t>ambalaža</w:t>
      </w:r>
      <w:proofErr w:type="spellEnd"/>
      <w:r w:rsidRPr="004B6A94">
        <w:t xml:space="preserve"> od </w:t>
      </w:r>
      <w:proofErr w:type="spellStart"/>
      <w:r w:rsidRPr="004B6A94">
        <w:t>papira</w:t>
      </w:r>
      <w:proofErr w:type="spellEnd"/>
      <w:r w:rsidRPr="004B6A94">
        <w:t xml:space="preserve"> i </w:t>
      </w:r>
      <w:proofErr w:type="spellStart"/>
      <w:r w:rsidRPr="004B6A94">
        <w:t>kartona</w:t>
      </w:r>
      <w:proofErr w:type="spellEnd"/>
      <w:r w:rsidRPr="004B6A94">
        <w:t xml:space="preserve">, </w:t>
      </w:r>
      <w:proofErr w:type="spellStart"/>
      <w:r w:rsidRPr="004B6A94">
        <w:t>miješana</w:t>
      </w:r>
      <w:proofErr w:type="spellEnd"/>
      <w:r w:rsidRPr="004B6A94">
        <w:t xml:space="preserve"> </w:t>
      </w:r>
      <w:proofErr w:type="spellStart"/>
      <w:r w:rsidRPr="004B6A94">
        <w:t>ambalaža</w:t>
      </w:r>
      <w:proofErr w:type="spellEnd"/>
      <w:r w:rsidRPr="004B6A94">
        <w:t xml:space="preserve">, </w:t>
      </w:r>
      <w:proofErr w:type="spellStart"/>
      <w:r w:rsidRPr="004B6A94">
        <w:t>beton</w:t>
      </w:r>
      <w:proofErr w:type="spellEnd"/>
      <w:r w:rsidRPr="004B6A94">
        <w:t xml:space="preserve">, </w:t>
      </w:r>
      <w:proofErr w:type="spellStart"/>
      <w:r w:rsidRPr="004B6A94">
        <w:t>pločice</w:t>
      </w:r>
      <w:proofErr w:type="spellEnd"/>
      <w:r w:rsidRPr="004B6A94">
        <w:t xml:space="preserve"> i </w:t>
      </w:r>
      <w:proofErr w:type="spellStart"/>
      <w:r w:rsidRPr="004B6A94">
        <w:t>keramika</w:t>
      </w:r>
      <w:proofErr w:type="spellEnd"/>
      <w:r w:rsidRPr="004B6A94">
        <w:t xml:space="preserve">, </w:t>
      </w:r>
      <w:proofErr w:type="spellStart"/>
      <w:r w:rsidRPr="004B6A94">
        <w:t>građevinski</w:t>
      </w:r>
      <w:proofErr w:type="spellEnd"/>
      <w:r w:rsidRPr="004B6A94">
        <w:t xml:space="preserve"> </w:t>
      </w:r>
      <w:proofErr w:type="spellStart"/>
      <w:r w:rsidRPr="004B6A94">
        <w:t>materijal</w:t>
      </w:r>
      <w:proofErr w:type="spellEnd"/>
      <w:r w:rsidRPr="004B6A94">
        <w:t xml:space="preserve"> </w:t>
      </w:r>
      <w:proofErr w:type="spellStart"/>
      <w:r w:rsidRPr="004B6A94">
        <w:t>na</w:t>
      </w:r>
      <w:proofErr w:type="spellEnd"/>
      <w:r w:rsidRPr="004B6A94">
        <w:t xml:space="preserve"> </w:t>
      </w:r>
      <w:proofErr w:type="spellStart"/>
      <w:r w:rsidRPr="004B6A94">
        <w:t>bazi</w:t>
      </w:r>
      <w:proofErr w:type="spellEnd"/>
      <w:r w:rsidRPr="004B6A94">
        <w:t xml:space="preserve"> </w:t>
      </w:r>
      <w:proofErr w:type="spellStart"/>
      <w:r w:rsidRPr="004B6A94">
        <w:t>gipsa</w:t>
      </w:r>
      <w:proofErr w:type="spellEnd"/>
      <w:r w:rsidRPr="004B6A94">
        <w:t xml:space="preserve">, </w:t>
      </w:r>
      <w:proofErr w:type="spellStart"/>
      <w:r w:rsidRPr="004B6A94">
        <w:t>staklo</w:t>
      </w:r>
      <w:proofErr w:type="spellEnd"/>
      <w:r w:rsidRPr="004B6A94">
        <w:t xml:space="preserve">, </w:t>
      </w:r>
      <w:proofErr w:type="spellStart"/>
      <w:r w:rsidRPr="004B6A94">
        <w:t>plastika</w:t>
      </w:r>
      <w:proofErr w:type="spellEnd"/>
      <w:r w:rsidRPr="004B6A94">
        <w:t xml:space="preserve">, </w:t>
      </w:r>
      <w:proofErr w:type="spellStart"/>
      <w:r w:rsidRPr="004B6A94">
        <w:t>željezo</w:t>
      </w:r>
      <w:proofErr w:type="spellEnd"/>
      <w:r w:rsidRPr="004B6A94">
        <w:t xml:space="preserve"> i </w:t>
      </w:r>
      <w:proofErr w:type="spellStart"/>
      <w:r w:rsidRPr="004B6A94">
        <w:t>čelik</w:t>
      </w:r>
      <w:proofErr w:type="spellEnd"/>
      <w:r w:rsidRPr="004B6A94">
        <w:t xml:space="preserve">, </w:t>
      </w:r>
      <w:proofErr w:type="spellStart"/>
      <w:r w:rsidRPr="004B6A94">
        <w:t>miješani</w:t>
      </w:r>
      <w:proofErr w:type="spellEnd"/>
      <w:r w:rsidRPr="004B6A94">
        <w:t xml:space="preserve"> </w:t>
      </w:r>
      <w:proofErr w:type="spellStart"/>
      <w:r w:rsidRPr="004B6A94">
        <w:t>metali</w:t>
      </w:r>
      <w:proofErr w:type="spellEnd"/>
      <w:r w:rsidRPr="004B6A94">
        <w:t xml:space="preserve">, </w:t>
      </w:r>
      <w:proofErr w:type="spellStart"/>
      <w:r w:rsidRPr="004B6A94">
        <w:t>šljunak</w:t>
      </w:r>
      <w:proofErr w:type="spellEnd"/>
      <w:r w:rsidRPr="004B6A94">
        <w:t xml:space="preserve">, </w:t>
      </w:r>
      <w:proofErr w:type="spellStart"/>
      <w:r w:rsidRPr="004B6A94">
        <w:t>izolacijski</w:t>
      </w:r>
      <w:proofErr w:type="spellEnd"/>
      <w:r w:rsidRPr="004B6A94">
        <w:t xml:space="preserve"> </w:t>
      </w:r>
      <w:proofErr w:type="spellStart"/>
      <w:r w:rsidRPr="004B6A94">
        <w:t>materijali</w:t>
      </w:r>
      <w:proofErr w:type="spellEnd"/>
      <w:r w:rsidRPr="004B6A94">
        <w:t xml:space="preserve">, </w:t>
      </w:r>
      <w:proofErr w:type="spellStart"/>
      <w:r w:rsidRPr="004B6A94">
        <w:t>građevinski</w:t>
      </w:r>
      <w:proofErr w:type="spellEnd"/>
      <w:r w:rsidRPr="004B6A94">
        <w:t xml:space="preserve"> </w:t>
      </w:r>
      <w:proofErr w:type="spellStart"/>
      <w:r w:rsidRPr="004B6A94">
        <w:t>materijali</w:t>
      </w:r>
      <w:proofErr w:type="spellEnd"/>
      <w:r w:rsidRPr="004B6A94">
        <w:t xml:space="preserve"> </w:t>
      </w:r>
      <w:proofErr w:type="spellStart"/>
      <w:r w:rsidRPr="004B6A94">
        <w:t>na</w:t>
      </w:r>
      <w:proofErr w:type="spellEnd"/>
      <w:r w:rsidRPr="004B6A94">
        <w:t xml:space="preserve"> </w:t>
      </w:r>
      <w:proofErr w:type="spellStart"/>
      <w:r w:rsidRPr="004B6A94">
        <w:t>bazi</w:t>
      </w:r>
      <w:proofErr w:type="spellEnd"/>
      <w:r w:rsidRPr="004B6A94">
        <w:t xml:space="preserve"> </w:t>
      </w:r>
      <w:proofErr w:type="spellStart"/>
      <w:r w:rsidRPr="004B6A94">
        <w:t>gipsa</w:t>
      </w:r>
      <w:proofErr w:type="spellEnd"/>
      <w:r w:rsidRPr="004B6A94">
        <w:t xml:space="preserve">, </w:t>
      </w:r>
      <w:proofErr w:type="spellStart"/>
      <w:r w:rsidRPr="004B6A94">
        <w:t>miješani</w:t>
      </w:r>
      <w:proofErr w:type="spellEnd"/>
      <w:r w:rsidRPr="004B6A94">
        <w:t xml:space="preserve"> </w:t>
      </w:r>
      <w:proofErr w:type="spellStart"/>
      <w:r w:rsidRPr="004B6A94">
        <w:t>građevinski</w:t>
      </w:r>
      <w:proofErr w:type="spellEnd"/>
      <w:r w:rsidRPr="004B6A94">
        <w:t xml:space="preserve"> </w:t>
      </w:r>
      <w:proofErr w:type="spellStart"/>
      <w:r w:rsidRPr="004B6A94">
        <w:t>otpad</w:t>
      </w:r>
      <w:proofErr w:type="spellEnd"/>
      <w:r w:rsidRPr="004B6A94">
        <w:t xml:space="preserve"> </w:t>
      </w:r>
      <w:proofErr w:type="spellStart"/>
      <w:r w:rsidRPr="004B6A94">
        <w:t>te</w:t>
      </w:r>
      <w:proofErr w:type="spellEnd"/>
      <w:r w:rsidRPr="004B6A94">
        <w:t xml:space="preserve"> </w:t>
      </w:r>
      <w:proofErr w:type="spellStart"/>
      <w:r w:rsidRPr="004B6A94">
        <w:t>miješani</w:t>
      </w:r>
      <w:proofErr w:type="spellEnd"/>
      <w:r w:rsidRPr="004B6A94">
        <w:t xml:space="preserve"> </w:t>
      </w:r>
      <w:proofErr w:type="spellStart"/>
      <w:r w:rsidRPr="004B6A94">
        <w:t>komunalni</w:t>
      </w:r>
      <w:proofErr w:type="spellEnd"/>
      <w:r w:rsidRPr="004B6A94">
        <w:t xml:space="preserve"> </w:t>
      </w:r>
      <w:proofErr w:type="spellStart"/>
      <w:r w:rsidRPr="004B6A94">
        <w:t>otpad</w:t>
      </w:r>
      <w:proofErr w:type="spellEnd"/>
      <w:r w:rsidRPr="004B6A94">
        <w:t xml:space="preserve">. </w:t>
      </w:r>
    </w:p>
    <w:p w:rsidR="00BE75D2" w:rsidRPr="004B6A94" w:rsidRDefault="00BE75D2" w:rsidP="00BE75D2">
      <w:pPr>
        <w:pStyle w:val="Default"/>
        <w:jc w:val="both"/>
      </w:pPr>
      <w:r w:rsidRPr="004B6A94">
        <w:t xml:space="preserve">Za </w:t>
      </w:r>
      <w:proofErr w:type="spellStart"/>
      <w:r w:rsidRPr="004B6A94">
        <w:t>vrijeme</w:t>
      </w:r>
      <w:proofErr w:type="spellEnd"/>
      <w:r w:rsidRPr="004B6A94">
        <w:t xml:space="preserve"> </w:t>
      </w:r>
      <w:proofErr w:type="spellStart"/>
      <w:r w:rsidRPr="004B6A94">
        <w:t>korištenja</w:t>
      </w:r>
      <w:proofErr w:type="spellEnd"/>
      <w:r w:rsidRPr="004B6A94">
        <w:t xml:space="preserve"> </w:t>
      </w:r>
      <w:proofErr w:type="spellStart"/>
      <w:r w:rsidRPr="004B6A94">
        <w:t>postrojenja</w:t>
      </w:r>
      <w:proofErr w:type="spellEnd"/>
      <w:r w:rsidRPr="004B6A94">
        <w:t xml:space="preserve"> </w:t>
      </w:r>
      <w:proofErr w:type="spellStart"/>
      <w:r w:rsidRPr="004B6A94">
        <w:t>nastajat</w:t>
      </w:r>
      <w:proofErr w:type="spellEnd"/>
      <w:r w:rsidRPr="004B6A94">
        <w:t xml:space="preserve"> </w:t>
      </w:r>
      <w:proofErr w:type="spellStart"/>
      <w:r w:rsidRPr="004B6A94">
        <w:t>će</w:t>
      </w:r>
      <w:proofErr w:type="spellEnd"/>
      <w:r w:rsidRPr="004B6A94">
        <w:t xml:space="preserve"> </w:t>
      </w:r>
      <w:proofErr w:type="spellStart"/>
      <w:r w:rsidRPr="004B6A94">
        <w:t>slijedeće</w:t>
      </w:r>
      <w:proofErr w:type="spellEnd"/>
      <w:r w:rsidRPr="004B6A94">
        <w:t xml:space="preserve"> </w:t>
      </w:r>
      <w:proofErr w:type="spellStart"/>
      <w:r w:rsidRPr="004B6A94">
        <w:t>vrste</w:t>
      </w:r>
      <w:proofErr w:type="spellEnd"/>
      <w:r w:rsidRPr="004B6A94">
        <w:t xml:space="preserve"> </w:t>
      </w:r>
      <w:proofErr w:type="spellStart"/>
      <w:r w:rsidRPr="004B6A94">
        <w:t>otpada</w:t>
      </w:r>
      <w:proofErr w:type="spellEnd"/>
      <w:r w:rsidRPr="004B6A94">
        <w:t xml:space="preserve">: </w:t>
      </w:r>
      <w:proofErr w:type="spellStart"/>
      <w:r w:rsidRPr="004B6A94">
        <w:t>ambalaža</w:t>
      </w:r>
      <w:proofErr w:type="spellEnd"/>
      <w:r w:rsidRPr="004B6A94">
        <w:t xml:space="preserve"> od </w:t>
      </w:r>
      <w:proofErr w:type="spellStart"/>
      <w:r w:rsidRPr="004B6A94">
        <w:t>papira</w:t>
      </w:r>
      <w:proofErr w:type="spellEnd"/>
      <w:r w:rsidRPr="004B6A94">
        <w:t xml:space="preserve"> i </w:t>
      </w:r>
      <w:proofErr w:type="spellStart"/>
      <w:r w:rsidRPr="004B6A94">
        <w:t>kartona</w:t>
      </w:r>
      <w:proofErr w:type="spellEnd"/>
      <w:r w:rsidRPr="004B6A94">
        <w:t xml:space="preserve">, </w:t>
      </w:r>
      <w:proofErr w:type="spellStart"/>
      <w:r w:rsidRPr="004B6A94">
        <w:t>ambalaža</w:t>
      </w:r>
      <w:proofErr w:type="spellEnd"/>
      <w:r w:rsidRPr="004B6A94">
        <w:t xml:space="preserve"> </w:t>
      </w:r>
      <w:proofErr w:type="spellStart"/>
      <w:r w:rsidRPr="004B6A94">
        <w:t>od</w:t>
      </w:r>
      <w:proofErr w:type="spellEnd"/>
      <w:r w:rsidRPr="004B6A94">
        <w:t xml:space="preserve"> </w:t>
      </w:r>
      <w:proofErr w:type="spellStart"/>
      <w:r w:rsidRPr="004B6A94">
        <w:t>plastike</w:t>
      </w:r>
      <w:proofErr w:type="spellEnd"/>
      <w:r w:rsidRPr="004B6A94">
        <w:t xml:space="preserve">, </w:t>
      </w:r>
      <w:proofErr w:type="spellStart"/>
      <w:r w:rsidRPr="004B6A94">
        <w:t>miješana</w:t>
      </w:r>
      <w:proofErr w:type="spellEnd"/>
      <w:r w:rsidRPr="004B6A94">
        <w:t xml:space="preserve"> </w:t>
      </w:r>
      <w:proofErr w:type="spellStart"/>
      <w:r w:rsidRPr="004B6A94">
        <w:t>ambalaža</w:t>
      </w:r>
      <w:proofErr w:type="spellEnd"/>
      <w:r w:rsidRPr="004B6A94">
        <w:t xml:space="preserve">, </w:t>
      </w:r>
      <w:proofErr w:type="spellStart"/>
      <w:r w:rsidRPr="004B6A94">
        <w:t>komunalni</w:t>
      </w:r>
      <w:proofErr w:type="spellEnd"/>
      <w:r w:rsidRPr="004B6A94">
        <w:t xml:space="preserve"> </w:t>
      </w:r>
      <w:proofErr w:type="spellStart"/>
      <w:r w:rsidRPr="004B6A94">
        <w:t>otpad</w:t>
      </w:r>
      <w:proofErr w:type="spellEnd"/>
      <w:r w:rsidRPr="004B6A94">
        <w:t xml:space="preserve">, </w:t>
      </w:r>
      <w:proofErr w:type="spellStart"/>
      <w:r w:rsidRPr="004B6A94">
        <w:t>animalni</w:t>
      </w:r>
      <w:proofErr w:type="spellEnd"/>
      <w:r w:rsidRPr="004B6A94">
        <w:t xml:space="preserve"> i </w:t>
      </w:r>
      <w:proofErr w:type="spellStart"/>
      <w:r w:rsidRPr="004B6A94">
        <w:t>medicinski</w:t>
      </w:r>
      <w:proofErr w:type="spellEnd"/>
      <w:r w:rsidRPr="004B6A94">
        <w:t xml:space="preserve"> </w:t>
      </w:r>
      <w:proofErr w:type="spellStart"/>
      <w:r w:rsidRPr="004B6A94">
        <w:t>otpad</w:t>
      </w:r>
      <w:proofErr w:type="spellEnd"/>
      <w:r w:rsidRPr="004B6A94">
        <w:t xml:space="preserve"> (</w:t>
      </w:r>
      <w:proofErr w:type="spellStart"/>
      <w:r w:rsidRPr="004B6A94">
        <w:t>aplikatori</w:t>
      </w:r>
      <w:proofErr w:type="spellEnd"/>
      <w:r w:rsidRPr="004B6A94">
        <w:t xml:space="preserve"> i </w:t>
      </w:r>
      <w:proofErr w:type="spellStart"/>
      <w:r w:rsidRPr="004B6A94">
        <w:t>igle</w:t>
      </w:r>
      <w:proofErr w:type="spellEnd"/>
      <w:r w:rsidRPr="004B6A94">
        <w:t xml:space="preserve"> od </w:t>
      </w:r>
      <w:proofErr w:type="spellStart"/>
      <w:r w:rsidRPr="004B6A94">
        <w:t>vakcinacije</w:t>
      </w:r>
      <w:proofErr w:type="spellEnd"/>
      <w:r w:rsidRPr="004B6A94">
        <w:t xml:space="preserve"> </w:t>
      </w:r>
      <w:proofErr w:type="spellStart"/>
      <w:r w:rsidRPr="004B6A94">
        <w:t>pilića</w:t>
      </w:r>
      <w:proofErr w:type="spellEnd"/>
      <w:r w:rsidRPr="004B6A94">
        <w:t xml:space="preserve">). </w:t>
      </w:r>
      <w:proofErr w:type="spellStart"/>
      <w:r w:rsidRPr="004B6A94">
        <w:t>Navedeni</w:t>
      </w:r>
      <w:proofErr w:type="spellEnd"/>
      <w:r w:rsidRPr="004B6A94">
        <w:t xml:space="preserve"> </w:t>
      </w:r>
      <w:proofErr w:type="spellStart"/>
      <w:r w:rsidRPr="004B6A94">
        <w:t>otpad</w:t>
      </w:r>
      <w:proofErr w:type="spellEnd"/>
      <w:r w:rsidRPr="004B6A94">
        <w:t xml:space="preserve"> </w:t>
      </w:r>
      <w:proofErr w:type="spellStart"/>
      <w:r w:rsidRPr="004B6A94">
        <w:t>će</w:t>
      </w:r>
      <w:proofErr w:type="spellEnd"/>
      <w:r w:rsidRPr="004B6A94">
        <w:t xml:space="preserve"> se </w:t>
      </w:r>
      <w:proofErr w:type="spellStart"/>
      <w:r w:rsidRPr="004B6A94">
        <w:t>odvojeno</w:t>
      </w:r>
      <w:proofErr w:type="spellEnd"/>
      <w:r w:rsidRPr="004B6A94">
        <w:t xml:space="preserve"> </w:t>
      </w:r>
      <w:proofErr w:type="spellStart"/>
      <w:r w:rsidRPr="004B6A94">
        <w:t>skupljati</w:t>
      </w:r>
      <w:proofErr w:type="spellEnd"/>
      <w:r w:rsidRPr="004B6A94">
        <w:t xml:space="preserve"> u </w:t>
      </w:r>
      <w:proofErr w:type="spellStart"/>
      <w:r w:rsidRPr="004B6A94">
        <w:t>odgovarajuće</w:t>
      </w:r>
      <w:proofErr w:type="spellEnd"/>
      <w:r w:rsidRPr="004B6A94">
        <w:t xml:space="preserve"> </w:t>
      </w:r>
      <w:proofErr w:type="spellStart"/>
      <w:r w:rsidRPr="004B6A94">
        <w:t>spremnike</w:t>
      </w:r>
      <w:proofErr w:type="spellEnd"/>
      <w:r w:rsidRPr="004B6A94">
        <w:t xml:space="preserve"> (</w:t>
      </w:r>
      <w:proofErr w:type="spellStart"/>
      <w:r w:rsidRPr="004B6A94">
        <w:t>kontejnere</w:t>
      </w:r>
      <w:proofErr w:type="spellEnd"/>
      <w:r w:rsidRPr="004B6A94">
        <w:t xml:space="preserve">) </w:t>
      </w:r>
      <w:proofErr w:type="spellStart"/>
      <w:r w:rsidRPr="004B6A94">
        <w:t>koje</w:t>
      </w:r>
      <w:proofErr w:type="spellEnd"/>
      <w:r w:rsidRPr="004B6A94">
        <w:t xml:space="preserve"> </w:t>
      </w:r>
      <w:proofErr w:type="spellStart"/>
      <w:r w:rsidRPr="004B6A94">
        <w:t>će</w:t>
      </w:r>
      <w:proofErr w:type="spellEnd"/>
      <w:r w:rsidRPr="004B6A94">
        <w:t xml:space="preserve"> </w:t>
      </w:r>
      <w:proofErr w:type="spellStart"/>
      <w:r w:rsidRPr="004B6A94">
        <w:t>prazniti</w:t>
      </w:r>
      <w:proofErr w:type="spellEnd"/>
      <w:r w:rsidRPr="004B6A94">
        <w:t xml:space="preserve"> i </w:t>
      </w:r>
      <w:proofErr w:type="spellStart"/>
      <w:r w:rsidRPr="004B6A94">
        <w:t>otpad</w:t>
      </w:r>
      <w:proofErr w:type="spellEnd"/>
      <w:r w:rsidRPr="004B6A94">
        <w:t xml:space="preserve"> </w:t>
      </w:r>
      <w:proofErr w:type="spellStart"/>
      <w:r w:rsidRPr="004B6A94">
        <w:t>preuzimati</w:t>
      </w:r>
      <w:proofErr w:type="spellEnd"/>
      <w:r w:rsidRPr="004B6A94">
        <w:t xml:space="preserve"> </w:t>
      </w:r>
      <w:proofErr w:type="spellStart"/>
      <w:r w:rsidRPr="004B6A94">
        <w:t>ovlaštena</w:t>
      </w:r>
      <w:proofErr w:type="spellEnd"/>
      <w:r w:rsidRPr="004B6A94">
        <w:t xml:space="preserve"> </w:t>
      </w:r>
      <w:proofErr w:type="spellStart"/>
      <w:r w:rsidRPr="004B6A94">
        <w:t>pravna</w:t>
      </w:r>
      <w:proofErr w:type="spellEnd"/>
      <w:r w:rsidRPr="004B6A94">
        <w:t xml:space="preserve"> </w:t>
      </w:r>
      <w:proofErr w:type="spellStart"/>
      <w:r w:rsidRPr="004B6A94">
        <w:t>osoba</w:t>
      </w:r>
      <w:proofErr w:type="spellEnd"/>
      <w:r w:rsidRPr="004B6A94">
        <w:t xml:space="preserve">. Na </w:t>
      </w:r>
      <w:proofErr w:type="spellStart"/>
      <w:r w:rsidRPr="004B6A94">
        <w:t>taj</w:t>
      </w:r>
      <w:proofErr w:type="spellEnd"/>
      <w:r w:rsidRPr="004B6A94">
        <w:t xml:space="preserve"> </w:t>
      </w:r>
      <w:proofErr w:type="spellStart"/>
      <w:r w:rsidRPr="004B6A94">
        <w:t>način</w:t>
      </w:r>
      <w:proofErr w:type="spellEnd"/>
      <w:r w:rsidRPr="004B6A94">
        <w:t xml:space="preserve"> </w:t>
      </w:r>
      <w:proofErr w:type="spellStart"/>
      <w:r w:rsidRPr="004B6A94">
        <w:t>uticaj</w:t>
      </w:r>
      <w:proofErr w:type="spellEnd"/>
      <w:r w:rsidRPr="004B6A94">
        <w:t xml:space="preserve"> </w:t>
      </w:r>
      <w:proofErr w:type="spellStart"/>
      <w:r w:rsidRPr="004B6A94">
        <w:t>otpada</w:t>
      </w:r>
      <w:proofErr w:type="spellEnd"/>
      <w:r w:rsidRPr="004B6A94">
        <w:t xml:space="preserve"> </w:t>
      </w:r>
      <w:proofErr w:type="spellStart"/>
      <w:r w:rsidRPr="004B6A94">
        <w:t>koji</w:t>
      </w:r>
      <w:proofErr w:type="spellEnd"/>
      <w:r w:rsidRPr="004B6A94">
        <w:t xml:space="preserve"> </w:t>
      </w:r>
      <w:proofErr w:type="spellStart"/>
      <w:r w:rsidRPr="004B6A94">
        <w:t>će</w:t>
      </w:r>
      <w:proofErr w:type="spellEnd"/>
      <w:r w:rsidRPr="004B6A94">
        <w:t xml:space="preserve"> </w:t>
      </w:r>
      <w:proofErr w:type="spellStart"/>
      <w:r w:rsidRPr="004B6A94">
        <w:t>nastajati</w:t>
      </w:r>
      <w:proofErr w:type="spellEnd"/>
      <w:r w:rsidRPr="004B6A94">
        <w:t xml:space="preserve"> </w:t>
      </w:r>
      <w:proofErr w:type="spellStart"/>
      <w:r w:rsidRPr="004B6A94">
        <w:t>na</w:t>
      </w:r>
      <w:proofErr w:type="spellEnd"/>
      <w:r w:rsidRPr="004B6A94">
        <w:t xml:space="preserve"> </w:t>
      </w:r>
      <w:proofErr w:type="spellStart"/>
      <w:r w:rsidRPr="004B6A94">
        <w:t>lokaciji</w:t>
      </w:r>
      <w:proofErr w:type="spellEnd"/>
      <w:r w:rsidRPr="004B6A94">
        <w:t xml:space="preserve"> </w:t>
      </w:r>
      <w:proofErr w:type="spellStart"/>
      <w:r w:rsidRPr="004B6A94">
        <w:t>na</w:t>
      </w:r>
      <w:proofErr w:type="spellEnd"/>
      <w:r w:rsidRPr="004B6A94">
        <w:t xml:space="preserve"> </w:t>
      </w:r>
      <w:proofErr w:type="spellStart"/>
      <w:r w:rsidRPr="004B6A94">
        <w:t>njoj</w:t>
      </w:r>
      <w:proofErr w:type="spellEnd"/>
      <w:r w:rsidRPr="004B6A94">
        <w:t xml:space="preserve"> </w:t>
      </w:r>
      <w:proofErr w:type="spellStart"/>
      <w:r w:rsidRPr="004B6A94">
        <w:t>neće</w:t>
      </w:r>
      <w:proofErr w:type="spellEnd"/>
      <w:r w:rsidRPr="004B6A94">
        <w:t xml:space="preserve"> </w:t>
      </w:r>
      <w:proofErr w:type="spellStart"/>
      <w:r w:rsidRPr="004B6A94">
        <w:t>imati</w:t>
      </w:r>
      <w:proofErr w:type="spellEnd"/>
      <w:r w:rsidRPr="004B6A94">
        <w:t xml:space="preserve"> </w:t>
      </w:r>
      <w:proofErr w:type="spellStart"/>
      <w:r w:rsidRPr="004B6A94">
        <w:t>negativnog</w:t>
      </w:r>
      <w:proofErr w:type="spellEnd"/>
      <w:r w:rsidRPr="004B6A94">
        <w:t xml:space="preserve"> </w:t>
      </w:r>
      <w:proofErr w:type="spellStart"/>
      <w:r w:rsidRPr="004B6A94">
        <w:t>uticaja</w:t>
      </w:r>
      <w:proofErr w:type="spellEnd"/>
      <w:r w:rsidRPr="004B6A94">
        <w:t xml:space="preserve">. </w:t>
      </w:r>
    </w:p>
    <w:p w:rsidR="00BE75D2" w:rsidRPr="004B6A94" w:rsidRDefault="00BE75D2" w:rsidP="00BE75D2">
      <w:pPr>
        <w:pStyle w:val="Default"/>
        <w:jc w:val="both"/>
        <w:rPr>
          <w:b/>
        </w:rPr>
      </w:pPr>
      <w:r w:rsidRPr="004B6A94">
        <w:rPr>
          <w:b/>
        </w:rPr>
        <w:t xml:space="preserve">5.10. </w:t>
      </w:r>
      <w:proofErr w:type="spellStart"/>
      <w:r w:rsidRPr="004B6A94">
        <w:rPr>
          <w:b/>
        </w:rPr>
        <w:t>Uticaj</w:t>
      </w:r>
      <w:proofErr w:type="spellEnd"/>
      <w:r w:rsidRPr="004B6A94">
        <w:rPr>
          <w:b/>
        </w:rPr>
        <w:t xml:space="preserve"> </w:t>
      </w:r>
      <w:proofErr w:type="spellStart"/>
      <w:r w:rsidRPr="004B6A94">
        <w:rPr>
          <w:b/>
        </w:rPr>
        <w:t>na</w:t>
      </w:r>
      <w:proofErr w:type="spellEnd"/>
      <w:r w:rsidRPr="004B6A94">
        <w:rPr>
          <w:b/>
        </w:rPr>
        <w:t xml:space="preserve"> </w:t>
      </w:r>
      <w:proofErr w:type="spellStart"/>
      <w:r w:rsidRPr="004B6A94">
        <w:rPr>
          <w:b/>
        </w:rPr>
        <w:t>stanovništvo</w:t>
      </w:r>
      <w:proofErr w:type="spellEnd"/>
      <w:r w:rsidRPr="004B6A94">
        <w:rPr>
          <w:b/>
        </w:rPr>
        <w:t xml:space="preserve"> - </w:t>
      </w:r>
    </w:p>
    <w:p w:rsidR="00BE75D2" w:rsidRPr="00A109C1" w:rsidRDefault="00A109C1" w:rsidP="00BE75D2">
      <w:pPr>
        <w:autoSpaceDE w:val="0"/>
        <w:autoSpaceDN w:val="0"/>
        <w:adjustRightInd w:val="0"/>
        <w:jc w:val="both"/>
        <w:rPr>
          <w:rFonts w:ascii="Arial" w:hAnsi="Arial" w:cs="Arial"/>
          <w:b/>
          <w:bCs/>
          <w:iCs/>
        </w:rPr>
      </w:pPr>
      <w:r w:rsidRPr="00A109C1">
        <w:rPr>
          <w:rFonts w:ascii="Arial" w:hAnsi="Arial" w:cs="Arial"/>
          <w:b/>
          <w:bCs/>
          <w:iCs/>
        </w:rPr>
        <w:t xml:space="preserve">5.10.1. </w:t>
      </w:r>
      <w:r w:rsidR="00BE75D2" w:rsidRPr="00A109C1">
        <w:rPr>
          <w:rFonts w:ascii="Arial" w:hAnsi="Arial" w:cs="Arial"/>
          <w:b/>
          <w:bCs/>
          <w:iCs/>
        </w:rPr>
        <w:t>Tokom izgradnje</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 xml:space="preserve">Najbliže naseljena kuća nalazi se u neposrednoj blizini inkubatorske stanice. Tokom izvođenja građevinskih radova doći će do pojave buke na gradilištu koja može imati uticaj </w:t>
      </w:r>
      <w:r w:rsidRPr="004B6A94">
        <w:rPr>
          <w:rFonts w:ascii="Arial" w:hAnsi="Arial" w:cs="Arial"/>
        </w:rPr>
        <w:lastRenderedPageBreak/>
        <w:t xml:space="preserve">na stanovništvo najbližih objekata tokom dana, odnosno u vremenu kada se izvode radovi (buka kamiona i mehanizovane opreme). </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Također će se javiti fugitivna emisija prašine koja je dijelom posljedica građevinskih radova, a dijelom nastaje dizanjem prašine s tla uslijed kretanja građevinskih strojeva i vozila. Kako se najbliže naseljene kuće nalaze oko 30 m od buduće inkubatorske stanice uticaj fugitivne emisije prašine kao i uticaj emisija ispušnih plinova iz radnih strojeva može biti značajan u fazi izgradnje.</w:t>
      </w:r>
    </w:p>
    <w:p w:rsidR="00BE75D2" w:rsidRPr="00633F89" w:rsidRDefault="00BE75D2" w:rsidP="00BE75D2">
      <w:pPr>
        <w:jc w:val="both"/>
        <w:rPr>
          <w:rFonts w:ascii="Arial" w:hAnsi="Arial" w:cs="Arial"/>
          <w:b/>
          <w:color w:val="000000"/>
        </w:rPr>
      </w:pPr>
      <w:r w:rsidRPr="00633F89">
        <w:rPr>
          <w:rFonts w:ascii="Arial" w:hAnsi="Arial" w:cs="Arial"/>
          <w:b/>
          <w:i/>
          <w:iCs/>
          <w:color w:val="000000"/>
        </w:rPr>
        <w:t>Mogući uticaji na stanovništvo tokom rada inkubatorske stanice</w:t>
      </w:r>
    </w:p>
    <w:p w:rsidR="00BE75D2" w:rsidRPr="004B6A94" w:rsidRDefault="00BE75D2" w:rsidP="00BE75D2">
      <w:pPr>
        <w:jc w:val="both"/>
        <w:rPr>
          <w:rFonts w:ascii="Arial" w:hAnsi="Arial" w:cs="Arial"/>
          <w:color w:val="000000"/>
        </w:rPr>
      </w:pPr>
      <w:r w:rsidRPr="004B6A94">
        <w:rPr>
          <w:rFonts w:ascii="Arial" w:hAnsi="Arial" w:cs="Arial"/>
          <w:color w:val="000000"/>
        </w:rPr>
        <w:t>Negativnih uticaja od rada inkubatorske stanice na stanovništvo neće biti.</w:t>
      </w:r>
    </w:p>
    <w:p w:rsidR="00320AD1" w:rsidRPr="004B6A94" w:rsidRDefault="00320AD1" w:rsidP="007C7BD1">
      <w:pPr>
        <w:autoSpaceDE w:val="0"/>
        <w:autoSpaceDN w:val="0"/>
        <w:adjustRightInd w:val="0"/>
        <w:rPr>
          <w:rFonts w:ascii="Arial" w:eastAsiaTheme="minorHAnsi" w:hAnsi="Arial" w:cs="Arial"/>
          <w:color w:val="000000"/>
          <w:highlight w:val="green"/>
          <w:lang w:val="bs-Latn-BA" w:eastAsia="en-US"/>
        </w:rPr>
      </w:pPr>
    </w:p>
    <w:p w:rsidR="00A109C1" w:rsidRDefault="00320AD1" w:rsidP="00BE75D2">
      <w:pPr>
        <w:spacing w:line="20" w:lineRule="atLeast"/>
        <w:jc w:val="both"/>
        <w:rPr>
          <w:rFonts w:ascii="Arial" w:hAnsi="Arial" w:cs="Arial"/>
          <w:b/>
        </w:rPr>
      </w:pPr>
      <w:r w:rsidRPr="004B6A94">
        <w:rPr>
          <w:rFonts w:ascii="Arial" w:hAnsi="Arial" w:cs="Arial"/>
          <w:b/>
        </w:rPr>
        <w:t>6</w:t>
      </w:r>
      <w:r w:rsidR="0073094D" w:rsidRPr="004B6A94">
        <w:rPr>
          <w:rFonts w:ascii="Arial" w:hAnsi="Arial" w:cs="Arial"/>
          <w:b/>
        </w:rPr>
        <w:t>.</w:t>
      </w:r>
      <w:r w:rsidR="00DD722D" w:rsidRPr="004B6A94">
        <w:rPr>
          <w:rFonts w:ascii="Arial" w:hAnsi="Arial" w:cs="Arial"/>
          <w:b/>
        </w:rPr>
        <w:t xml:space="preserve">  </w:t>
      </w:r>
      <w:r w:rsidR="004B14E0" w:rsidRPr="004B6A94">
        <w:rPr>
          <w:rFonts w:ascii="Arial" w:hAnsi="Arial" w:cs="Arial"/>
          <w:b/>
        </w:rPr>
        <w:t xml:space="preserve"> </w:t>
      </w:r>
      <w:r w:rsidR="00DD722D" w:rsidRPr="004B6A94">
        <w:rPr>
          <w:rFonts w:ascii="Arial" w:hAnsi="Arial" w:cs="Arial"/>
          <w:b/>
        </w:rPr>
        <w:t>M</w:t>
      </w:r>
      <w:r w:rsidR="0073094D" w:rsidRPr="004B6A94">
        <w:rPr>
          <w:rFonts w:ascii="Arial" w:hAnsi="Arial" w:cs="Arial"/>
          <w:b/>
        </w:rPr>
        <w:t>jere za ublažavanje negativnih utjecaja projekta na okolinu</w:t>
      </w:r>
      <w:r w:rsidR="008E18CC" w:rsidRPr="004B6A94">
        <w:rPr>
          <w:rFonts w:ascii="Arial" w:hAnsi="Arial" w:cs="Arial"/>
          <w:b/>
        </w:rPr>
        <w:t xml:space="preserve"> </w:t>
      </w:r>
    </w:p>
    <w:p w:rsidR="00BE75D2" w:rsidRPr="004B6A94" w:rsidRDefault="00A109C1" w:rsidP="00BE75D2">
      <w:pPr>
        <w:spacing w:line="20" w:lineRule="atLeast"/>
        <w:jc w:val="both"/>
        <w:rPr>
          <w:rStyle w:val="Heading1Char"/>
          <w:rFonts w:ascii="Arial" w:hAnsi="Arial" w:cs="Arial"/>
          <w:sz w:val="24"/>
          <w:szCs w:val="24"/>
        </w:rPr>
      </w:pPr>
      <w:r>
        <w:rPr>
          <w:rFonts w:ascii="Arial" w:hAnsi="Arial" w:cs="Arial"/>
          <w:b/>
        </w:rPr>
        <w:t xml:space="preserve">      </w:t>
      </w:r>
      <w:r w:rsidR="00BE75D2" w:rsidRPr="004B6A94">
        <w:rPr>
          <w:rFonts w:ascii="Arial" w:hAnsi="Arial" w:cs="Arial"/>
          <w:b/>
        </w:rPr>
        <w:t>od inkubatorske stanice</w:t>
      </w:r>
      <w:r w:rsidR="00BE75D2" w:rsidRPr="004B6A94">
        <w:rPr>
          <w:rStyle w:val="Heading1Char"/>
          <w:rFonts w:ascii="Arial" w:hAnsi="Arial" w:cs="Arial"/>
          <w:sz w:val="24"/>
          <w:szCs w:val="24"/>
        </w:rPr>
        <w:t>-</w:t>
      </w:r>
    </w:p>
    <w:p w:rsidR="00BE75D2" w:rsidRPr="004B6A94" w:rsidRDefault="00BE75D2" w:rsidP="00BE75D2">
      <w:pPr>
        <w:jc w:val="both"/>
        <w:rPr>
          <w:rFonts w:ascii="Arial" w:hAnsi="Arial" w:cs="Arial"/>
          <w:b/>
        </w:rPr>
      </w:pPr>
      <w:r w:rsidRPr="004B6A94">
        <w:rPr>
          <w:rFonts w:ascii="Arial" w:hAnsi="Arial" w:cs="Arial"/>
          <w:b/>
        </w:rPr>
        <w:t>6.1</w:t>
      </w:r>
      <w:r w:rsidR="008E18CC" w:rsidRPr="004B6A94">
        <w:rPr>
          <w:rFonts w:ascii="Arial" w:hAnsi="Arial" w:cs="Arial"/>
          <w:b/>
        </w:rPr>
        <w:t>.</w:t>
      </w:r>
      <w:r w:rsidRPr="004B6A94">
        <w:rPr>
          <w:rFonts w:ascii="Arial" w:hAnsi="Arial" w:cs="Arial"/>
          <w:b/>
        </w:rPr>
        <w:t xml:space="preserve"> Mjere sprječavanja i minimiziranja emisija u zrak  </w:t>
      </w:r>
    </w:p>
    <w:p w:rsidR="00BE75D2" w:rsidRPr="004B6A94" w:rsidRDefault="00BE75D2" w:rsidP="00BE75D2">
      <w:pPr>
        <w:jc w:val="both"/>
        <w:rPr>
          <w:rFonts w:ascii="Arial" w:hAnsi="Arial" w:cs="Arial"/>
          <w:b/>
        </w:rPr>
      </w:pPr>
      <w:r w:rsidRPr="004B6A94">
        <w:rPr>
          <w:rFonts w:ascii="Arial" w:hAnsi="Arial" w:cs="Arial"/>
        </w:rPr>
        <w:t xml:space="preserve">S obzirom da se radi o savremenom i zatvorenom sistemu koji podrazumjeva i ugradnju filtera na ventilacionim otvorima, kao i poduzimanje svih planiranih mjera neophodnih za održavanje higijenskih uslova u objektu inkubatorske stanice, neće biti potrebe za dodatnim mjerama zaštite od emisija u zrak. Kako bi se smanjile emisije prašine koja može nastati izvan objekta, interne saobraćajnice trebaju biti asfaltirane i redovno se prati i održavati. Potrebno je primjeniti mjeru ograničenja brzine kretanja motornih vozila unutar kompleksa inkubatorske stanice. </w:t>
      </w:r>
    </w:p>
    <w:p w:rsidR="00BE75D2" w:rsidRPr="004B6A94" w:rsidRDefault="00BE75D2" w:rsidP="00BE75D2">
      <w:pPr>
        <w:jc w:val="both"/>
        <w:rPr>
          <w:rFonts w:ascii="Arial" w:hAnsi="Arial" w:cs="Arial"/>
          <w:b/>
        </w:rPr>
      </w:pPr>
      <w:r w:rsidRPr="004B6A94">
        <w:rPr>
          <w:rFonts w:ascii="Arial" w:hAnsi="Arial" w:cs="Arial"/>
          <w:b/>
        </w:rPr>
        <w:t>6.2. Mjere za sprječavanje i minimiziranje otpadne vode</w:t>
      </w:r>
    </w:p>
    <w:p w:rsidR="00BE75D2" w:rsidRPr="004B6A94" w:rsidRDefault="00BE75D2" w:rsidP="00BE75D2">
      <w:pPr>
        <w:spacing w:after="120"/>
        <w:jc w:val="both"/>
        <w:rPr>
          <w:rFonts w:ascii="Arial" w:eastAsia="Calibri" w:hAnsi="Arial" w:cs="Arial"/>
          <w:lang w:eastAsia="en-US"/>
        </w:rPr>
      </w:pPr>
      <w:r w:rsidRPr="004B6A94">
        <w:rPr>
          <w:rFonts w:ascii="Arial" w:eastAsia="Calibri" w:hAnsi="Arial" w:cs="Arial"/>
          <w:lang w:eastAsia="en-US"/>
        </w:rPr>
        <w:t xml:space="preserve">Koncept, odnosno tehnološko rješenje za tretman otpadnih voda koje će nastajati u procesa eksploatacije objekta, inkubatorske stanice, </w:t>
      </w:r>
      <w:r w:rsidRPr="004B6A94">
        <w:rPr>
          <w:rFonts w:ascii="Arial" w:eastAsia="Calibri" w:hAnsi="Arial" w:cs="Arial"/>
          <w:lang w:val="pl-PL" w:eastAsia="en-US"/>
        </w:rPr>
        <w:t>Investitor</w:t>
      </w:r>
      <w:r w:rsidRPr="004B6A94">
        <w:rPr>
          <w:rFonts w:ascii="Arial" w:eastAsia="Calibri" w:hAnsi="Arial" w:cs="Arial"/>
          <w:lang w:eastAsia="en-US"/>
        </w:rPr>
        <w:t xml:space="preserve"> „Bingo“ d.o.o. Tuzla obavezuje </w:t>
      </w:r>
      <w:r w:rsidRPr="004B6A94">
        <w:rPr>
          <w:rFonts w:ascii="Arial" w:eastAsia="Calibri" w:hAnsi="Arial" w:cs="Arial"/>
          <w:lang w:val="pl-PL" w:eastAsia="en-US"/>
        </w:rPr>
        <w:t>da</w:t>
      </w:r>
      <w:r w:rsidRPr="004B6A94">
        <w:rPr>
          <w:rFonts w:ascii="Arial" w:eastAsia="Calibri" w:hAnsi="Arial" w:cs="Arial"/>
          <w:lang w:eastAsia="en-US"/>
        </w:rPr>
        <w:t xml:space="preserve"> ć</w:t>
      </w:r>
      <w:r w:rsidRPr="004B6A94">
        <w:rPr>
          <w:rFonts w:ascii="Arial" w:eastAsia="Calibri" w:hAnsi="Arial" w:cs="Arial"/>
          <w:lang w:val="pl-PL" w:eastAsia="en-US"/>
        </w:rPr>
        <w:t>e</w:t>
      </w:r>
      <w:r w:rsidRPr="004B6A94">
        <w:rPr>
          <w:rFonts w:ascii="Arial" w:eastAsia="Calibri" w:hAnsi="Arial" w:cs="Arial"/>
          <w:lang w:eastAsia="en-US"/>
        </w:rPr>
        <w:t xml:space="preserve"> </w:t>
      </w:r>
      <w:r w:rsidRPr="004B6A94">
        <w:rPr>
          <w:rFonts w:ascii="Arial" w:eastAsia="Calibri" w:hAnsi="Arial" w:cs="Arial"/>
          <w:lang w:val="pl-PL" w:eastAsia="en-US"/>
        </w:rPr>
        <w:t>investiciono-tehničkom projektnom</w:t>
      </w:r>
      <w:r w:rsidRPr="004B6A94">
        <w:rPr>
          <w:rFonts w:ascii="Arial" w:eastAsia="Calibri" w:hAnsi="Arial" w:cs="Arial"/>
          <w:lang w:eastAsia="en-US"/>
        </w:rPr>
        <w:t xml:space="preserve"> </w:t>
      </w:r>
      <w:r w:rsidRPr="004B6A94">
        <w:rPr>
          <w:rFonts w:ascii="Arial" w:eastAsia="Calibri" w:hAnsi="Arial" w:cs="Arial"/>
          <w:lang w:val="pl-PL" w:eastAsia="en-US"/>
        </w:rPr>
        <w:t>dokumentacijom</w:t>
      </w:r>
      <w:r w:rsidRPr="004B6A94">
        <w:rPr>
          <w:rFonts w:ascii="Arial" w:eastAsia="Calibri" w:hAnsi="Arial" w:cs="Arial"/>
          <w:lang w:eastAsia="en-US"/>
        </w:rPr>
        <w:t xml:space="preserve">, </w:t>
      </w:r>
      <w:r w:rsidRPr="004B6A94">
        <w:rPr>
          <w:rFonts w:ascii="Arial" w:eastAsia="Calibri" w:hAnsi="Arial" w:cs="Arial"/>
          <w:lang w:val="pl-PL" w:eastAsia="en-US"/>
        </w:rPr>
        <w:t>voditi</w:t>
      </w:r>
      <w:r w:rsidRPr="004B6A94">
        <w:rPr>
          <w:rFonts w:ascii="Arial" w:eastAsia="Calibri" w:hAnsi="Arial" w:cs="Arial"/>
          <w:lang w:eastAsia="en-US"/>
        </w:rPr>
        <w:t xml:space="preserve"> </w:t>
      </w:r>
      <w:r w:rsidRPr="004B6A94">
        <w:rPr>
          <w:rFonts w:ascii="Arial" w:eastAsia="Calibri" w:hAnsi="Arial" w:cs="Arial"/>
          <w:lang w:val="pl-PL" w:eastAsia="en-US"/>
        </w:rPr>
        <w:t>ra</w:t>
      </w:r>
      <w:r w:rsidRPr="004B6A94">
        <w:rPr>
          <w:rFonts w:ascii="Arial" w:eastAsia="Calibri" w:hAnsi="Arial" w:cs="Arial"/>
          <w:lang w:eastAsia="en-US"/>
        </w:rPr>
        <w:t>č</w:t>
      </w:r>
      <w:r w:rsidRPr="004B6A94">
        <w:rPr>
          <w:rFonts w:ascii="Arial" w:eastAsia="Calibri" w:hAnsi="Arial" w:cs="Arial"/>
          <w:lang w:val="pl-PL" w:eastAsia="en-US"/>
        </w:rPr>
        <w:t>una</w:t>
      </w:r>
      <w:r w:rsidRPr="004B6A94">
        <w:rPr>
          <w:rFonts w:ascii="Arial" w:eastAsia="Calibri" w:hAnsi="Arial" w:cs="Arial"/>
          <w:lang w:eastAsia="en-US"/>
        </w:rPr>
        <w:t>:</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bCs/>
          <w:iCs/>
        </w:rPr>
        <w:t>o uslovima kojima mora udovoljiti dokumentacija za građenje objekata i izvođenje aktivnosti, a koji će se utvrditi Prethodnom vodnom saglasnošću izdatom od strane nadležnog organa uprave, za ispuštanje predtretiranih otpadnih voda u recipijent;</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bCs/>
          <w:iCs/>
        </w:rPr>
        <w:t xml:space="preserve">o količini i kvalitetu </w:t>
      </w:r>
      <w:r w:rsidRPr="004B6A94">
        <w:rPr>
          <w:rFonts w:ascii="Arial" w:hAnsi="Arial" w:cs="Arial"/>
          <w:bCs/>
          <w:iCs/>
          <w:noProof/>
        </w:rPr>
        <w:t>površinske-oborinske vode u vrijeme padavina:</w:t>
      </w:r>
    </w:p>
    <w:p w:rsidR="00BE75D2" w:rsidRPr="004B6A94" w:rsidRDefault="00BE75D2" w:rsidP="009C618B">
      <w:pPr>
        <w:numPr>
          <w:ilvl w:val="0"/>
          <w:numId w:val="7"/>
        </w:numPr>
        <w:tabs>
          <w:tab w:val="left" w:pos="7196"/>
          <w:tab w:val="left" w:pos="7864"/>
        </w:tabs>
        <w:ind w:right="-34"/>
        <w:jc w:val="both"/>
        <w:rPr>
          <w:rFonts w:ascii="Arial" w:hAnsi="Arial" w:cs="Arial"/>
          <w:bCs/>
          <w:iCs/>
        </w:rPr>
      </w:pPr>
      <w:r w:rsidRPr="004B6A94">
        <w:rPr>
          <w:rFonts w:ascii="Arial" w:hAnsi="Arial" w:cs="Arial"/>
          <w:iCs/>
          <w:noProof/>
        </w:rPr>
        <w:t>oborinske vode sa  krova - nezagađene vode koje se mogu ispuštati  direktno bez prečiščavanja,</w:t>
      </w:r>
    </w:p>
    <w:p w:rsidR="00BE75D2" w:rsidRPr="004B6A94" w:rsidRDefault="00BE75D2" w:rsidP="009C618B">
      <w:pPr>
        <w:numPr>
          <w:ilvl w:val="0"/>
          <w:numId w:val="7"/>
        </w:numPr>
        <w:tabs>
          <w:tab w:val="left" w:pos="7196"/>
          <w:tab w:val="left" w:pos="7864"/>
        </w:tabs>
        <w:ind w:right="-34"/>
        <w:jc w:val="both"/>
        <w:rPr>
          <w:rFonts w:ascii="Arial" w:hAnsi="Arial" w:cs="Arial"/>
          <w:bCs/>
          <w:iCs/>
        </w:rPr>
      </w:pPr>
      <w:r w:rsidRPr="004B6A94">
        <w:rPr>
          <w:rFonts w:ascii="Arial" w:hAnsi="Arial" w:cs="Arial"/>
          <w:iCs/>
          <w:noProof/>
        </w:rPr>
        <w:t>zauljene vode sa manipulativnih platoa i internih saobraćajnica koje je potrebno prikupiti i prečistiti prije ispuštanja,</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iCs/>
          <w:noProof/>
        </w:rPr>
        <w:t>o tehnološkim otpadnim vodama koje nastaju prilikom pranja objekata koje je potrebno prikupiti te prečistiti ili zbrinuti na adekvatan način,</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iCs/>
          <w:noProof/>
        </w:rPr>
        <w:t>o sanitarno-fekalnim otpadnim vodama iz sanitarnih prostora objekata kompleksa koje je potrebno prikupiti te prečistiti ili zbrinuti na adekvatan način,</w:t>
      </w:r>
    </w:p>
    <w:p w:rsidR="00BE75D2" w:rsidRPr="004B6A94" w:rsidRDefault="00BE75D2" w:rsidP="009C618B">
      <w:pPr>
        <w:numPr>
          <w:ilvl w:val="0"/>
          <w:numId w:val="6"/>
        </w:numPr>
        <w:tabs>
          <w:tab w:val="left" w:pos="7196"/>
          <w:tab w:val="left" w:pos="7864"/>
        </w:tabs>
        <w:ind w:right="-34"/>
        <w:jc w:val="both"/>
        <w:rPr>
          <w:rFonts w:ascii="Arial" w:hAnsi="Arial" w:cs="Arial"/>
          <w:bCs/>
          <w:iCs/>
        </w:rPr>
      </w:pPr>
      <w:r w:rsidRPr="004B6A94">
        <w:rPr>
          <w:rFonts w:ascii="Arial" w:hAnsi="Arial" w:cs="Arial"/>
          <w:bCs/>
          <w:iCs/>
        </w:rPr>
        <w:t>o vrsti i količinama otpada koji se generiše na prostoru kompleksa.</w:t>
      </w:r>
    </w:p>
    <w:p w:rsidR="00BE75D2" w:rsidRPr="004B6A94" w:rsidRDefault="00BE75D2" w:rsidP="00BE75D2">
      <w:pPr>
        <w:tabs>
          <w:tab w:val="left" w:pos="858"/>
          <w:tab w:val="left" w:pos="7196"/>
          <w:tab w:val="left" w:pos="7864"/>
        </w:tabs>
        <w:ind w:right="-34"/>
        <w:jc w:val="both"/>
        <w:rPr>
          <w:rFonts w:ascii="Arial" w:hAnsi="Arial" w:cs="Arial"/>
          <w:bCs/>
          <w:iCs/>
          <w:noProof/>
        </w:rPr>
      </w:pPr>
      <w:r w:rsidRPr="004B6A94">
        <w:rPr>
          <w:rFonts w:ascii="Arial" w:hAnsi="Arial" w:cs="Arial"/>
          <w:bCs/>
          <w:iCs/>
        </w:rPr>
        <w:t>Investitor će, u skladu sa datim uslovima iz Prethodne vodne saglasnosti, a imajući u vidu kvalitet i količine otpadnih voda i drugog otpada kao i recipijent otpadnih voda, nužno usvojiti slijedeće preporuke</w:t>
      </w:r>
      <w:r w:rsidRPr="004B6A94">
        <w:rPr>
          <w:rFonts w:ascii="Arial" w:hAnsi="Arial" w:cs="Arial"/>
          <w:bCs/>
          <w:iCs/>
          <w:noProof/>
        </w:rPr>
        <w:t>:</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noProof/>
        </w:rPr>
        <w:t>Površinske-oborinske vode sa krova ne treba prečišćavati i mogu se odvesti do upojnog bunara</w:t>
      </w:r>
    </w:p>
    <w:p w:rsidR="00BE75D2" w:rsidRPr="004B6A94" w:rsidRDefault="00BE75D2" w:rsidP="009C618B">
      <w:pPr>
        <w:numPr>
          <w:ilvl w:val="0"/>
          <w:numId w:val="6"/>
        </w:numPr>
        <w:tabs>
          <w:tab w:val="left" w:pos="7196"/>
          <w:tab w:val="left" w:pos="7864"/>
        </w:tabs>
        <w:ind w:left="918" w:right="-34" w:hanging="357"/>
        <w:jc w:val="both"/>
        <w:rPr>
          <w:rFonts w:ascii="Arial" w:hAnsi="Arial" w:cs="Arial"/>
          <w:bCs/>
          <w:iCs/>
        </w:rPr>
      </w:pPr>
      <w:r w:rsidRPr="004B6A94">
        <w:rPr>
          <w:rFonts w:ascii="Arial" w:hAnsi="Arial" w:cs="Arial"/>
          <w:bCs/>
          <w:iCs/>
          <w:noProof/>
        </w:rPr>
        <w:t xml:space="preserve">Sa prostora predviđenog za kretanje i manipulaciju vozila (parking i interne saobraćajnice), investitor je dužan spriječiti ispuštanje motornih ulja i zauljenih voda u gradske priključke ili prirodni recipijent bez prethodnog tretiranja. Stoga je dužan postaviti separator ulja i masti, gdje će se vršiti tretman zauljenih voda. Investitor je dužan angažovati specijalizovano i namjensko preduzeće za čišćenje separatora, kao i odvozu otpadnog mulja i taloga. </w:t>
      </w:r>
    </w:p>
    <w:p w:rsidR="00BE75D2" w:rsidRPr="004B6A94" w:rsidRDefault="00BE75D2" w:rsidP="009C618B">
      <w:pPr>
        <w:numPr>
          <w:ilvl w:val="0"/>
          <w:numId w:val="6"/>
        </w:numPr>
        <w:tabs>
          <w:tab w:val="left" w:pos="7196"/>
          <w:tab w:val="left" w:pos="7864"/>
        </w:tabs>
        <w:ind w:right="-34"/>
        <w:jc w:val="both"/>
        <w:rPr>
          <w:rFonts w:ascii="Arial" w:hAnsi="Arial" w:cs="Arial"/>
          <w:bCs/>
          <w:iCs/>
        </w:rPr>
      </w:pPr>
      <w:r w:rsidRPr="004B6A94">
        <w:rPr>
          <w:rFonts w:ascii="Arial" w:hAnsi="Arial" w:cs="Arial"/>
          <w:bCs/>
          <w:iCs/>
          <w:noProof/>
        </w:rPr>
        <w:lastRenderedPageBreak/>
        <w:t xml:space="preserve">Otpadne vode koje nastaju postupkom pranja pogona koje su opterećene organskim materijama, potrebno je prikupljati u vodonepropusnoj sabirnoj jami. Pražnjenje i čišćenje sabirne jame povjeriti ovlaštenom preduzeću. </w:t>
      </w:r>
    </w:p>
    <w:p w:rsidR="00BE75D2" w:rsidRPr="004B6A94" w:rsidRDefault="00BE75D2" w:rsidP="009C618B">
      <w:pPr>
        <w:numPr>
          <w:ilvl w:val="0"/>
          <w:numId w:val="6"/>
        </w:numPr>
        <w:tabs>
          <w:tab w:val="left" w:pos="7196"/>
          <w:tab w:val="left" w:pos="7864"/>
        </w:tabs>
        <w:ind w:right="-34"/>
        <w:jc w:val="both"/>
        <w:rPr>
          <w:rFonts w:ascii="Arial" w:hAnsi="Arial" w:cs="Arial"/>
          <w:bCs/>
          <w:iCs/>
        </w:rPr>
      </w:pPr>
      <w:r w:rsidRPr="004B6A94">
        <w:rPr>
          <w:rFonts w:ascii="Arial" w:eastAsia="Calibri" w:hAnsi="Arial" w:cs="Arial"/>
          <w:lang w:eastAsia="en-US"/>
        </w:rPr>
        <w:t>U</w:t>
      </w:r>
      <w:r w:rsidRPr="004B6A94">
        <w:rPr>
          <w:rFonts w:ascii="Arial" w:eastAsia="Calibri" w:hAnsi="Arial" w:cs="Arial"/>
          <w:bCs/>
          <w:lang w:eastAsia="en-US"/>
        </w:rPr>
        <w:t>poslenici i eventualni posjetitelji pogona će koristiti sanitarije u sanitarnim prostorima poslovnog objekta. Nastale sanitarno-fekalne otpadne vode će se odvoditi do vodonepropusne septičke jame.</w:t>
      </w:r>
      <w:r w:rsidRPr="004B6A94">
        <w:rPr>
          <w:rFonts w:ascii="Arial" w:hAnsi="Arial" w:cs="Arial"/>
          <w:bCs/>
          <w:iCs/>
          <w:noProof/>
        </w:rPr>
        <w:t xml:space="preserve"> Pražnjenje i čišćenje septičke jame povjeriti ovlaštenom preduzeću. </w:t>
      </w:r>
    </w:p>
    <w:p w:rsidR="00BE75D2" w:rsidRPr="004B6A94" w:rsidRDefault="00BE75D2" w:rsidP="009C618B">
      <w:pPr>
        <w:numPr>
          <w:ilvl w:val="0"/>
          <w:numId w:val="6"/>
        </w:numPr>
        <w:jc w:val="both"/>
        <w:rPr>
          <w:rFonts w:ascii="Arial" w:eastAsia="Calibri" w:hAnsi="Arial" w:cs="Arial"/>
          <w:lang w:eastAsia="en-US"/>
        </w:rPr>
      </w:pPr>
      <w:r w:rsidRPr="004B6A94">
        <w:rPr>
          <w:rFonts w:ascii="Arial" w:eastAsia="Calibri" w:hAnsi="Arial" w:cs="Arial"/>
          <w:bCs/>
          <w:lang w:eastAsia="en-US"/>
        </w:rPr>
        <w:t xml:space="preserve">Kruti neopasni otpad </w:t>
      </w:r>
      <w:r w:rsidRPr="004B6A94">
        <w:rPr>
          <w:rFonts w:ascii="Arial" w:eastAsia="Calibri" w:hAnsi="Arial" w:cs="Arial"/>
          <w:lang w:eastAsia="en-US"/>
        </w:rPr>
        <w:t xml:space="preserve">nastao u krugu pogona potrebno je odložiti u kontejnere i kante predviđene za to. Investitor  treba  sklopiti  ugovor o odvozu i zbrinjavanju  krutog otpada sa nadležnim komunalnim preduzećem iz Kalesije. </w:t>
      </w:r>
    </w:p>
    <w:p w:rsidR="00BE75D2" w:rsidRPr="004B6A94" w:rsidRDefault="00BE75D2" w:rsidP="009C618B">
      <w:pPr>
        <w:numPr>
          <w:ilvl w:val="0"/>
          <w:numId w:val="6"/>
        </w:numPr>
        <w:jc w:val="both"/>
        <w:rPr>
          <w:rFonts w:ascii="Arial" w:eastAsia="Calibri" w:hAnsi="Arial" w:cs="Arial"/>
          <w:lang w:eastAsia="en-US"/>
        </w:rPr>
      </w:pPr>
      <w:r w:rsidRPr="004B6A94">
        <w:rPr>
          <w:rFonts w:ascii="Arial" w:eastAsia="Calibri" w:hAnsi="Arial" w:cs="Arial"/>
          <w:lang w:eastAsia="en-US"/>
        </w:rPr>
        <w:t>Uginule životinje odvoziti u specijaliziranom vozilu do stočnog gradskog groblja općine Kalesija. O svom nastalom odtpadu i načinu zbrinjavanja voditi evidenciju.</w:t>
      </w:r>
    </w:p>
    <w:p w:rsidR="00BE75D2" w:rsidRPr="004B6A94" w:rsidRDefault="00BE75D2" w:rsidP="00BE75D2">
      <w:pPr>
        <w:jc w:val="both"/>
        <w:rPr>
          <w:rFonts w:ascii="Arial" w:hAnsi="Arial" w:cs="Arial"/>
          <w:b/>
        </w:rPr>
      </w:pPr>
      <w:r w:rsidRPr="004B6A94">
        <w:rPr>
          <w:rFonts w:ascii="Arial" w:hAnsi="Arial" w:cs="Arial"/>
          <w:b/>
        </w:rPr>
        <w:t xml:space="preserve">6.3. </w:t>
      </w:r>
      <w:r w:rsidR="00A109C1">
        <w:rPr>
          <w:rFonts w:ascii="Arial" w:hAnsi="Arial" w:cs="Arial"/>
          <w:b/>
        </w:rPr>
        <w:t xml:space="preserve">    </w:t>
      </w:r>
      <w:r w:rsidRPr="004B6A94">
        <w:rPr>
          <w:rFonts w:ascii="Arial" w:hAnsi="Arial" w:cs="Arial"/>
          <w:b/>
        </w:rPr>
        <w:t>Mjere za sprječavanje buke</w:t>
      </w:r>
    </w:p>
    <w:p w:rsidR="00BE75D2" w:rsidRPr="00A109C1" w:rsidRDefault="00A109C1" w:rsidP="00BE75D2">
      <w:pPr>
        <w:jc w:val="both"/>
        <w:rPr>
          <w:rFonts w:ascii="Arial" w:hAnsi="Arial" w:cs="Arial"/>
          <w:b/>
        </w:rPr>
      </w:pPr>
      <w:r>
        <w:rPr>
          <w:rFonts w:ascii="Arial" w:hAnsi="Arial" w:cs="Arial"/>
          <w:b/>
        </w:rPr>
        <w:t xml:space="preserve">6.3.1. </w:t>
      </w:r>
      <w:r w:rsidR="00BE75D2" w:rsidRPr="004B6A94">
        <w:rPr>
          <w:rFonts w:ascii="Arial" w:hAnsi="Arial" w:cs="Arial"/>
          <w:b/>
        </w:rPr>
        <w:t xml:space="preserve"> </w:t>
      </w:r>
      <w:r w:rsidR="00BE75D2" w:rsidRPr="00A109C1">
        <w:rPr>
          <w:rFonts w:ascii="Arial" w:hAnsi="Arial" w:cs="Arial"/>
          <w:b/>
        </w:rPr>
        <w:t>Mjere za sprečavanje buke u fazi izgradnje</w:t>
      </w:r>
    </w:p>
    <w:p w:rsidR="00BE75D2" w:rsidRPr="004B6A94" w:rsidRDefault="00BE75D2" w:rsidP="009C618B">
      <w:pPr>
        <w:numPr>
          <w:ilvl w:val="0"/>
          <w:numId w:val="9"/>
        </w:numPr>
        <w:autoSpaceDE w:val="0"/>
        <w:autoSpaceDN w:val="0"/>
        <w:adjustRightInd w:val="0"/>
        <w:ind w:left="714" w:hanging="357"/>
        <w:jc w:val="both"/>
        <w:rPr>
          <w:rFonts w:ascii="Arial" w:hAnsi="Arial" w:cs="Arial"/>
        </w:rPr>
      </w:pPr>
      <w:r w:rsidRPr="004B6A94">
        <w:rPr>
          <w:rFonts w:ascii="Arial" w:hAnsi="Arial" w:cs="Arial"/>
        </w:rPr>
        <w:t>Građevinske radove izvoditi malobučnim strojevima, uređajima i sredstvima za rad i transport.</w:t>
      </w:r>
    </w:p>
    <w:p w:rsidR="00BE75D2" w:rsidRPr="004B6A94" w:rsidRDefault="00BE75D2" w:rsidP="009C618B">
      <w:pPr>
        <w:numPr>
          <w:ilvl w:val="0"/>
          <w:numId w:val="9"/>
        </w:numPr>
        <w:autoSpaceDE w:val="0"/>
        <w:autoSpaceDN w:val="0"/>
        <w:adjustRightInd w:val="0"/>
        <w:ind w:left="714" w:hanging="357"/>
        <w:jc w:val="both"/>
        <w:rPr>
          <w:rFonts w:ascii="Arial" w:hAnsi="Arial" w:cs="Arial"/>
        </w:rPr>
      </w:pPr>
      <w:r w:rsidRPr="004B6A94">
        <w:rPr>
          <w:rFonts w:ascii="Arial" w:hAnsi="Arial" w:cs="Arial"/>
        </w:rPr>
        <w:t>Građevinske radove izvoditi u dnevnim smjenama uz dopuštenu ekvivalentni nivo buke do 70 dB(A). Tokom dnevnog razdoblja, dopušteni ekvivalentni nivo buke iznosi 65 dB(A).</w:t>
      </w:r>
    </w:p>
    <w:p w:rsidR="00BE75D2" w:rsidRPr="004B6A94" w:rsidRDefault="00BE75D2" w:rsidP="009C618B">
      <w:pPr>
        <w:numPr>
          <w:ilvl w:val="0"/>
          <w:numId w:val="9"/>
        </w:numPr>
        <w:autoSpaceDE w:val="0"/>
        <w:autoSpaceDN w:val="0"/>
        <w:adjustRightInd w:val="0"/>
        <w:ind w:left="714" w:hanging="357"/>
        <w:jc w:val="both"/>
        <w:rPr>
          <w:rFonts w:ascii="Arial" w:hAnsi="Arial" w:cs="Arial"/>
        </w:rPr>
      </w:pPr>
      <w:r w:rsidRPr="004B6A94">
        <w:rPr>
          <w:rFonts w:ascii="Arial" w:hAnsi="Arial" w:cs="Arial"/>
        </w:rPr>
        <w:t>Naime, u razdoblju od 8,00 do 18,00 sati dopušta se prekoračenje dopuštene razine buke za dodatnih 5 dB(A), što ukupno iznosi 70 dB(A).</w:t>
      </w:r>
    </w:p>
    <w:p w:rsidR="00BE75D2" w:rsidRPr="004B6A94" w:rsidRDefault="00BE75D2" w:rsidP="009C618B">
      <w:pPr>
        <w:numPr>
          <w:ilvl w:val="0"/>
          <w:numId w:val="9"/>
        </w:numPr>
        <w:autoSpaceDE w:val="0"/>
        <w:autoSpaceDN w:val="0"/>
        <w:adjustRightInd w:val="0"/>
        <w:ind w:left="714" w:hanging="357"/>
        <w:jc w:val="both"/>
        <w:rPr>
          <w:rFonts w:ascii="Arial" w:hAnsi="Arial" w:cs="Arial"/>
        </w:rPr>
      </w:pPr>
      <w:r w:rsidRPr="004B6A94">
        <w:rPr>
          <w:rFonts w:ascii="Arial" w:hAnsi="Arial" w:cs="Arial"/>
        </w:rPr>
        <w:t>Pri obavljanju građevinskih radova noću, ekvivalentni nivo buke ne smije prijeći 50 dB(A).</w:t>
      </w:r>
    </w:p>
    <w:p w:rsidR="00BE75D2" w:rsidRPr="004B6A94" w:rsidRDefault="00BE75D2" w:rsidP="009C618B">
      <w:pPr>
        <w:numPr>
          <w:ilvl w:val="0"/>
          <w:numId w:val="9"/>
        </w:numPr>
        <w:autoSpaceDE w:val="0"/>
        <w:autoSpaceDN w:val="0"/>
        <w:adjustRightInd w:val="0"/>
        <w:ind w:left="714" w:hanging="357"/>
        <w:jc w:val="both"/>
        <w:rPr>
          <w:rFonts w:ascii="Arial" w:hAnsi="Arial" w:cs="Arial"/>
          <w:i/>
        </w:rPr>
      </w:pPr>
      <w:r w:rsidRPr="004B6A94">
        <w:rPr>
          <w:rFonts w:ascii="Arial" w:hAnsi="Arial" w:cs="Arial"/>
        </w:rPr>
        <w:t xml:space="preserve">Iznimno je dopušteno prekoračenje dopuštenih razina buke za 10 dB, u slučaju ako to zahtijeva tehnološki proces u trajanju do najviše jednu noć odnosno dva dana tokom razdoblja od 30 dana. </w:t>
      </w:r>
    </w:p>
    <w:p w:rsidR="00BE75D2" w:rsidRPr="004B6A94" w:rsidRDefault="00BE75D2" w:rsidP="00BE75D2">
      <w:pPr>
        <w:autoSpaceDE w:val="0"/>
        <w:autoSpaceDN w:val="0"/>
        <w:adjustRightInd w:val="0"/>
        <w:jc w:val="both"/>
        <w:rPr>
          <w:rFonts w:ascii="Arial" w:hAnsi="Arial" w:cs="Arial"/>
          <w:i/>
        </w:rPr>
      </w:pPr>
      <w:r w:rsidRPr="004B6A94">
        <w:rPr>
          <w:rFonts w:ascii="Arial" w:hAnsi="Arial" w:cs="Arial"/>
          <w:i/>
        </w:rPr>
        <w:t>Mjere za sprečavanje buke u fazi rada</w:t>
      </w:r>
    </w:p>
    <w:p w:rsidR="00BE75D2" w:rsidRPr="004B6A94" w:rsidRDefault="00BE75D2" w:rsidP="00BE75D2">
      <w:pPr>
        <w:spacing w:after="120"/>
        <w:jc w:val="both"/>
        <w:rPr>
          <w:rFonts w:ascii="Arial" w:hAnsi="Arial" w:cs="Arial"/>
        </w:rPr>
      </w:pPr>
      <w:r w:rsidRPr="004B6A94">
        <w:rPr>
          <w:rFonts w:ascii="Arial" w:hAnsi="Arial" w:cs="Arial"/>
        </w:rPr>
        <w:t xml:space="preserve">Buka većeg intenziteta može nastati od opreme koja se koristi za kontrolu i održavanje klimatskih uslova unutar objekata.  </w:t>
      </w:r>
    </w:p>
    <w:p w:rsidR="00BE75D2" w:rsidRPr="004B6A94" w:rsidRDefault="00BE75D2" w:rsidP="00BE75D2">
      <w:pPr>
        <w:spacing w:after="120"/>
        <w:jc w:val="both"/>
        <w:rPr>
          <w:rFonts w:ascii="Arial" w:hAnsi="Arial" w:cs="Arial"/>
        </w:rPr>
      </w:pPr>
      <w:r w:rsidRPr="004B6A94">
        <w:rPr>
          <w:rFonts w:ascii="Arial" w:hAnsi="Arial" w:cs="Arial"/>
        </w:rPr>
        <w:t>Prilikom projektovanja potrebno je izvršiti odabir opreme koja pri svom radu ne stvara buku nedozvoljenog intenziteta. Ukoliko mjerene vrijednosti buke na referentnim tačkama pokažu prekoračenje dozvoljenih vrijednosti, potrebno je preduzeti dodatne mjere smanjenja buke.</w:t>
      </w:r>
    </w:p>
    <w:p w:rsidR="00BE75D2" w:rsidRPr="004B6A94" w:rsidRDefault="00BE75D2" w:rsidP="00BE75D2">
      <w:pPr>
        <w:spacing w:after="120"/>
        <w:jc w:val="both"/>
        <w:rPr>
          <w:rFonts w:ascii="Arial" w:hAnsi="Arial" w:cs="Arial"/>
        </w:rPr>
      </w:pPr>
      <w:r w:rsidRPr="004B6A94">
        <w:rPr>
          <w:rFonts w:ascii="Arial" w:hAnsi="Arial" w:cs="Arial"/>
        </w:rPr>
        <w:t xml:space="preserve">Povećan nivo buke mogu stvarati vozila koja se kreću unutar kruga inkubatorske stanice prilikom dovoza rasplodnih jaja i odvoza jednodnevnih pilića, stoga treba voditi računa o ispravnosti vozila, održavati interne saobračajnice, ograničiti brzinu kretanja vozila, a motor isključivati kada god je to moguće. </w:t>
      </w:r>
    </w:p>
    <w:p w:rsidR="00BE75D2" w:rsidRPr="004B6A94" w:rsidRDefault="00BE75D2" w:rsidP="00BE75D2">
      <w:pPr>
        <w:autoSpaceDE w:val="0"/>
        <w:autoSpaceDN w:val="0"/>
        <w:adjustRightInd w:val="0"/>
        <w:jc w:val="both"/>
        <w:rPr>
          <w:rFonts w:ascii="Arial" w:hAnsi="Arial" w:cs="Arial"/>
        </w:rPr>
      </w:pPr>
      <w:r w:rsidRPr="004B6A94">
        <w:rPr>
          <w:rFonts w:ascii="Arial" w:hAnsi="Arial" w:cs="Arial"/>
        </w:rPr>
        <w:t>Najefikasniji na</w:t>
      </w:r>
      <w:r w:rsidRPr="004B6A94">
        <w:rPr>
          <w:rFonts w:ascii="Arial" w:eastAsia="TimesNewRoman" w:hAnsi="Arial" w:cs="Arial"/>
        </w:rPr>
        <w:t>č</w:t>
      </w:r>
      <w:r w:rsidRPr="004B6A94">
        <w:rPr>
          <w:rFonts w:ascii="Arial" w:hAnsi="Arial" w:cs="Arial"/>
        </w:rPr>
        <w:t>in zaštite od štetnog i/ili ometaju</w:t>
      </w:r>
      <w:r w:rsidRPr="004B6A94">
        <w:rPr>
          <w:rFonts w:ascii="Arial" w:eastAsia="TimesNewRoman" w:hAnsi="Arial" w:cs="Arial"/>
        </w:rPr>
        <w:t>ć</w:t>
      </w:r>
      <w:r w:rsidRPr="004B6A94">
        <w:rPr>
          <w:rFonts w:ascii="Arial" w:hAnsi="Arial" w:cs="Arial"/>
        </w:rPr>
        <w:t xml:space="preserve">e djelovanja buke na bilo koju životnu sredinu je formiranje zelenih zaštitnih pojaseva. </w:t>
      </w:r>
    </w:p>
    <w:p w:rsidR="00BE75D2" w:rsidRPr="004B6A94" w:rsidRDefault="00BE75D2" w:rsidP="00BE75D2">
      <w:pPr>
        <w:jc w:val="both"/>
        <w:rPr>
          <w:rFonts w:ascii="Arial" w:hAnsi="Arial" w:cs="Arial"/>
          <w:b/>
        </w:rPr>
      </w:pPr>
      <w:r w:rsidRPr="004B6A94">
        <w:rPr>
          <w:rFonts w:ascii="Arial" w:hAnsi="Arial" w:cs="Arial"/>
          <w:b/>
        </w:rPr>
        <w:t xml:space="preserve"> 6.4. Mjere za sprječavanje i minimiziranje otpada</w:t>
      </w:r>
    </w:p>
    <w:p w:rsidR="00BE75D2" w:rsidRPr="004B6A94" w:rsidRDefault="00BE75D2" w:rsidP="009C618B">
      <w:pPr>
        <w:pStyle w:val="Default"/>
        <w:numPr>
          <w:ilvl w:val="0"/>
          <w:numId w:val="8"/>
        </w:numPr>
        <w:jc w:val="both"/>
      </w:pPr>
      <w:proofErr w:type="spellStart"/>
      <w:r w:rsidRPr="004B6A94">
        <w:t>Otpadni</w:t>
      </w:r>
      <w:proofErr w:type="spellEnd"/>
      <w:r w:rsidRPr="004B6A94">
        <w:t xml:space="preserve"> </w:t>
      </w:r>
      <w:proofErr w:type="spellStart"/>
      <w:r w:rsidRPr="004B6A94">
        <w:t>građevni</w:t>
      </w:r>
      <w:proofErr w:type="spellEnd"/>
      <w:r w:rsidRPr="004B6A94">
        <w:t xml:space="preserve"> </w:t>
      </w:r>
      <w:proofErr w:type="spellStart"/>
      <w:r w:rsidRPr="004B6A94">
        <w:t>materijal</w:t>
      </w:r>
      <w:proofErr w:type="spellEnd"/>
      <w:r w:rsidRPr="004B6A94">
        <w:t xml:space="preserve"> </w:t>
      </w:r>
      <w:proofErr w:type="spellStart"/>
      <w:r w:rsidRPr="004B6A94">
        <w:t>privremeno</w:t>
      </w:r>
      <w:proofErr w:type="spellEnd"/>
      <w:r w:rsidRPr="004B6A94">
        <w:t xml:space="preserve"> </w:t>
      </w:r>
      <w:proofErr w:type="spellStart"/>
      <w:r w:rsidRPr="004B6A94">
        <w:t>skladištiti</w:t>
      </w:r>
      <w:proofErr w:type="spellEnd"/>
      <w:r w:rsidRPr="004B6A94">
        <w:t xml:space="preserve"> </w:t>
      </w:r>
      <w:proofErr w:type="spellStart"/>
      <w:r w:rsidRPr="004B6A94">
        <w:t>na</w:t>
      </w:r>
      <w:proofErr w:type="spellEnd"/>
      <w:r w:rsidRPr="004B6A94">
        <w:t xml:space="preserve"> </w:t>
      </w:r>
      <w:proofErr w:type="spellStart"/>
      <w:r w:rsidRPr="004B6A94">
        <w:t>posebnom</w:t>
      </w:r>
      <w:proofErr w:type="spellEnd"/>
      <w:r w:rsidRPr="004B6A94">
        <w:t xml:space="preserve"> </w:t>
      </w:r>
      <w:proofErr w:type="spellStart"/>
      <w:r w:rsidRPr="004B6A94">
        <w:t>mjestu</w:t>
      </w:r>
      <w:proofErr w:type="spellEnd"/>
      <w:r w:rsidRPr="004B6A94">
        <w:t xml:space="preserve"> </w:t>
      </w:r>
      <w:proofErr w:type="spellStart"/>
      <w:r w:rsidRPr="004B6A94">
        <w:t>unutar</w:t>
      </w:r>
      <w:proofErr w:type="spellEnd"/>
      <w:r w:rsidRPr="004B6A94">
        <w:t xml:space="preserve"> </w:t>
      </w:r>
      <w:proofErr w:type="spellStart"/>
      <w:r w:rsidRPr="004B6A94">
        <w:t>područja</w:t>
      </w:r>
      <w:proofErr w:type="spellEnd"/>
      <w:r w:rsidRPr="004B6A94">
        <w:t xml:space="preserve"> </w:t>
      </w:r>
      <w:proofErr w:type="spellStart"/>
      <w:r w:rsidRPr="004B6A94">
        <w:t>postrojenja</w:t>
      </w:r>
      <w:proofErr w:type="spellEnd"/>
      <w:r w:rsidRPr="004B6A94">
        <w:t xml:space="preserve"> i </w:t>
      </w:r>
      <w:proofErr w:type="spellStart"/>
      <w:r w:rsidRPr="004B6A94">
        <w:t>predati</w:t>
      </w:r>
      <w:proofErr w:type="spellEnd"/>
      <w:r w:rsidRPr="004B6A94">
        <w:t xml:space="preserve"> </w:t>
      </w:r>
      <w:proofErr w:type="spellStart"/>
      <w:r w:rsidRPr="004B6A94">
        <w:t>ovlaštenim</w:t>
      </w:r>
      <w:proofErr w:type="spellEnd"/>
      <w:r w:rsidRPr="004B6A94">
        <w:t xml:space="preserve"> </w:t>
      </w:r>
      <w:proofErr w:type="spellStart"/>
      <w:r w:rsidRPr="004B6A94">
        <w:t>preduzećima</w:t>
      </w:r>
      <w:proofErr w:type="spellEnd"/>
      <w:r w:rsidRPr="004B6A94">
        <w:t xml:space="preserve"> za </w:t>
      </w:r>
      <w:proofErr w:type="spellStart"/>
      <w:r w:rsidRPr="004B6A94">
        <w:t>skupljanje</w:t>
      </w:r>
      <w:proofErr w:type="spellEnd"/>
      <w:r w:rsidRPr="004B6A94">
        <w:t xml:space="preserve"> </w:t>
      </w:r>
      <w:proofErr w:type="spellStart"/>
      <w:r w:rsidRPr="004B6A94">
        <w:t>građevinskog</w:t>
      </w:r>
      <w:proofErr w:type="spellEnd"/>
      <w:r w:rsidRPr="004B6A94">
        <w:t xml:space="preserve"> </w:t>
      </w:r>
      <w:proofErr w:type="spellStart"/>
      <w:r w:rsidRPr="004B6A94">
        <w:t>otpada</w:t>
      </w:r>
      <w:proofErr w:type="spellEnd"/>
      <w:r w:rsidRPr="004B6A94">
        <w:t xml:space="preserve">. </w:t>
      </w:r>
    </w:p>
    <w:p w:rsidR="00BE75D2" w:rsidRPr="004B6A94" w:rsidRDefault="00BE75D2" w:rsidP="009C618B">
      <w:pPr>
        <w:pStyle w:val="Default"/>
        <w:numPr>
          <w:ilvl w:val="0"/>
          <w:numId w:val="8"/>
        </w:numPr>
        <w:jc w:val="both"/>
      </w:pPr>
      <w:proofErr w:type="spellStart"/>
      <w:r w:rsidRPr="004B6A94">
        <w:t>Sav</w:t>
      </w:r>
      <w:proofErr w:type="spellEnd"/>
      <w:r w:rsidRPr="004B6A94">
        <w:t xml:space="preserve"> </w:t>
      </w:r>
      <w:proofErr w:type="spellStart"/>
      <w:r w:rsidRPr="004B6A94">
        <w:t>nastali</w:t>
      </w:r>
      <w:proofErr w:type="spellEnd"/>
      <w:r w:rsidRPr="004B6A94">
        <w:t xml:space="preserve"> </w:t>
      </w:r>
      <w:proofErr w:type="spellStart"/>
      <w:r w:rsidRPr="004B6A94">
        <w:t>otpad</w:t>
      </w:r>
      <w:proofErr w:type="spellEnd"/>
      <w:r w:rsidRPr="004B6A94">
        <w:t xml:space="preserve"> </w:t>
      </w:r>
      <w:proofErr w:type="spellStart"/>
      <w:r w:rsidRPr="004B6A94">
        <w:t>odvojeno</w:t>
      </w:r>
      <w:proofErr w:type="spellEnd"/>
      <w:r w:rsidRPr="004B6A94">
        <w:t xml:space="preserve"> </w:t>
      </w:r>
      <w:proofErr w:type="spellStart"/>
      <w:r w:rsidRPr="004B6A94">
        <w:t>sakupljati</w:t>
      </w:r>
      <w:proofErr w:type="spellEnd"/>
      <w:r w:rsidRPr="004B6A94">
        <w:t xml:space="preserve"> u </w:t>
      </w:r>
      <w:proofErr w:type="spellStart"/>
      <w:r w:rsidRPr="004B6A94">
        <w:t>označene</w:t>
      </w:r>
      <w:proofErr w:type="spellEnd"/>
      <w:r w:rsidRPr="004B6A94">
        <w:t xml:space="preserve"> </w:t>
      </w:r>
      <w:proofErr w:type="spellStart"/>
      <w:r w:rsidRPr="004B6A94">
        <w:t>spremnike</w:t>
      </w:r>
      <w:proofErr w:type="spellEnd"/>
      <w:r w:rsidRPr="004B6A94">
        <w:t xml:space="preserve">. </w:t>
      </w:r>
    </w:p>
    <w:p w:rsidR="00BE75D2" w:rsidRPr="004B6A94" w:rsidRDefault="00BE75D2" w:rsidP="009C618B">
      <w:pPr>
        <w:pStyle w:val="Default"/>
        <w:numPr>
          <w:ilvl w:val="0"/>
          <w:numId w:val="8"/>
        </w:numPr>
        <w:jc w:val="both"/>
      </w:pPr>
      <w:proofErr w:type="spellStart"/>
      <w:r w:rsidRPr="004B6A94">
        <w:t>Odvojeno</w:t>
      </w:r>
      <w:proofErr w:type="spellEnd"/>
      <w:r w:rsidRPr="004B6A94">
        <w:t xml:space="preserve"> </w:t>
      </w:r>
      <w:proofErr w:type="spellStart"/>
      <w:r w:rsidRPr="004B6A94">
        <w:t>sakupljeni</w:t>
      </w:r>
      <w:proofErr w:type="spellEnd"/>
      <w:r w:rsidRPr="004B6A94">
        <w:t xml:space="preserve"> </w:t>
      </w:r>
      <w:proofErr w:type="spellStart"/>
      <w:r w:rsidRPr="004B6A94">
        <w:t>otpad</w:t>
      </w:r>
      <w:proofErr w:type="spellEnd"/>
      <w:r w:rsidRPr="004B6A94">
        <w:t xml:space="preserve"> </w:t>
      </w:r>
      <w:proofErr w:type="spellStart"/>
      <w:r w:rsidRPr="004B6A94">
        <w:t>predavati</w:t>
      </w:r>
      <w:proofErr w:type="spellEnd"/>
      <w:r w:rsidRPr="004B6A94">
        <w:t xml:space="preserve"> </w:t>
      </w:r>
      <w:proofErr w:type="spellStart"/>
      <w:r w:rsidRPr="004B6A94">
        <w:t>ovlaštenim</w:t>
      </w:r>
      <w:proofErr w:type="spellEnd"/>
      <w:r w:rsidRPr="004B6A94">
        <w:t xml:space="preserve"> </w:t>
      </w:r>
      <w:proofErr w:type="spellStart"/>
      <w:r w:rsidRPr="004B6A94">
        <w:t>preduzećima</w:t>
      </w:r>
      <w:proofErr w:type="spellEnd"/>
      <w:r w:rsidRPr="004B6A94">
        <w:t xml:space="preserve"> za </w:t>
      </w:r>
      <w:proofErr w:type="spellStart"/>
      <w:r w:rsidRPr="004B6A94">
        <w:t>odvoz</w:t>
      </w:r>
      <w:proofErr w:type="spellEnd"/>
      <w:r w:rsidRPr="004B6A94">
        <w:t xml:space="preserve"> </w:t>
      </w:r>
      <w:proofErr w:type="spellStart"/>
      <w:r w:rsidRPr="004B6A94">
        <w:t>otpada</w:t>
      </w:r>
      <w:proofErr w:type="spellEnd"/>
      <w:r w:rsidRPr="004B6A94">
        <w:t xml:space="preserve">. </w:t>
      </w:r>
    </w:p>
    <w:p w:rsidR="00BE75D2" w:rsidRPr="004B6A94" w:rsidRDefault="00BE75D2" w:rsidP="00BE75D2">
      <w:pPr>
        <w:jc w:val="both"/>
        <w:rPr>
          <w:rFonts w:ascii="Arial" w:hAnsi="Arial" w:cs="Arial"/>
          <w:highlight w:val="green"/>
        </w:rPr>
      </w:pPr>
      <w:r w:rsidRPr="004B6A94">
        <w:rPr>
          <w:rFonts w:ascii="Arial" w:hAnsi="Arial" w:cs="Arial"/>
        </w:rPr>
        <w:t>Voditi evidenciju o nastanku i toku otpada prema vrstama i količinama otpada, a svako odvoženje otpada obavljati uz prateći list</w:t>
      </w:r>
    </w:p>
    <w:p w:rsidR="007C7BD1" w:rsidRDefault="007C7BD1" w:rsidP="00147E93">
      <w:pPr>
        <w:autoSpaceDE w:val="0"/>
        <w:autoSpaceDN w:val="0"/>
        <w:adjustRightInd w:val="0"/>
        <w:jc w:val="both"/>
        <w:rPr>
          <w:rFonts w:ascii="Arial" w:eastAsiaTheme="minorHAnsi" w:hAnsi="Arial" w:cs="Arial"/>
          <w:b/>
          <w:highlight w:val="green"/>
          <w:lang w:val="bs-Latn-BA" w:eastAsia="en-US"/>
        </w:rPr>
      </w:pPr>
    </w:p>
    <w:p w:rsidR="0073094D" w:rsidRPr="004B6A94" w:rsidRDefault="00320AD1" w:rsidP="0073094D">
      <w:pPr>
        <w:spacing w:line="20" w:lineRule="atLeast"/>
        <w:jc w:val="both"/>
        <w:rPr>
          <w:rFonts w:ascii="Arial" w:hAnsi="Arial" w:cs="Arial"/>
          <w:b/>
        </w:rPr>
      </w:pPr>
      <w:r w:rsidRPr="004B6A94">
        <w:rPr>
          <w:rFonts w:ascii="Arial" w:hAnsi="Arial" w:cs="Arial"/>
          <w:b/>
        </w:rPr>
        <w:t>7</w:t>
      </w:r>
      <w:r w:rsidR="00295BD7" w:rsidRPr="004B6A94">
        <w:rPr>
          <w:rFonts w:ascii="Arial" w:hAnsi="Arial" w:cs="Arial"/>
          <w:b/>
        </w:rPr>
        <w:t>.</w:t>
      </w:r>
      <w:r w:rsidRPr="004B6A94">
        <w:rPr>
          <w:rFonts w:ascii="Arial" w:hAnsi="Arial" w:cs="Arial"/>
          <w:b/>
        </w:rPr>
        <w:t xml:space="preserve"> </w:t>
      </w:r>
      <w:r w:rsidR="0073094D" w:rsidRPr="004B6A94">
        <w:rPr>
          <w:rFonts w:ascii="Arial" w:hAnsi="Arial" w:cs="Arial"/>
          <w:b/>
        </w:rPr>
        <w:t>Sistem monitoringa</w:t>
      </w:r>
    </w:p>
    <w:p w:rsidR="00855F8F" w:rsidRPr="004B6A94" w:rsidRDefault="00855F8F" w:rsidP="008E18CC">
      <w:pPr>
        <w:autoSpaceDE w:val="0"/>
        <w:autoSpaceDN w:val="0"/>
        <w:adjustRightInd w:val="0"/>
        <w:jc w:val="both"/>
        <w:rPr>
          <w:rFonts w:ascii="Arial" w:eastAsiaTheme="minorHAnsi" w:hAnsi="Arial" w:cs="Arial"/>
          <w:color w:val="000000"/>
          <w:lang w:val="bs-Latn-BA" w:eastAsia="en-US"/>
        </w:rPr>
      </w:pPr>
      <w:r w:rsidRPr="004B6A94">
        <w:rPr>
          <w:rFonts w:ascii="Arial" w:eastAsiaTheme="minorHAnsi" w:hAnsi="Arial" w:cs="Arial"/>
          <w:color w:val="000000"/>
          <w:lang w:val="bs-Latn-BA" w:eastAsia="en-US"/>
        </w:rPr>
        <w:lastRenderedPageBreak/>
        <w:t xml:space="preserve">Prema Zakonu o zaštiti okoliša, monitoring je definiran kao opažanje i nadziranje stanja okoline sa sistematskim mjerenjima pojedinih parametara kvaliteta elemenata odnosno sastavnih komponenti okoline na izabranim lokacijama i sa njima u vezi povezanih postupaka nadzora, namijenjenog </w:t>
      </w:r>
      <w:r w:rsidR="00037FD9" w:rsidRPr="004B6A94">
        <w:rPr>
          <w:rFonts w:ascii="Arial" w:eastAsiaTheme="minorHAnsi" w:hAnsi="Arial" w:cs="Arial"/>
          <w:color w:val="000000"/>
          <w:lang w:val="bs-Latn-BA" w:eastAsia="en-US"/>
        </w:rPr>
        <w:t>utvrđivanju</w:t>
      </w:r>
      <w:r w:rsidRPr="004B6A94">
        <w:rPr>
          <w:rFonts w:ascii="Arial" w:eastAsiaTheme="minorHAnsi" w:hAnsi="Arial" w:cs="Arial"/>
          <w:color w:val="000000"/>
          <w:lang w:val="bs-Latn-BA" w:eastAsia="en-US"/>
        </w:rPr>
        <w:t xml:space="preserve"> promjena </w:t>
      </w:r>
      <w:r w:rsidR="00286FFB" w:rsidRPr="004B6A94">
        <w:rPr>
          <w:rFonts w:ascii="Arial" w:eastAsiaTheme="minorHAnsi" w:hAnsi="Arial" w:cs="Arial"/>
          <w:color w:val="000000"/>
          <w:lang w:val="bs-Latn-BA" w:eastAsia="en-US"/>
        </w:rPr>
        <w:t>tih parametara</w:t>
      </w:r>
      <w:r w:rsidRPr="004B6A94">
        <w:rPr>
          <w:rFonts w:ascii="Arial" w:eastAsiaTheme="minorHAnsi" w:hAnsi="Arial" w:cs="Arial"/>
          <w:color w:val="000000"/>
          <w:lang w:val="bs-Latn-BA" w:eastAsia="en-US"/>
        </w:rPr>
        <w:t>. Program monitoringa odnosi se na monitoring:</w:t>
      </w:r>
    </w:p>
    <w:p w:rsidR="00BE75D2" w:rsidRPr="004B6A94" w:rsidRDefault="00855F8F" w:rsidP="008E18CC">
      <w:pPr>
        <w:autoSpaceDE w:val="0"/>
        <w:autoSpaceDN w:val="0"/>
        <w:adjustRightInd w:val="0"/>
        <w:jc w:val="both"/>
        <w:rPr>
          <w:rFonts w:ascii="Arial" w:eastAsiaTheme="minorHAnsi" w:hAnsi="Arial" w:cs="Arial"/>
          <w:color w:val="000000"/>
          <w:lang w:val="bs-Latn-BA" w:eastAsia="en-US"/>
        </w:rPr>
      </w:pPr>
      <w:r w:rsidRPr="004B6A94">
        <w:rPr>
          <w:rFonts w:ascii="Arial" w:eastAsiaTheme="minorHAnsi" w:hAnsi="Arial" w:cs="Arial"/>
          <w:color w:val="000000"/>
          <w:lang w:val="bs-Latn-BA" w:eastAsia="en-US"/>
        </w:rPr>
        <w:t>-</w:t>
      </w:r>
      <w:r w:rsidR="008E18CC" w:rsidRPr="004B6A94">
        <w:rPr>
          <w:rFonts w:ascii="Arial" w:eastAsiaTheme="minorHAnsi" w:hAnsi="Arial" w:cs="Arial"/>
          <w:color w:val="000000"/>
          <w:lang w:val="bs-Latn-BA" w:eastAsia="en-US"/>
        </w:rPr>
        <w:t xml:space="preserve"> </w:t>
      </w:r>
      <w:r w:rsidRPr="004B6A94">
        <w:rPr>
          <w:rFonts w:ascii="Arial" w:eastAsiaTheme="minorHAnsi" w:hAnsi="Arial" w:cs="Arial"/>
          <w:color w:val="000000"/>
          <w:lang w:val="bs-Latn-BA" w:eastAsia="en-US"/>
        </w:rPr>
        <w:t>tokom izgradnje i</w:t>
      </w:r>
      <w:r w:rsidR="008E18CC" w:rsidRPr="004B6A94">
        <w:rPr>
          <w:rFonts w:ascii="Arial" w:eastAsiaTheme="minorHAnsi" w:hAnsi="Arial" w:cs="Arial"/>
          <w:color w:val="000000"/>
          <w:lang w:val="bs-Latn-BA" w:eastAsia="en-US"/>
        </w:rPr>
        <w:t xml:space="preserve"> - </w:t>
      </w:r>
      <w:r w:rsidRPr="004B6A94">
        <w:rPr>
          <w:rFonts w:ascii="Arial" w:eastAsiaTheme="minorHAnsi" w:hAnsi="Arial" w:cs="Arial"/>
          <w:color w:val="000000"/>
          <w:lang w:val="bs-Latn-BA" w:eastAsia="en-US"/>
        </w:rPr>
        <w:t xml:space="preserve">monitoring tokom rada </w:t>
      </w:r>
      <w:r w:rsidR="00BE75D2" w:rsidRPr="004B6A94">
        <w:rPr>
          <w:rFonts w:ascii="Arial" w:eastAsiaTheme="minorHAnsi" w:hAnsi="Arial" w:cs="Arial"/>
          <w:color w:val="000000"/>
          <w:lang w:val="bs-Latn-BA" w:eastAsia="en-US"/>
        </w:rPr>
        <w:t>inkubatorke stanice</w:t>
      </w:r>
      <w:r w:rsidRPr="004B6A94">
        <w:rPr>
          <w:rFonts w:ascii="Arial" w:eastAsiaTheme="minorHAnsi" w:hAnsi="Arial" w:cs="Arial"/>
          <w:color w:val="000000"/>
          <w:lang w:val="bs-Latn-BA" w:eastAsia="en-US"/>
        </w:rPr>
        <w:t>.</w:t>
      </w:r>
    </w:p>
    <w:p w:rsidR="00A109C1" w:rsidRDefault="00A109C1" w:rsidP="00BE75D2">
      <w:pPr>
        <w:autoSpaceDE w:val="0"/>
        <w:autoSpaceDN w:val="0"/>
        <w:adjustRightInd w:val="0"/>
        <w:rPr>
          <w:rFonts w:ascii="Arial" w:hAnsi="Arial" w:cs="Arial"/>
          <w:b/>
        </w:rPr>
      </w:pPr>
    </w:p>
    <w:p w:rsidR="00BE75D2" w:rsidRPr="004B6A94" w:rsidRDefault="00BE75D2" w:rsidP="00BE75D2">
      <w:pPr>
        <w:autoSpaceDE w:val="0"/>
        <w:autoSpaceDN w:val="0"/>
        <w:adjustRightInd w:val="0"/>
        <w:rPr>
          <w:rFonts w:ascii="Arial" w:hAnsi="Arial" w:cs="Arial"/>
          <w:b/>
        </w:rPr>
      </w:pPr>
      <w:r w:rsidRPr="004B6A94">
        <w:rPr>
          <w:rFonts w:ascii="Arial" w:hAnsi="Arial" w:cs="Arial"/>
          <w:b/>
        </w:rPr>
        <w:t>7.1. Monitoring plan</w:t>
      </w:r>
    </w:p>
    <w:p w:rsidR="00BE75D2" w:rsidRPr="00BE75D2" w:rsidRDefault="00BE75D2" w:rsidP="00BE75D2">
      <w:pPr>
        <w:autoSpaceDE w:val="0"/>
        <w:autoSpaceDN w:val="0"/>
        <w:adjustRightInd w:val="0"/>
        <w:spacing w:after="120"/>
        <w:rPr>
          <w:rFonts w:ascii="Arial" w:hAnsi="Arial" w:cs="Arial"/>
          <w:b/>
          <w:i/>
          <w:sz w:val="22"/>
          <w:szCs w:val="22"/>
        </w:rPr>
      </w:pPr>
      <w:r w:rsidRPr="004B6A94">
        <w:rPr>
          <w:rFonts w:ascii="Arial" w:hAnsi="Arial" w:cs="Arial"/>
        </w:rPr>
        <w:t xml:space="preserve">Na lokalitetu inkubatorske stanice, monitoringom okoliša će biti obuhvaćena mjerenja emisija u zrak, vode, mjerenje nivoa buke u okoliš i monitoring otpada. Monitoring plan dat je u tabeli </w:t>
      </w:r>
      <w:r w:rsidRPr="00A109C1">
        <w:rPr>
          <w:rFonts w:ascii="Arial" w:hAnsi="Arial" w:cs="Arial"/>
          <w:b/>
        </w:rPr>
        <w:t>Monitoring plan za objekat inkubatorske stanice „Bingo</w:t>
      </w:r>
      <w:r w:rsidRPr="00BE75D2">
        <w:rPr>
          <w:rFonts w:ascii="Arial" w:hAnsi="Arial" w:cs="Arial"/>
          <w:b/>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1186"/>
        <w:gridCol w:w="1689"/>
        <w:gridCol w:w="1563"/>
        <w:gridCol w:w="1626"/>
        <w:gridCol w:w="1677"/>
        <w:gridCol w:w="1575"/>
      </w:tblGrid>
      <w:tr w:rsidR="00BE75D2" w:rsidRPr="00BE75D2" w:rsidTr="00BE75D2">
        <w:trPr>
          <w:trHeight w:val="1543"/>
        </w:trPr>
        <w:tc>
          <w:tcPr>
            <w:tcW w:w="875" w:type="pct"/>
            <w:gridSpan w:val="2"/>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Predmet</w:t>
            </w:r>
          </w:p>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monitoringa</w:t>
            </w:r>
          </w:p>
        </w:tc>
        <w:tc>
          <w:tcPr>
            <w:tcW w:w="857" w:type="pct"/>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Vrsta i parametri mjerenja</w:t>
            </w:r>
          </w:p>
        </w:tc>
        <w:tc>
          <w:tcPr>
            <w:tcW w:w="793" w:type="pct"/>
            <w:shd w:val="clear" w:color="auto" w:fill="auto"/>
            <w:vAlign w:val="center"/>
          </w:tcPr>
          <w:p w:rsidR="00BE75D2" w:rsidRPr="00BE75D2" w:rsidRDefault="00BE75D2" w:rsidP="00B61981">
            <w:pPr>
              <w:pStyle w:val="tabela"/>
              <w:rPr>
                <w:rFonts w:ascii="Arial" w:hAnsi="Arial" w:cs="Arial"/>
                <w:b/>
                <w:sz w:val="18"/>
                <w:szCs w:val="18"/>
              </w:rPr>
            </w:pPr>
            <w:r w:rsidRPr="00BE75D2">
              <w:rPr>
                <w:rFonts w:ascii="Arial" w:hAnsi="Arial" w:cs="Arial"/>
                <w:b/>
                <w:sz w:val="18"/>
                <w:szCs w:val="18"/>
              </w:rPr>
              <w:t>Mjesto vršenja monitoringa</w:t>
            </w:r>
          </w:p>
        </w:tc>
        <w:tc>
          <w:tcPr>
            <w:tcW w:w="825" w:type="pct"/>
            <w:shd w:val="clear" w:color="auto" w:fill="auto"/>
            <w:vAlign w:val="center"/>
          </w:tcPr>
          <w:p w:rsidR="00BE75D2" w:rsidRPr="00BE75D2" w:rsidRDefault="00BE75D2" w:rsidP="00BE75D2">
            <w:pPr>
              <w:jc w:val="center"/>
              <w:rPr>
                <w:rFonts w:ascii="Arial" w:hAnsi="Arial" w:cs="Arial"/>
                <w:b/>
                <w:sz w:val="18"/>
                <w:szCs w:val="18"/>
              </w:rPr>
            </w:pPr>
            <w:r w:rsidRPr="00BE75D2">
              <w:rPr>
                <w:rFonts w:ascii="Arial" w:hAnsi="Arial" w:cs="Arial"/>
                <w:b/>
                <w:sz w:val="18"/>
                <w:szCs w:val="18"/>
              </w:rPr>
              <w:t>Način vršenja monitoringa odabranog uticaja/vrsta opreme za monitoring</w:t>
            </w:r>
          </w:p>
        </w:tc>
        <w:tc>
          <w:tcPr>
            <w:tcW w:w="851" w:type="pct"/>
            <w:shd w:val="clear" w:color="auto" w:fill="auto"/>
            <w:vAlign w:val="center"/>
          </w:tcPr>
          <w:p w:rsidR="00BE75D2" w:rsidRPr="00BE75D2" w:rsidRDefault="00BE75D2" w:rsidP="00B61981">
            <w:pPr>
              <w:jc w:val="center"/>
              <w:rPr>
                <w:rFonts w:ascii="Arial" w:hAnsi="Arial" w:cs="Arial"/>
                <w:b/>
                <w:sz w:val="18"/>
                <w:szCs w:val="18"/>
              </w:rPr>
            </w:pPr>
            <w:r w:rsidRPr="00BE75D2">
              <w:rPr>
                <w:rFonts w:ascii="Arial" w:hAnsi="Arial" w:cs="Arial"/>
                <w:b/>
                <w:sz w:val="18"/>
                <w:szCs w:val="18"/>
              </w:rPr>
              <w:t>Vrijeme vršenja monitoringa stalan ili povremen monitoring</w:t>
            </w:r>
          </w:p>
          <w:p w:rsidR="00BE75D2" w:rsidRPr="00BE75D2" w:rsidRDefault="00BE75D2" w:rsidP="00B61981">
            <w:pPr>
              <w:pStyle w:val="tabela"/>
              <w:rPr>
                <w:rFonts w:ascii="Arial" w:hAnsi="Arial" w:cs="Arial"/>
                <w:b/>
                <w:sz w:val="18"/>
                <w:szCs w:val="18"/>
              </w:rPr>
            </w:pPr>
          </w:p>
        </w:tc>
        <w:tc>
          <w:tcPr>
            <w:tcW w:w="799" w:type="pct"/>
            <w:shd w:val="clear" w:color="auto" w:fill="auto"/>
            <w:vAlign w:val="center"/>
          </w:tcPr>
          <w:p w:rsidR="00BE75D2" w:rsidRPr="00BE75D2" w:rsidRDefault="00BE75D2" w:rsidP="00B61981">
            <w:pPr>
              <w:jc w:val="center"/>
              <w:rPr>
                <w:rFonts w:ascii="Arial" w:hAnsi="Arial" w:cs="Arial"/>
                <w:b/>
                <w:sz w:val="18"/>
                <w:szCs w:val="18"/>
              </w:rPr>
            </w:pPr>
            <w:r w:rsidRPr="00BE75D2">
              <w:rPr>
                <w:rFonts w:ascii="Arial" w:hAnsi="Arial" w:cs="Arial"/>
                <w:b/>
                <w:sz w:val="18"/>
                <w:szCs w:val="18"/>
              </w:rPr>
              <w:t>Razlog zbog čega se vrši monitoring određenog parametra</w:t>
            </w:r>
          </w:p>
          <w:p w:rsidR="00BE75D2" w:rsidRPr="00BE75D2" w:rsidRDefault="00BE75D2" w:rsidP="00B61981">
            <w:pPr>
              <w:pStyle w:val="tabela"/>
              <w:rPr>
                <w:rFonts w:ascii="Arial" w:hAnsi="Arial" w:cs="Arial"/>
                <w:b/>
                <w:sz w:val="18"/>
                <w:szCs w:val="18"/>
              </w:rPr>
            </w:pPr>
          </w:p>
        </w:tc>
      </w:tr>
      <w:tr w:rsidR="00BE75D2" w:rsidRPr="00BE75D2" w:rsidTr="00BE75D2">
        <w:trPr>
          <w:trHeight w:val="1904"/>
        </w:trPr>
        <w:tc>
          <w:tcPr>
            <w:tcW w:w="273" w:type="pct"/>
            <w:vMerge w:val="restart"/>
            <w:shd w:val="clear" w:color="auto" w:fill="auto"/>
            <w:textDirection w:val="btL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Monitoring u fazi rada inkubatorske stanice</w:t>
            </w:r>
          </w:p>
        </w:tc>
        <w:tc>
          <w:tcPr>
            <w:tcW w:w="601" w:type="pct"/>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Kvalitet zraka</w:t>
            </w:r>
          </w:p>
        </w:tc>
        <w:tc>
          <w:tcPr>
            <w:tcW w:w="857"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Mjerenje parametara kvaliteta zraka na lokaciji pogona </w:t>
            </w:r>
          </w:p>
        </w:tc>
        <w:tc>
          <w:tcPr>
            <w:tcW w:w="793"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U krugu objekta inkubatorske stanice (dva mjerna mjesta</w:t>
            </w:r>
            <w:r w:rsidRPr="00BE75D2">
              <w:rPr>
                <w:rFonts w:ascii="Arial" w:hAnsi="Arial" w:cs="Arial"/>
                <w:b/>
                <w:bCs/>
                <w:sz w:val="18"/>
                <w:szCs w:val="18"/>
              </w:rPr>
              <w:t xml:space="preserve">) </w:t>
            </w:r>
          </w:p>
          <w:p w:rsidR="00BE75D2" w:rsidRPr="00BE75D2" w:rsidRDefault="00BE75D2" w:rsidP="00B61981">
            <w:pPr>
              <w:pStyle w:val="tabela"/>
              <w:rPr>
                <w:rFonts w:ascii="Arial" w:hAnsi="Arial" w:cs="Arial"/>
                <w:sz w:val="18"/>
                <w:szCs w:val="18"/>
              </w:rPr>
            </w:pPr>
          </w:p>
        </w:tc>
        <w:tc>
          <w:tcPr>
            <w:tcW w:w="825"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Теrensko ispitivanje mobilnom automatskom opremom</w:t>
            </w:r>
          </w:p>
          <w:p w:rsidR="00BE75D2" w:rsidRPr="00BE75D2" w:rsidRDefault="00BE75D2" w:rsidP="00B61981">
            <w:pPr>
              <w:pStyle w:val="tabela"/>
              <w:jc w:val="left"/>
              <w:rPr>
                <w:rFonts w:ascii="Arial" w:hAnsi="Arial" w:cs="Arial"/>
                <w:sz w:val="18"/>
                <w:szCs w:val="18"/>
              </w:rPr>
            </w:pPr>
          </w:p>
        </w:tc>
        <w:tc>
          <w:tcPr>
            <w:tcW w:w="851"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Jedan puta godišnje ili po nalogu nadležnog inspektora</w:t>
            </w:r>
          </w:p>
          <w:p w:rsidR="00BE75D2" w:rsidRPr="00BE75D2" w:rsidRDefault="00BE75D2" w:rsidP="00B61981">
            <w:pPr>
              <w:pStyle w:val="tabela"/>
              <w:jc w:val="left"/>
              <w:rPr>
                <w:rFonts w:ascii="Arial" w:hAnsi="Arial" w:cs="Arial"/>
                <w:sz w:val="18"/>
                <w:szCs w:val="18"/>
              </w:rPr>
            </w:pPr>
          </w:p>
        </w:tc>
        <w:tc>
          <w:tcPr>
            <w:tcW w:w="799" w:type="pct"/>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Utvrđivanje uticaja na kvalitet zraka</w:t>
            </w:r>
          </w:p>
          <w:p w:rsidR="00BE75D2" w:rsidRPr="00BE75D2" w:rsidRDefault="00BE75D2" w:rsidP="00B61981">
            <w:pPr>
              <w:pStyle w:val="tabela"/>
              <w:jc w:val="left"/>
              <w:rPr>
                <w:rFonts w:ascii="Arial" w:hAnsi="Arial" w:cs="Arial"/>
                <w:sz w:val="18"/>
                <w:szCs w:val="18"/>
              </w:rPr>
            </w:pPr>
          </w:p>
        </w:tc>
      </w:tr>
      <w:tr w:rsidR="00BE75D2" w:rsidRPr="00BE75D2" w:rsidTr="00BE75D2">
        <w:trPr>
          <w:trHeight w:val="3454"/>
        </w:trPr>
        <w:tc>
          <w:tcPr>
            <w:tcW w:w="273" w:type="pct"/>
            <w:vMerge/>
            <w:shd w:val="clear" w:color="auto" w:fill="auto"/>
            <w:textDirection w:val="btLr"/>
          </w:tcPr>
          <w:p w:rsidR="00BE75D2" w:rsidRPr="00BE75D2" w:rsidRDefault="00BE75D2" w:rsidP="00B61981">
            <w:pPr>
              <w:pStyle w:val="tabela"/>
              <w:rPr>
                <w:rFonts w:ascii="Arial" w:hAnsi="Arial" w:cs="Arial"/>
                <w:sz w:val="18"/>
                <w:szCs w:val="18"/>
              </w:rPr>
            </w:pPr>
          </w:p>
        </w:tc>
        <w:tc>
          <w:tcPr>
            <w:tcW w:w="601" w:type="pct"/>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Kvalitet vode</w:t>
            </w:r>
          </w:p>
        </w:tc>
        <w:tc>
          <w:tcPr>
            <w:tcW w:w="857"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Parametri (opći i specifični), shodno Uredbi o uslovima ispuštanja otpadnih voda u prirodne recipijente i sisteme javne kanalizacije (Sl. novine F BiH, broj 101/15 i 1/16)</w:t>
            </w:r>
          </w:p>
        </w:tc>
        <w:tc>
          <w:tcPr>
            <w:tcW w:w="793"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Monitoring okno na ispustu  iza separatora ulja</w:t>
            </w:r>
          </w:p>
          <w:p w:rsidR="00BE75D2" w:rsidRPr="00BE75D2" w:rsidRDefault="00BE75D2" w:rsidP="00B61981">
            <w:pPr>
              <w:pStyle w:val="tabela"/>
              <w:jc w:val="left"/>
              <w:rPr>
                <w:rFonts w:ascii="Arial" w:hAnsi="Arial" w:cs="Arial"/>
                <w:sz w:val="18"/>
                <w:szCs w:val="18"/>
              </w:rPr>
            </w:pPr>
          </w:p>
        </w:tc>
        <w:tc>
          <w:tcPr>
            <w:tcW w:w="825"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Теrensko ispitivanje</w:t>
            </w:r>
          </w:p>
        </w:tc>
        <w:tc>
          <w:tcPr>
            <w:tcW w:w="851"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 xml:space="preserve">Prema zahtjevu iz vodne dozvole. </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 xml:space="preserve">Izvršilac: ovlaštena institucija </w:t>
            </w:r>
          </w:p>
        </w:tc>
        <w:tc>
          <w:tcPr>
            <w:tcW w:w="799" w:type="pct"/>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Utvrđivanje kvaliteta vode na ispustu</w:t>
            </w:r>
          </w:p>
        </w:tc>
      </w:tr>
      <w:tr w:rsidR="00BE75D2" w:rsidRPr="00BE75D2" w:rsidTr="00BE75D2">
        <w:tc>
          <w:tcPr>
            <w:tcW w:w="273" w:type="pct"/>
            <w:vMerge/>
            <w:shd w:val="clear" w:color="auto" w:fill="auto"/>
          </w:tcPr>
          <w:p w:rsidR="00BE75D2" w:rsidRPr="00BE75D2" w:rsidRDefault="00BE75D2" w:rsidP="00B61981">
            <w:pPr>
              <w:pStyle w:val="tabela"/>
              <w:rPr>
                <w:rFonts w:ascii="Arial" w:hAnsi="Arial" w:cs="Arial"/>
                <w:sz w:val="18"/>
                <w:szCs w:val="18"/>
              </w:rPr>
            </w:pPr>
          </w:p>
        </w:tc>
        <w:tc>
          <w:tcPr>
            <w:tcW w:w="601" w:type="pct"/>
            <w:tcBorders>
              <w:bottom w:val="single" w:sz="4" w:space="0" w:color="auto"/>
            </w:tcBorders>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Buka</w:t>
            </w:r>
          </w:p>
        </w:tc>
        <w:tc>
          <w:tcPr>
            <w:tcW w:w="857"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Ekvivalentni nivo buke</w:t>
            </w:r>
          </w:p>
        </w:tc>
        <w:tc>
          <w:tcPr>
            <w:tcW w:w="793"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Na lokaciji inkubatorske stanice i pored najbližeg stambenog objekta </w:t>
            </w:r>
          </w:p>
        </w:tc>
        <w:tc>
          <w:tcPr>
            <w:tcW w:w="825"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Opremom akreditovane laboratorije za mjerenje nivoa buke u okoliš</w:t>
            </w:r>
          </w:p>
        </w:tc>
        <w:tc>
          <w:tcPr>
            <w:tcW w:w="851"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Jednom u dvije godine ili po nalogu nadlžnog inspekcijskog organa ili žalbi stanovništva</w:t>
            </w:r>
          </w:p>
        </w:tc>
        <w:tc>
          <w:tcPr>
            <w:tcW w:w="799"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U cilju utvrđivanja nivoa buke u okoliš od rada inkubatorske stanice</w:t>
            </w:r>
          </w:p>
        </w:tc>
      </w:tr>
      <w:tr w:rsidR="00BE75D2" w:rsidRPr="00BE75D2" w:rsidTr="00BE75D2">
        <w:tc>
          <w:tcPr>
            <w:tcW w:w="273" w:type="pct"/>
            <w:tcBorders>
              <w:bottom w:val="single" w:sz="4" w:space="0" w:color="auto"/>
            </w:tcBorders>
            <w:shd w:val="clear" w:color="auto" w:fill="auto"/>
          </w:tcPr>
          <w:p w:rsidR="00BE75D2" w:rsidRPr="00BE75D2" w:rsidRDefault="00BE75D2" w:rsidP="00B61981">
            <w:pPr>
              <w:pStyle w:val="tabela"/>
              <w:rPr>
                <w:rFonts w:ascii="Arial" w:hAnsi="Arial" w:cs="Arial"/>
                <w:sz w:val="18"/>
                <w:szCs w:val="18"/>
              </w:rPr>
            </w:pPr>
          </w:p>
        </w:tc>
        <w:tc>
          <w:tcPr>
            <w:tcW w:w="601" w:type="pct"/>
            <w:tcBorders>
              <w:bottom w:val="single" w:sz="4" w:space="0" w:color="auto"/>
            </w:tcBorders>
            <w:shd w:val="clear" w:color="auto" w:fill="auto"/>
            <w:vAlign w:val="center"/>
          </w:tcPr>
          <w:p w:rsidR="00BE75D2" w:rsidRPr="00BE75D2" w:rsidRDefault="00BE75D2" w:rsidP="00B61981">
            <w:pPr>
              <w:pStyle w:val="tabela"/>
              <w:rPr>
                <w:rFonts w:ascii="Arial" w:hAnsi="Arial" w:cs="Arial"/>
                <w:sz w:val="18"/>
                <w:szCs w:val="18"/>
              </w:rPr>
            </w:pPr>
            <w:r w:rsidRPr="00BE75D2">
              <w:rPr>
                <w:rFonts w:ascii="Arial" w:hAnsi="Arial" w:cs="Arial"/>
                <w:sz w:val="18"/>
                <w:szCs w:val="18"/>
              </w:rPr>
              <w:t>Otpad</w:t>
            </w:r>
          </w:p>
        </w:tc>
        <w:tc>
          <w:tcPr>
            <w:tcW w:w="857"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Vrsta i količina otpada koji nastaje u toku jedne godine (opasni i neopasni), način transporta i privremenog skladištenja.</w:t>
            </w:r>
          </w:p>
        </w:tc>
        <w:tc>
          <w:tcPr>
            <w:tcW w:w="793"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Mjesta za odlaganje otpada na lokalitetu inkubatorske stanice</w:t>
            </w:r>
          </w:p>
        </w:tc>
        <w:tc>
          <w:tcPr>
            <w:tcW w:w="825" w:type="pct"/>
            <w:tcBorders>
              <w:bottom w:val="single" w:sz="4" w:space="0" w:color="auto"/>
            </w:tcBorders>
            <w:shd w:val="clear" w:color="auto" w:fill="auto"/>
            <w:vAlign w:val="center"/>
          </w:tcPr>
          <w:p w:rsidR="00BE75D2" w:rsidRPr="00BE75D2" w:rsidRDefault="00BE75D2" w:rsidP="00B61981">
            <w:pPr>
              <w:rPr>
                <w:rFonts w:ascii="Arial" w:hAnsi="Arial" w:cs="Arial"/>
                <w:sz w:val="18"/>
                <w:szCs w:val="18"/>
              </w:rPr>
            </w:pPr>
            <w:r w:rsidRPr="00BE75D2">
              <w:rPr>
                <w:rFonts w:ascii="Arial" w:hAnsi="Arial" w:cs="Arial"/>
                <w:sz w:val="18"/>
                <w:szCs w:val="18"/>
              </w:rPr>
              <w:t xml:space="preserve">Uvid na prostoru lokacije objekta inkubatorske stanice </w:t>
            </w:r>
          </w:p>
          <w:p w:rsidR="00BE75D2" w:rsidRPr="00BE75D2" w:rsidRDefault="00BE75D2" w:rsidP="00B61981">
            <w:pPr>
              <w:pStyle w:val="tabela"/>
              <w:jc w:val="left"/>
              <w:rPr>
                <w:rFonts w:ascii="Arial" w:hAnsi="Arial" w:cs="Arial"/>
                <w:sz w:val="18"/>
                <w:szCs w:val="18"/>
              </w:rPr>
            </w:pPr>
          </w:p>
        </w:tc>
        <w:tc>
          <w:tcPr>
            <w:tcW w:w="851"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Svakodnevna aktivnost</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Odvoz od strane ovlaštenih institucija</w:t>
            </w:r>
          </w:p>
          <w:p w:rsidR="00BE75D2" w:rsidRPr="00BE75D2" w:rsidRDefault="00BE75D2" w:rsidP="00B61981">
            <w:pPr>
              <w:pStyle w:val="tabela"/>
              <w:jc w:val="left"/>
              <w:rPr>
                <w:rFonts w:ascii="Arial" w:hAnsi="Arial" w:cs="Arial"/>
                <w:sz w:val="18"/>
                <w:szCs w:val="18"/>
              </w:rPr>
            </w:pPr>
          </w:p>
          <w:p w:rsidR="00BE75D2" w:rsidRPr="00BE75D2" w:rsidRDefault="00BE75D2" w:rsidP="00B61981">
            <w:pPr>
              <w:pStyle w:val="tabela"/>
              <w:jc w:val="left"/>
              <w:rPr>
                <w:rFonts w:ascii="Arial" w:hAnsi="Arial" w:cs="Arial"/>
                <w:sz w:val="18"/>
                <w:szCs w:val="18"/>
              </w:rPr>
            </w:pPr>
          </w:p>
        </w:tc>
        <w:tc>
          <w:tcPr>
            <w:tcW w:w="799" w:type="pct"/>
            <w:tcBorders>
              <w:bottom w:val="single" w:sz="4" w:space="0" w:color="auto"/>
            </w:tcBorders>
            <w:shd w:val="clear" w:color="auto" w:fill="auto"/>
            <w:vAlign w:val="center"/>
          </w:tcPr>
          <w:p w:rsidR="00BE75D2" w:rsidRPr="00BE75D2" w:rsidRDefault="00BE75D2" w:rsidP="00B61981">
            <w:pPr>
              <w:pStyle w:val="tabela"/>
              <w:jc w:val="left"/>
              <w:rPr>
                <w:rFonts w:ascii="Arial" w:hAnsi="Arial" w:cs="Arial"/>
                <w:sz w:val="18"/>
                <w:szCs w:val="18"/>
              </w:rPr>
            </w:pPr>
            <w:r w:rsidRPr="00BE75D2">
              <w:rPr>
                <w:rFonts w:ascii="Arial" w:hAnsi="Arial" w:cs="Arial"/>
                <w:sz w:val="18"/>
                <w:szCs w:val="18"/>
              </w:rPr>
              <w:t>Evidencija i propisno zbrinjavanje otpada od strane nadležnih i ovlaštenih komunalnih preduzeća</w:t>
            </w:r>
          </w:p>
        </w:tc>
      </w:tr>
    </w:tbl>
    <w:p w:rsidR="00BE75D2" w:rsidRPr="00BE75D2" w:rsidRDefault="00BE75D2" w:rsidP="00BE75D2">
      <w:pPr>
        <w:rPr>
          <w:rFonts w:ascii="Arial" w:hAnsi="Arial" w:cs="Arial"/>
          <w:sz w:val="22"/>
          <w:szCs w:val="22"/>
          <w:lang w:eastAsia="en-US"/>
        </w:rPr>
      </w:pPr>
    </w:p>
    <w:p w:rsidR="007E198A" w:rsidRPr="00A109C1" w:rsidRDefault="00A109C1" w:rsidP="007E198A">
      <w:pPr>
        <w:pStyle w:val="ListParagraph"/>
        <w:tabs>
          <w:tab w:val="left" w:pos="426"/>
        </w:tabs>
        <w:ind w:left="142"/>
        <w:rPr>
          <w:rFonts w:ascii="Arial" w:hAnsi="Arial" w:cs="Arial"/>
          <w:b/>
          <w:lang w:val="pl-PL"/>
        </w:rPr>
      </w:pPr>
      <w:r w:rsidRPr="00A109C1">
        <w:rPr>
          <w:rFonts w:ascii="Arial" w:hAnsi="Arial" w:cs="Arial"/>
          <w:b/>
          <w:lang w:val="pl-PL"/>
        </w:rPr>
        <w:t>8.</w:t>
      </w:r>
      <w:r w:rsidR="007E198A" w:rsidRPr="00A109C1">
        <w:rPr>
          <w:rFonts w:ascii="Arial" w:hAnsi="Arial" w:cs="Arial"/>
          <w:b/>
          <w:lang w:val="pl-PL"/>
        </w:rPr>
        <w:t xml:space="preserve">    Granične vrijednosti emisija </w:t>
      </w:r>
    </w:p>
    <w:p w:rsidR="007E198A" w:rsidRPr="00A109C1" w:rsidRDefault="00A109C1" w:rsidP="007E198A">
      <w:pPr>
        <w:pStyle w:val="ListParagraph"/>
        <w:tabs>
          <w:tab w:val="left" w:pos="426"/>
        </w:tabs>
        <w:ind w:left="142"/>
        <w:rPr>
          <w:rFonts w:ascii="Arial" w:hAnsi="Arial" w:cs="Arial"/>
          <w:b/>
          <w:lang w:val="pl-PL"/>
        </w:rPr>
      </w:pPr>
      <w:r w:rsidRPr="00A109C1">
        <w:rPr>
          <w:rFonts w:ascii="Arial" w:hAnsi="Arial" w:cs="Arial"/>
          <w:b/>
          <w:lang w:val="pl-PL"/>
        </w:rPr>
        <w:t>8.1</w:t>
      </w:r>
      <w:r w:rsidR="007E198A" w:rsidRPr="00A109C1">
        <w:rPr>
          <w:rFonts w:ascii="Arial" w:hAnsi="Arial" w:cs="Arial"/>
          <w:b/>
          <w:lang w:val="pl-PL"/>
        </w:rPr>
        <w:t>.</w:t>
      </w:r>
      <w:r w:rsidRPr="00A109C1">
        <w:rPr>
          <w:rFonts w:ascii="Arial" w:hAnsi="Arial" w:cs="Arial"/>
          <w:b/>
          <w:lang w:val="pl-PL"/>
        </w:rPr>
        <w:t xml:space="preserve">    </w:t>
      </w:r>
      <w:r w:rsidR="007E198A" w:rsidRPr="00A109C1">
        <w:rPr>
          <w:rFonts w:ascii="Arial" w:hAnsi="Arial" w:cs="Arial"/>
          <w:b/>
          <w:lang w:val="pl-PL"/>
        </w:rPr>
        <w:t>Granične vrijednosti emisija za vodu</w:t>
      </w:r>
    </w:p>
    <w:p w:rsidR="007E198A" w:rsidRPr="00A109C1" w:rsidRDefault="007E198A" w:rsidP="007E198A">
      <w:pPr>
        <w:rPr>
          <w:rFonts w:ascii="Arial" w:hAnsi="Arial" w:cs="Arial"/>
        </w:rPr>
      </w:pPr>
      <w:r w:rsidRPr="00A109C1">
        <w:rPr>
          <w:rFonts w:ascii="Arial" w:hAnsi="Arial" w:cs="Arial"/>
          <w:lang w:val="bs-Latn-BA"/>
        </w:rPr>
        <w:lastRenderedPageBreak/>
        <w:t>Ispitivanje kvantitativno-kvalitativnih karakteristika tehnoloških otpadnih voda se vrši u skladu sa odredbama Uredbe o uvjetima ispuštanja otpadnih voda u okoliš i sisteme javne kanalizacije (”Službene novine Federacije BiH”, broj: 101/15, 1/16 i 101/18)</w:t>
      </w:r>
      <w:r w:rsidRPr="00A109C1">
        <w:rPr>
          <w:rFonts w:ascii="Arial" w:hAnsi="Arial" w:cs="Arial"/>
        </w:rPr>
        <w:t xml:space="preserve">. </w:t>
      </w:r>
    </w:p>
    <w:p w:rsidR="007E198A" w:rsidRDefault="007E198A" w:rsidP="007E198A">
      <w:pPr>
        <w:ind w:firstLine="720"/>
        <w:rPr>
          <w:rFonts w:ascii="Arial" w:hAnsi="Arial" w:cs="Arial"/>
          <w:lang w:val="bs-Latn-BA"/>
        </w:rPr>
      </w:pPr>
    </w:p>
    <w:p w:rsidR="00A109C1" w:rsidRDefault="00A109C1" w:rsidP="007E198A">
      <w:pPr>
        <w:ind w:firstLine="720"/>
        <w:rPr>
          <w:rFonts w:ascii="Arial" w:hAnsi="Arial" w:cs="Arial"/>
          <w:lang w:val="bs-Latn-BA"/>
        </w:rPr>
      </w:pPr>
    </w:p>
    <w:p w:rsidR="00A109C1" w:rsidRDefault="00A109C1" w:rsidP="007E198A">
      <w:pPr>
        <w:ind w:firstLine="720"/>
        <w:rPr>
          <w:rFonts w:ascii="Arial" w:hAnsi="Arial" w:cs="Arial"/>
          <w:lang w:val="bs-Latn-BA"/>
        </w:rPr>
      </w:pPr>
    </w:p>
    <w:p w:rsidR="00A109C1" w:rsidRPr="00A109C1" w:rsidRDefault="00A109C1" w:rsidP="007E198A">
      <w:pPr>
        <w:ind w:firstLine="720"/>
        <w:rPr>
          <w:rFonts w:ascii="Arial" w:hAnsi="Arial" w:cs="Arial"/>
          <w:lang w:val="bs-Latn-BA"/>
        </w:rPr>
      </w:pPr>
    </w:p>
    <w:p w:rsidR="007E198A" w:rsidRPr="00A109C1" w:rsidRDefault="007E198A" w:rsidP="007E198A">
      <w:pPr>
        <w:ind w:left="993" w:hanging="1069"/>
        <w:rPr>
          <w:rFonts w:ascii="Arial" w:hAnsi="Arial" w:cs="Arial"/>
          <w:b/>
          <w:i/>
          <w:sz w:val="20"/>
          <w:szCs w:val="20"/>
          <w:lang w:val="bs-Latn-BA"/>
        </w:rPr>
      </w:pPr>
      <w:r w:rsidRPr="00A109C1">
        <w:rPr>
          <w:rFonts w:ascii="Arial" w:hAnsi="Arial" w:cs="Arial"/>
          <w:sz w:val="20"/>
          <w:szCs w:val="20"/>
          <w:lang w:val="bs-Latn-BA"/>
        </w:rPr>
        <w:t>Tabela 1 .</w:t>
      </w:r>
      <w:r w:rsidRPr="00A109C1">
        <w:rPr>
          <w:rFonts w:ascii="Arial" w:hAnsi="Arial" w:cs="Arial"/>
          <w:sz w:val="20"/>
          <w:szCs w:val="20"/>
          <w:lang w:val="bs-Latn-BA"/>
        </w:rPr>
        <w:tab/>
      </w:r>
      <w:r w:rsidRPr="00A109C1">
        <w:rPr>
          <w:rFonts w:ascii="Arial" w:hAnsi="Arial" w:cs="Arial"/>
          <w:b/>
          <w:i/>
          <w:sz w:val="20"/>
          <w:szCs w:val="20"/>
          <w:lang w:val="bs-Latn-BA"/>
        </w:rPr>
        <w:t xml:space="preserve">Granične vrijednosti emisije supstanci i parametara kvaliteta za tehnološke otpadne vode </w:t>
      </w:r>
    </w:p>
    <w:tbl>
      <w:tblPr>
        <w:tblW w:w="5000" w:type="pct"/>
        <w:tblInd w:w="-10" w:type="dxa"/>
        <w:tblLayout w:type="fixed"/>
        <w:tblLook w:val="0000" w:firstRow="0" w:lastRow="0" w:firstColumn="0" w:lastColumn="0" w:noHBand="0" w:noVBand="0"/>
      </w:tblPr>
      <w:tblGrid>
        <w:gridCol w:w="543"/>
        <w:gridCol w:w="3315"/>
        <w:gridCol w:w="1409"/>
        <w:gridCol w:w="2283"/>
        <w:gridCol w:w="2304"/>
      </w:tblGrid>
      <w:tr w:rsidR="007E198A" w:rsidRPr="00A109C1" w:rsidTr="00A109C1">
        <w:trPr>
          <w:trHeight w:val="383"/>
        </w:trPr>
        <w:tc>
          <w:tcPr>
            <w:tcW w:w="3769" w:type="dxa"/>
            <w:gridSpan w:val="2"/>
            <w:vMerge w:val="restart"/>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hAnsi="Arial" w:cs="Arial"/>
                <w:i w:val="0"/>
                <w:color w:val="auto"/>
                <w:sz w:val="20"/>
                <w:szCs w:val="20"/>
                <w:lang w:val="bs-Latn-BA"/>
              </w:rPr>
              <w:t>Parametar</w:t>
            </w:r>
          </w:p>
        </w:tc>
        <w:tc>
          <w:tcPr>
            <w:tcW w:w="1377" w:type="dxa"/>
            <w:vMerge w:val="restart"/>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b/>
                <w:sz w:val="20"/>
                <w:szCs w:val="20"/>
                <w:lang w:val="bs-Latn-BA"/>
              </w:rPr>
              <w:t>Jedinica mjere</w:t>
            </w:r>
          </w:p>
        </w:tc>
        <w:tc>
          <w:tcPr>
            <w:tcW w:w="4482" w:type="dxa"/>
            <w:gridSpan w:val="2"/>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b/>
                <w:sz w:val="20"/>
                <w:szCs w:val="20"/>
                <w:lang w:val="bs-Latn-BA"/>
              </w:rPr>
              <w:t>Granične vrijednosti emisije industrijskih otpadnih voda koje se ispuštaju u</w:t>
            </w:r>
          </w:p>
        </w:tc>
      </w:tr>
      <w:tr w:rsidR="007E198A" w:rsidRPr="00A109C1" w:rsidTr="00A109C1">
        <w:trPr>
          <w:trHeight w:val="382"/>
        </w:trPr>
        <w:tc>
          <w:tcPr>
            <w:tcW w:w="3769" w:type="dxa"/>
            <w:gridSpan w:val="2"/>
            <w:vMerge/>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snapToGrid w:val="0"/>
              <w:rPr>
                <w:rFonts w:ascii="Arial" w:hAnsi="Arial" w:cs="Arial"/>
                <w:iCs/>
                <w:spacing w:val="15"/>
                <w:sz w:val="20"/>
                <w:szCs w:val="20"/>
                <w:lang w:val="bs-Latn-BA" w:eastAsia="sl-SI"/>
              </w:rPr>
            </w:pPr>
          </w:p>
        </w:tc>
        <w:tc>
          <w:tcPr>
            <w:tcW w:w="1377" w:type="dxa"/>
            <w:vMerge/>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snapToGrid w:val="0"/>
              <w:rPr>
                <w:rFonts w:ascii="Arial" w:hAnsi="Arial" w:cs="Arial"/>
                <w:b/>
                <w:iCs/>
                <w:spacing w:val="15"/>
                <w:sz w:val="20"/>
                <w:szCs w:val="20"/>
                <w:lang w:val="bs-Latn-BA" w:eastAsia="sl-SI"/>
              </w:rPr>
            </w:pP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b/>
                <w:sz w:val="20"/>
                <w:szCs w:val="20"/>
                <w:lang w:val="bs-Latn-BA"/>
              </w:rPr>
              <w:t>površinska vodna tijela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b/>
                <w:sz w:val="20"/>
                <w:szCs w:val="20"/>
                <w:lang w:val="bs-Latn-BA"/>
              </w:rPr>
              <w:t xml:space="preserve">javni kanalizacioni sistem </w:t>
            </w:r>
          </w:p>
        </w:tc>
      </w:tr>
      <w:tr w:rsidR="007E198A" w:rsidRPr="00A109C1" w:rsidTr="00A109C1">
        <w:trPr>
          <w:trHeight w:val="183"/>
        </w:trPr>
        <w:tc>
          <w:tcPr>
            <w:tcW w:w="3769" w:type="dxa"/>
            <w:gridSpan w:val="2"/>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1</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2</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i w:val="0"/>
                <w:color w:val="auto"/>
                <w:sz w:val="20"/>
                <w:szCs w:val="20"/>
                <w:lang w:val="bs-Latn-BA"/>
              </w:rPr>
              <w:t>4</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A Opći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left"/>
              <w:rPr>
                <w:rFonts w:ascii="Arial" w:hAnsi="Arial" w:cs="Arial"/>
                <w:color w:val="auto"/>
                <w:sz w:val="20"/>
                <w:szCs w:val="20"/>
                <w:lang w:val="bs-Latn-BA"/>
              </w:rPr>
            </w:pPr>
            <w:r w:rsidRPr="00A109C1">
              <w:rPr>
                <w:rFonts w:ascii="Arial" w:hAnsi="Arial" w:cs="Arial"/>
                <w:b/>
                <w:i w:val="0"/>
                <w:color w:val="auto"/>
                <w:sz w:val="20"/>
                <w:szCs w:val="20"/>
                <w:lang w:val="bs-Latn-BA"/>
              </w:rPr>
              <w:t>Maksimalna temperatura</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vertAlign w:val="superscript"/>
                <w:lang w:val="bs-Latn-BA"/>
              </w:rPr>
              <w:t>0</w:t>
            </w:r>
            <w:r w:rsidRPr="00A109C1">
              <w:rPr>
                <w:rFonts w:ascii="Arial" w:hAnsi="Arial" w:cs="Arial"/>
                <w:b/>
                <w:i w:val="0"/>
                <w:color w:val="auto"/>
                <w:sz w:val="20"/>
                <w:szCs w:val="20"/>
                <w:lang w:val="bs-Latn-BA"/>
              </w:rPr>
              <w:t>C</w:t>
            </w:r>
          </w:p>
        </w:tc>
        <w:tc>
          <w:tcPr>
            <w:tcW w:w="2231"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lang w:val="bs-Latn-BA"/>
              </w:rPr>
              <w:t>30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pStyle w:val="Subtitle"/>
              <w:snapToGrid w:val="0"/>
              <w:spacing w:line="240" w:lineRule="auto"/>
              <w:jc w:val="center"/>
              <w:rPr>
                <w:rFonts w:ascii="Arial" w:hAnsi="Arial" w:cs="Arial"/>
                <w:color w:val="auto"/>
                <w:sz w:val="20"/>
                <w:szCs w:val="20"/>
                <w:lang w:val="bs-Latn-BA"/>
              </w:rPr>
            </w:pPr>
            <w:r w:rsidRPr="00A109C1">
              <w:rPr>
                <w:rFonts w:ascii="Arial" w:hAnsi="Arial" w:cs="Arial"/>
                <w:b/>
                <w:i w:val="0"/>
                <w:color w:val="auto"/>
                <w:sz w:val="20"/>
                <w:szCs w:val="20"/>
                <w:lang w:val="bs-Latn-BA"/>
              </w:rPr>
              <w:t>40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pH</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snapToGrid w:val="0"/>
              <w:jc w:val="center"/>
              <w:rPr>
                <w:rFonts w:ascii="Arial" w:hAnsi="Arial" w:cs="Arial"/>
                <w:sz w:val="20"/>
                <w:szCs w:val="20"/>
                <w:lang w:val="bs-Latn-BA"/>
              </w:rPr>
            </w:pP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6,5 - 9,0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6,5 - 9,5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Taložive materije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ml/l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Ukupne suspendirane materije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400,0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B Anorganski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Aluminij, Al</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Antimon, Sb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0,3</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Arsen, As</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Bakar, Cu</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Barij, Ba</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Bor, 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Cijanidi slobodni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Cijanidi ukupni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Cink, Zn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Fluoridi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 slobodni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 ukupni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Hloridi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Hrom šestovalentni, Cr</w:t>
            </w:r>
            <w:r w:rsidRPr="00A109C1">
              <w:rPr>
                <w:rFonts w:ascii="Arial" w:hAnsi="Arial" w:cs="Arial"/>
                <w:sz w:val="20"/>
                <w:szCs w:val="20"/>
                <w:vertAlign w:val="superscript"/>
                <w:lang w:val="bs-Latn-BA"/>
              </w:rPr>
              <w:t>6+</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Hrom ukupni, Cr</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Kadmij, Cd</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Kalaj, Sn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Kobalt, Co</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Mangan, Mn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Molibden, Mo</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Nikal, Ni</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Olovo, Pb</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Selen, Se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Srebro, Ag</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Sulfati, SO</w:t>
            </w:r>
            <w:r w:rsidRPr="00A109C1">
              <w:rPr>
                <w:rFonts w:ascii="Arial" w:hAnsi="Arial" w:cs="Arial"/>
                <w:sz w:val="20"/>
                <w:szCs w:val="20"/>
                <w:vertAlign w:val="subscript"/>
                <w:lang w:val="bs-Latn-BA"/>
              </w:rPr>
              <w:t>4</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Sulfidi, S</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Sulfiti, SO</w:t>
            </w:r>
            <w:r w:rsidRPr="00A109C1">
              <w:rPr>
                <w:rFonts w:ascii="Arial" w:hAnsi="Arial" w:cs="Arial"/>
                <w:sz w:val="20"/>
                <w:szCs w:val="20"/>
                <w:vertAlign w:val="subscript"/>
                <w:lang w:val="bs-Latn-BA"/>
              </w:rPr>
              <w:t>3</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Talij</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Vanadij</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Volfram</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Željezo, Fe</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Živa, Hg</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C Nutrijenti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Amonijačni azot, NH4-N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40,0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Nitratni azot, NO</w:t>
            </w:r>
            <w:r w:rsidRPr="00A109C1">
              <w:rPr>
                <w:rFonts w:ascii="Arial" w:hAnsi="Arial" w:cs="Arial"/>
                <w:sz w:val="20"/>
                <w:szCs w:val="20"/>
                <w:vertAlign w:val="subscript"/>
                <w:lang w:val="bs-Latn-BA"/>
              </w:rPr>
              <w:t>3</w:t>
            </w:r>
            <w:r w:rsidRPr="00A109C1">
              <w:rPr>
                <w:rFonts w:ascii="Arial" w:hAnsi="Arial" w:cs="Arial"/>
                <w:sz w:val="20"/>
                <w:szCs w:val="20"/>
                <w:lang w:val="bs-Latn-BA"/>
              </w:rPr>
              <w:t>-N</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jc w:val="left"/>
              <w:rPr>
                <w:rFonts w:ascii="Arial" w:hAnsi="Arial" w:cs="Arial"/>
                <w:color w:val="auto"/>
                <w:sz w:val="20"/>
                <w:szCs w:val="20"/>
                <w:lang w:val="bs-Latn-BA"/>
              </w:rPr>
            </w:pPr>
            <w:r w:rsidRPr="00A109C1">
              <w:rPr>
                <w:rFonts w:ascii="Arial" w:hAnsi="Arial" w:cs="Arial"/>
                <w:b/>
                <w:i w:val="0"/>
                <w:color w:val="auto"/>
                <w:sz w:val="20"/>
                <w:szCs w:val="20"/>
                <w:lang w:val="bs-Latn-BA"/>
              </w:rPr>
              <w:t>Ukupni azot</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eastAsia="Arial" w:hAnsi="Arial" w:cs="Arial"/>
                <w:b/>
                <w:i w:val="0"/>
                <w:color w:val="auto"/>
                <w:sz w:val="20"/>
                <w:szCs w:val="20"/>
                <w:lang w:val="bs-Latn-BA"/>
              </w:rPr>
              <w:t xml:space="preserve">           </w:t>
            </w:r>
            <w:r w:rsidRPr="00A109C1">
              <w:rPr>
                <w:rFonts w:ascii="Arial" w:hAnsi="Arial" w:cs="Arial"/>
                <w:b/>
                <w:i w:val="0"/>
                <w:color w:val="auto"/>
                <w:sz w:val="20"/>
                <w:szCs w:val="20"/>
                <w:lang w:val="bs-Latn-BA"/>
              </w:rPr>
              <w:t>15,0</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7E198A" w:rsidRPr="00A109C1" w:rsidRDefault="007E198A" w:rsidP="00B61981">
            <w:pPr>
              <w:pStyle w:val="Subtitle"/>
              <w:snapToGrid w:val="0"/>
              <w:spacing w:line="240" w:lineRule="auto"/>
              <w:rPr>
                <w:rFonts w:ascii="Arial" w:hAnsi="Arial" w:cs="Arial"/>
                <w:color w:val="auto"/>
                <w:sz w:val="20"/>
                <w:szCs w:val="20"/>
                <w:lang w:val="bs-Latn-BA"/>
              </w:rPr>
            </w:pPr>
            <w:r w:rsidRPr="00A109C1">
              <w:rPr>
                <w:rFonts w:ascii="Arial" w:eastAsia="Arial" w:hAnsi="Arial" w:cs="Arial"/>
                <w:b/>
                <w:i w:val="0"/>
                <w:color w:val="auto"/>
                <w:sz w:val="20"/>
                <w:szCs w:val="20"/>
                <w:lang w:val="bs-Latn-BA"/>
              </w:rPr>
              <w:t xml:space="preserve">          </w:t>
            </w:r>
            <w:r w:rsidRPr="00A109C1">
              <w:rPr>
                <w:rFonts w:ascii="Arial" w:hAnsi="Arial" w:cs="Arial"/>
                <w:b/>
                <w:i w:val="0"/>
                <w:color w:val="auto"/>
                <w:sz w:val="20"/>
                <w:szCs w:val="20"/>
                <w:lang w:val="bs-Latn-BA"/>
              </w:rPr>
              <w:t>100,0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fosfor, P</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 (a)</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D Organski parametri</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 xml:space="preserve">Adsorbilni organski halogeni </w:t>
            </w:r>
            <w:r w:rsidRPr="00A109C1">
              <w:rPr>
                <w:rFonts w:ascii="Arial" w:hAnsi="Arial" w:cs="Arial"/>
                <w:sz w:val="20"/>
                <w:szCs w:val="20"/>
                <w:lang w:val="bs-Latn-BA"/>
              </w:rPr>
              <w:lastRenderedPageBreak/>
              <w:t>(AOX)</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lastRenderedPageBreak/>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lastRenderedPageBreak/>
              <w:t>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BPK</w:t>
            </w:r>
            <w:r w:rsidRPr="00A109C1">
              <w:rPr>
                <w:rFonts w:ascii="Arial" w:hAnsi="Arial" w:cs="Arial"/>
                <w:sz w:val="20"/>
                <w:szCs w:val="20"/>
                <w:vertAlign w:val="subscript"/>
                <w:lang w:val="bs-Latn-BA"/>
              </w:rPr>
              <w:t>5</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mgO</w:t>
            </w:r>
            <w:r w:rsidRPr="00A109C1">
              <w:rPr>
                <w:rFonts w:ascii="Arial" w:hAnsi="Arial" w:cs="Arial"/>
                <w:sz w:val="20"/>
                <w:szCs w:val="20"/>
                <w:shd w:val="clear" w:color="auto" w:fill="FFFFFF"/>
                <w:vertAlign w:val="subscript"/>
                <w:lang w:val="bs-Latn-BA"/>
              </w:rPr>
              <w:t>2</w:t>
            </w:r>
            <w:r w:rsidRPr="00A109C1">
              <w:rPr>
                <w:rFonts w:ascii="Arial" w:hAnsi="Arial" w:cs="Arial"/>
                <w:sz w:val="20"/>
                <w:szCs w:val="20"/>
                <w:shd w:val="clear" w:color="auto" w:fill="FFFFFF"/>
                <w:lang w:val="bs-Latn-BA"/>
              </w:rPr>
              <w:t>/l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250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Heksahlorbenzen (HCB)</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0,03</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KPK-Cr</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mgO</w:t>
            </w:r>
            <w:r w:rsidRPr="00A109C1">
              <w:rPr>
                <w:rFonts w:ascii="Arial" w:hAnsi="Arial" w:cs="Arial"/>
                <w:sz w:val="20"/>
                <w:szCs w:val="20"/>
                <w:shd w:val="clear" w:color="auto" w:fill="FFFFFF"/>
                <w:vertAlign w:val="subscript"/>
                <w:lang w:val="bs-Latn-BA"/>
              </w:rPr>
              <w:t>2</w:t>
            </w:r>
            <w:r w:rsidRPr="00A109C1">
              <w:rPr>
                <w:rFonts w:ascii="Arial" w:hAnsi="Arial" w:cs="Arial"/>
                <w:sz w:val="20"/>
                <w:szCs w:val="20"/>
                <w:shd w:val="clear" w:color="auto" w:fill="FFFFFF"/>
                <w:lang w:val="bs-Latn-BA"/>
              </w:rPr>
              <w:t>/l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700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Lakohlapljivi aromatski ugljikovodici (BTX)</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6</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Lakohlapljivi klorirani ugljikovodici (LKCH)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7</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Mineralna ulja</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8</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Teškohlapljive lipofilne tvari (ukupna ulja i masti)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shd w:val="clear" w:color="auto" w:fill="FFFFFF"/>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20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9</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Ukupne površinske aktivne tvari (deterdženti i dr.)</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10</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aromatski ugljikovodici (PAH)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fenoli (C</w:t>
            </w:r>
            <w:r w:rsidRPr="00A109C1">
              <w:rPr>
                <w:rFonts w:ascii="Arial" w:hAnsi="Arial" w:cs="Arial"/>
                <w:sz w:val="20"/>
                <w:szCs w:val="20"/>
                <w:vertAlign w:val="subscript"/>
                <w:lang w:val="bs-Latn-BA"/>
              </w:rPr>
              <w:t>6</w:t>
            </w:r>
            <w:r w:rsidRPr="00A109C1">
              <w:rPr>
                <w:rFonts w:ascii="Arial" w:hAnsi="Arial" w:cs="Arial"/>
                <w:sz w:val="20"/>
                <w:szCs w:val="20"/>
                <w:lang w:val="bs-Latn-BA"/>
              </w:rPr>
              <w:t>H</w:t>
            </w:r>
            <w:r w:rsidRPr="00A109C1">
              <w:rPr>
                <w:rFonts w:ascii="Arial" w:hAnsi="Arial" w:cs="Arial"/>
                <w:sz w:val="20"/>
                <w:szCs w:val="20"/>
                <w:vertAlign w:val="subscript"/>
                <w:lang w:val="bs-Latn-BA"/>
              </w:rPr>
              <w:t>5</w:t>
            </w:r>
            <w:r w:rsidRPr="00A109C1">
              <w:rPr>
                <w:rFonts w:ascii="Arial" w:hAnsi="Arial" w:cs="Arial"/>
                <w:sz w:val="20"/>
                <w:szCs w:val="20"/>
                <w:lang w:val="bs-Latn-BA"/>
              </w:rPr>
              <w:t>OH)</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10,0</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12</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hlorirani bifenili (PCBs)</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0,01</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13</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organofosforni i karbamatni pesticidi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14</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organohlorni pesticidi</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0,025</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15</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Ukupni organski ugljik (TOC)</w:t>
            </w:r>
          </w:p>
        </w:tc>
        <w:tc>
          <w:tcPr>
            <w:tcW w:w="1377"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mg/l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30,0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E Radioaktivnost</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Ukupna beta radioaktivnost</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mBq/l</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500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Style w:val="Emphasis"/>
                <w:rFonts w:ascii="Arial" w:eastAsia="Calibri" w:hAnsi="Arial" w:cs="Arial"/>
                <w:szCs w:val="20"/>
                <w:lang w:val="bs-Latn-BA"/>
              </w:rPr>
              <w:t>500,0</w:t>
            </w:r>
          </w:p>
        </w:tc>
      </w:tr>
      <w:tr w:rsidR="007E198A" w:rsidRPr="00A109C1" w:rsidTr="00A109C1">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b/>
                <w:sz w:val="20"/>
                <w:szCs w:val="20"/>
                <w:lang w:val="bs-Latn-BA"/>
              </w:rPr>
              <w:t>F Toksičnost</w:t>
            </w:r>
          </w:p>
        </w:tc>
      </w:tr>
      <w:tr w:rsidR="007E198A" w:rsidRPr="00A109C1" w:rsidTr="00A109C1">
        <w:tc>
          <w:tcPr>
            <w:tcW w:w="530"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1</w:t>
            </w:r>
          </w:p>
        </w:tc>
        <w:tc>
          <w:tcPr>
            <w:tcW w:w="3239"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rPr>
                <w:rFonts w:ascii="Arial" w:hAnsi="Arial" w:cs="Arial"/>
                <w:sz w:val="20"/>
                <w:szCs w:val="20"/>
                <w:lang w:val="bs-Latn-BA"/>
              </w:rPr>
            </w:pPr>
            <w:r w:rsidRPr="00A109C1">
              <w:rPr>
                <w:rFonts w:ascii="Arial" w:hAnsi="Arial" w:cs="Arial"/>
                <w:sz w:val="20"/>
                <w:szCs w:val="20"/>
                <w:lang w:val="bs-Latn-BA"/>
              </w:rPr>
              <w:t xml:space="preserve">Toksiološki bioogled Daphnia magna Straus, 48hEC50 </w:t>
            </w:r>
          </w:p>
        </w:tc>
        <w:tc>
          <w:tcPr>
            <w:tcW w:w="1377" w:type="dxa"/>
            <w:tcBorders>
              <w:top w:val="single" w:sz="4" w:space="0" w:color="000000"/>
              <w:left w:val="single" w:sz="4" w:space="0" w:color="000000"/>
              <w:bottom w:val="single" w:sz="4" w:space="0" w:color="000000"/>
            </w:tcBorders>
            <w:shd w:val="clear" w:color="auto" w:fill="auto"/>
          </w:tcPr>
          <w:p w:rsidR="007E198A" w:rsidRPr="00A109C1" w:rsidRDefault="007E198A" w:rsidP="00B61981">
            <w:pPr>
              <w:jc w:val="center"/>
              <w:rPr>
                <w:rFonts w:ascii="Arial" w:hAnsi="Arial" w:cs="Arial"/>
                <w:sz w:val="20"/>
                <w:szCs w:val="20"/>
                <w:lang w:val="bs-Latn-BA"/>
              </w:rPr>
            </w:pPr>
            <w:r w:rsidRPr="00A109C1">
              <w:rPr>
                <w:rFonts w:ascii="Arial" w:hAnsi="Arial" w:cs="Arial"/>
                <w:sz w:val="20"/>
                <w:szCs w:val="20"/>
                <w:lang w:val="bs-Latn-BA"/>
              </w:rPr>
              <w:t>% otpadne vode u razblaženju</w:t>
            </w:r>
          </w:p>
        </w:tc>
        <w:tc>
          <w:tcPr>
            <w:tcW w:w="2231" w:type="dxa"/>
            <w:tcBorders>
              <w:top w:val="single" w:sz="4" w:space="0" w:color="000000"/>
              <w:left w:val="single" w:sz="4" w:space="0" w:color="000000"/>
              <w:bottom w:val="single" w:sz="4" w:space="0" w:color="000000"/>
            </w:tcBorders>
            <w:shd w:val="clear" w:color="auto" w:fill="auto"/>
            <w:vAlign w:val="center"/>
          </w:tcPr>
          <w:p w:rsidR="007E198A" w:rsidRPr="00A109C1" w:rsidRDefault="007E198A" w:rsidP="00B61981">
            <w:pPr>
              <w:autoSpaceDE w:val="0"/>
              <w:jc w:val="center"/>
              <w:rPr>
                <w:rFonts w:ascii="Arial" w:hAnsi="Arial" w:cs="Arial"/>
                <w:sz w:val="20"/>
                <w:szCs w:val="20"/>
                <w:lang w:val="bs-Latn-BA"/>
              </w:rPr>
            </w:pPr>
            <w:r w:rsidRPr="00A109C1">
              <w:rPr>
                <w:rFonts w:ascii="Arial" w:hAnsi="Arial" w:cs="Arial"/>
                <w:sz w:val="20"/>
                <w:szCs w:val="20"/>
                <w:lang w:val="bs-Latn-BA"/>
              </w:rPr>
              <w:t>&gt; 50%</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8A" w:rsidRPr="00A109C1" w:rsidRDefault="007E198A" w:rsidP="00B61981">
            <w:pPr>
              <w:autoSpaceDE w:val="0"/>
              <w:snapToGrid w:val="0"/>
              <w:jc w:val="center"/>
              <w:rPr>
                <w:rFonts w:ascii="Arial" w:hAnsi="Arial" w:cs="Arial"/>
                <w:sz w:val="20"/>
                <w:szCs w:val="20"/>
                <w:lang w:val="bs-Latn-BA"/>
              </w:rPr>
            </w:pPr>
          </w:p>
        </w:tc>
      </w:tr>
    </w:tbl>
    <w:p w:rsidR="007E198A" w:rsidRPr="007E198A" w:rsidRDefault="007E198A" w:rsidP="007E198A">
      <w:pPr>
        <w:rPr>
          <w:rFonts w:ascii="Arial" w:hAnsi="Arial" w:cs="Arial"/>
          <w:sz w:val="20"/>
          <w:szCs w:val="20"/>
          <w:highlight w:val="green"/>
          <w:lang w:val="en-GB"/>
        </w:rPr>
      </w:pPr>
    </w:p>
    <w:p w:rsidR="007E198A" w:rsidRPr="00A109C1" w:rsidRDefault="007E198A" w:rsidP="007E198A">
      <w:pPr>
        <w:jc w:val="both"/>
        <w:rPr>
          <w:rFonts w:ascii="Arial" w:hAnsi="Arial" w:cs="Arial"/>
          <w:sz w:val="20"/>
          <w:szCs w:val="20"/>
          <w:lang w:val="bs-Latn-BA"/>
        </w:rPr>
      </w:pPr>
      <w:r w:rsidRPr="00A109C1">
        <w:rPr>
          <w:rFonts w:ascii="Arial" w:hAnsi="Arial" w:cs="Arial"/>
          <w:sz w:val="22"/>
          <w:szCs w:val="22"/>
          <w:lang w:val="bs-Latn-BA"/>
        </w:rPr>
        <w:t>Ispitivanje i ocjenu kvaliteta otpadnih voda može vršiti isključivo ovlaštena laboratorija za ispitivanje voda u skladu sa Zakonom o vodama</w:t>
      </w:r>
      <w:r w:rsidRPr="00A109C1">
        <w:rPr>
          <w:rFonts w:ascii="Arial" w:hAnsi="Arial" w:cs="Arial"/>
          <w:sz w:val="20"/>
          <w:szCs w:val="20"/>
          <w:lang w:val="bs-Latn-BA"/>
        </w:rPr>
        <w:t>.</w:t>
      </w:r>
    </w:p>
    <w:p w:rsidR="007E198A" w:rsidRPr="00A109C1" w:rsidRDefault="007E198A" w:rsidP="007E198A">
      <w:pPr>
        <w:jc w:val="both"/>
        <w:rPr>
          <w:rFonts w:ascii="Arial" w:hAnsi="Arial" w:cs="Arial"/>
          <w:sz w:val="20"/>
          <w:szCs w:val="20"/>
          <w:lang w:val="bs-Latn-BA"/>
        </w:rPr>
      </w:pPr>
    </w:p>
    <w:p w:rsidR="007E198A" w:rsidRPr="00A109C1" w:rsidRDefault="007E198A" w:rsidP="007E198A">
      <w:pPr>
        <w:jc w:val="both"/>
        <w:rPr>
          <w:rFonts w:ascii="Arial" w:hAnsi="Arial" w:cs="Arial"/>
          <w:b/>
          <w:sz w:val="20"/>
          <w:szCs w:val="20"/>
        </w:rPr>
      </w:pPr>
      <w:r w:rsidRPr="00A109C1">
        <w:rPr>
          <w:rFonts w:ascii="Arial" w:hAnsi="Arial" w:cs="Arial"/>
          <w:b/>
          <w:sz w:val="22"/>
          <w:szCs w:val="22"/>
        </w:rPr>
        <w:t>Operator je dužan obezbijediti okno i slavinu za uzimanje uzoraka na mjestu izravno prije ispuštanja u recipijent, te mjerenje količine ispuštene vode, što se mora predvidjeti u projektu hidrotehničkih instalacija</w:t>
      </w:r>
      <w:r w:rsidRPr="00A109C1">
        <w:rPr>
          <w:rFonts w:ascii="Arial" w:hAnsi="Arial" w:cs="Arial"/>
          <w:b/>
          <w:sz w:val="20"/>
          <w:szCs w:val="20"/>
        </w:rPr>
        <w:t xml:space="preserve">. </w:t>
      </w:r>
    </w:p>
    <w:p w:rsidR="007E198A" w:rsidRPr="00A109C1" w:rsidRDefault="007E198A" w:rsidP="007E198A">
      <w:pPr>
        <w:tabs>
          <w:tab w:val="left" w:pos="900"/>
        </w:tabs>
        <w:jc w:val="both"/>
        <w:rPr>
          <w:rFonts w:ascii="Arial" w:hAnsi="Arial" w:cs="Arial"/>
          <w:color w:val="FF0000"/>
          <w:sz w:val="20"/>
          <w:szCs w:val="20"/>
          <w:lang w:val="en-GB" w:eastAsia="en-US"/>
        </w:rPr>
      </w:pPr>
    </w:p>
    <w:p w:rsidR="007E198A" w:rsidRPr="00A109C1" w:rsidRDefault="007E198A" w:rsidP="00A109C1">
      <w:pPr>
        <w:pStyle w:val="ListParagraph"/>
        <w:numPr>
          <w:ilvl w:val="1"/>
          <w:numId w:val="14"/>
        </w:numPr>
        <w:tabs>
          <w:tab w:val="left" w:pos="900"/>
        </w:tabs>
        <w:contextualSpacing/>
        <w:jc w:val="both"/>
        <w:rPr>
          <w:rFonts w:ascii="Arial" w:hAnsi="Arial" w:cs="Arial"/>
          <w:b/>
        </w:rPr>
      </w:pPr>
      <w:r w:rsidRPr="00A109C1">
        <w:rPr>
          <w:rFonts w:ascii="Arial" w:hAnsi="Arial" w:cs="Arial"/>
          <w:b/>
        </w:rPr>
        <w:t>Granične vrijednosti za buku</w:t>
      </w:r>
    </w:p>
    <w:p w:rsidR="007E198A" w:rsidRPr="00A109C1" w:rsidRDefault="007E198A" w:rsidP="007E198A">
      <w:pPr>
        <w:jc w:val="both"/>
        <w:rPr>
          <w:rFonts w:ascii="Arial" w:hAnsi="Arial" w:cs="Arial"/>
          <w:sz w:val="22"/>
          <w:szCs w:val="22"/>
          <w:lang w:val="bs-Latn-BA" w:eastAsia="en-US"/>
        </w:rPr>
      </w:pPr>
      <w:r w:rsidRPr="00A109C1">
        <w:rPr>
          <w:rFonts w:ascii="Arial" w:hAnsi="Arial" w:cs="Arial"/>
          <w:sz w:val="22"/>
          <w:szCs w:val="22"/>
          <w:lang w:val="bs-Latn-BA" w:eastAsia="en-US"/>
        </w:rPr>
        <w:t>Buka se mjeri i ocjenjuje u skladu sa odredbama Zakona o zaštiti od buke (“Službene novine Federacije BiH“, broj: 110/12). Mjerenje nivoa buke vrši se radi praćenja i kontrolisanja uticaja buke, prema standardu BAS ISO 17025:2005 i odredbama Zakona o zaštiti od buke, a i vrednovanje buke se vrši prema međunarodnim standardima ISO 1996/1, 1996/2 i 1996/3, BAS ISO 9612 i BAS EN 60804.</w:t>
      </w:r>
    </w:p>
    <w:p w:rsidR="007E198A" w:rsidRPr="00A109C1" w:rsidRDefault="007E198A" w:rsidP="007E198A">
      <w:pPr>
        <w:pStyle w:val="Caption"/>
        <w:spacing w:before="0" w:after="0"/>
        <w:rPr>
          <w:rFonts w:ascii="Arial" w:hAnsi="Arial" w:cs="Arial"/>
          <w:color w:val="FF0000"/>
          <w:sz w:val="22"/>
          <w:szCs w:val="22"/>
        </w:rPr>
      </w:pPr>
    </w:p>
    <w:p w:rsidR="007E198A" w:rsidRPr="00A109C1" w:rsidRDefault="007E198A" w:rsidP="007E198A">
      <w:pPr>
        <w:pStyle w:val="Caption"/>
        <w:spacing w:before="0" w:after="0"/>
        <w:jc w:val="both"/>
        <w:rPr>
          <w:rFonts w:ascii="Arial" w:hAnsi="Arial" w:cs="Arial"/>
          <w:szCs w:val="20"/>
        </w:rPr>
      </w:pPr>
      <w:r w:rsidRPr="00A109C1">
        <w:rPr>
          <w:rFonts w:ascii="Arial" w:hAnsi="Arial" w:cs="Arial"/>
          <w:b w:val="0"/>
          <w:szCs w:val="20"/>
        </w:rPr>
        <w:t>Tabela 2.</w:t>
      </w:r>
      <w:r w:rsidRPr="00A109C1">
        <w:rPr>
          <w:rFonts w:ascii="Arial" w:hAnsi="Arial" w:cs="Arial"/>
          <w:szCs w:val="20"/>
        </w:rPr>
        <w:t xml:space="preserve"> Dozvoljeni nivoi vanjske buke za planiranje novih objekata ili izvora buke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61"/>
        <w:gridCol w:w="1560"/>
        <w:gridCol w:w="992"/>
        <w:gridCol w:w="850"/>
      </w:tblGrid>
      <w:tr w:rsidR="007E198A" w:rsidRPr="00A109C1" w:rsidTr="00B61981">
        <w:tc>
          <w:tcPr>
            <w:tcW w:w="1009" w:type="dxa"/>
            <w:vMerge w:val="restar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Područje (zona)</w:t>
            </w:r>
          </w:p>
        </w:tc>
        <w:tc>
          <w:tcPr>
            <w:tcW w:w="4661" w:type="dxa"/>
            <w:vMerge w:val="restar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Namjena područja</w:t>
            </w:r>
          </w:p>
        </w:tc>
        <w:tc>
          <w:tcPr>
            <w:tcW w:w="3402" w:type="dxa"/>
            <w:gridSpan w:val="3"/>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Najviši dozvoljeni nivoi (dBA)</w:t>
            </w:r>
          </w:p>
        </w:tc>
      </w:tr>
      <w:tr w:rsidR="007E198A" w:rsidRPr="00A109C1" w:rsidTr="00B61981">
        <w:tc>
          <w:tcPr>
            <w:tcW w:w="1009" w:type="dxa"/>
            <w:vMerge/>
            <w:shd w:val="clear" w:color="auto" w:fill="F2F2F2"/>
            <w:vAlign w:val="center"/>
          </w:tcPr>
          <w:p w:rsidR="007E198A" w:rsidRPr="00A109C1" w:rsidRDefault="007E198A" w:rsidP="00B61981">
            <w:pPr>
              <w:jc w:val="center"/>
              <w:rPr>
                <w:rFonts w:ascii="Arial" w:hAnsi="Arial" w:cs="Arial"/>
                <w:sz w:val="16"/>
                <w:szCs w:val="16"/>
              </w:rPr>
            </w:pPr>
          </w:p>
        </w:tc>
        <w:tc>
          <w:tcPr>
            <w:tcW w:w="4661" w:type="dxa"/>
            <w:vMerge/>
            <w:shd w:val="clear" w:color="auto" w:fill="A6A6A6"/>
            <w:vAlign w:val="center"/>
          </w:tcPr>
          <w:p w:rsidR="007E198A" w:rsidRPr="00A109C1" w:rsidRDefault="007E198A" w:rsidP="00B61981">
            <w:pPr>
              <w:jc w:val="center"/>
              <w:rPr>
                <w:rFonts w:ascii="Arial" w:hAnsi="Arial" w:cs="Arial"/>
                <w:b/>
                <w:sz w:val="16"/>
                <w:szCs w:val="16"/>
              </w:rPr>
            </w:pPr>
          </w:p>
        </w:tc>
        <w:tc>
          <w:tcPr>
            <w:tcW w:w="156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Ekvivalentni nivoi Leq</w:t>
            </w:r>
          </w:p>
        </w:tc>
        <w:tc>
          <w:tcPr>
            <w:tcW w:w="1842" w:type="dxa"/>
            <w:gridSpan w:val="2"/>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Vršni nivo</w:t>
            </w:r>
          </w:p>
        </w:tc>
      </w:tr>
      <w:tr w:rsidR="007E198A" w:rsidRPr="00A109C1" w:rsidTr="00B61981">
        <w:tc>
          <w:tcPr>
            <w:tcW w:w="1009" w:type="dxa"/>
            <w:vMerge/>
            <w:shd w:val="clear" w:color="auto" w:fill="F2F2F2"/>
            <w:vAlign w:val="center"/>
          </w:tcPr>
          <w:p w:rsidR="007E198A" w:rsidRPr="00A109C1" w:rsidRDefault="007E198A" w:rsidP="00B61981">
            <w:pPr>
              <w:jc w:val="center"/>
              <w:rPr>
                <w:rFonts w:ascii="Arial" w:hAnsi="Arial" w:cs="Arial"/>
                <w:sz w:val="16"/>
                <w:szCs w:val="16"/>
              </w:rPr>
            </w:pPr>
          </w:p>
        </w:tc>
        <w:tc>
          <w:tcPr>
            <w:tcW w:w="4661" w:type="dxa"/>
            <w:vMerge/>
            <w:shd w:val="clear" w:color="auto" w:fill="A6A6A6"/>
            <w:vAlign w:val="center"/>
          </w:tcPr>
          <w:p w:rsidR="007E198A" w:rsidRPr="00A109C1" w:rsidRDefault="007E198A" w:rsidP="00B61981">
            <w:pPr>
              <w:jc w:val="center"/>
              <w:rPr>
                <w:rFonts w:ascii="Arial" w:hAnsi="Arial" w:cs="Arial"/>
                <w:b/>
                <w:sz w:val="16"/>
                <w:szCs w:val="16"/>
              </w:rPr>
            </w:pPr>
          </w:p>
        </w:tc>
        <w:tc>
          <w:tcPr>
            <w:tcW w:w="156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Dan</w:t>
            </w:r>
          </w:p>
        </w:tc>
        <w:tc>
          <w:tcPr>
            <w:tcW w:w="992"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noć</w:t>
            </w:r>
          </w:p>
        </w:tc>
        <w:tc>
          <w:tcPr>
            <w:tcW w:w="850" w:type="dxa"/>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L1</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Bolničko – lječilišno</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60</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II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Turističko, rekreacijsko, oporavilišno</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50</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65</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III</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Čisto stambeno, odgojno-obrazovne i zdravstvene institucije, javne zelene i rekreacione površine</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55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45</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70</w:t>
            </w:r>
          </w:p>
        </w:tc>
      </w:tr>
      <w:tr w:rsidR="007E198A" w:rsidRPr="00A109C1" w:rsidTr="00B61981">
        <w:tc>
          <w:tcPr>
            <w:tcW w:w="1009"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IV</w:t>
            </w:r>
          </w:p>
        </w:tc>
        <w:tc>
          <w:tcPr>
            <w:tcW w:w="4661" w:type="dxa"/>
          </w:tcPr>
          <w:p w:rsidR="007E198A" w:rsidRPr="00A109C1" w:rsidRDefault="007E198A" w:rsidP="00B61981">
            <w:pPr>
              <w:rPr>
                <w:rFonts w:ascii="Arial" w:hAnsi="Arial" w:cs="Arial"/>
                <w:b/>
                <w:sz w:val="16"/>
                <w:szCs w:val="16"/>
              </w:rPr>
            </w:pPr>
            <w:r w:rsidRPr="00A109C1">
              <w:rPr>
                <w:rFonts w:ascii="Arial" w:hAnsi="Arial" w:cs="Arial"/>
                <w:b/>
                <w:sz w:val="16"/>
                <w:szCs w:val="16"/>
              </w:rPr>
              <w:t>Trgovačko, poslovno, stambeno i stambeno uz prometne koridore, skladišta bez teškog transporta</w:t>
            </w:r>
          </w:p>
        </w:tc>
        <w:tc>
          <w:tcPr>
            <w:tcW w:w="156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60</w:t>
            </w:r>
          </w:p>
        </w:tc>
        <w:tc>
          <w:tcPr>
            <w:tcW w:w="992"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50</w:t>
            </w:r>
          </w:p>
        </w:tc>
        <w:tc>
          <w:tcPr>
            <w:tcW w:w="85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75</w:t>
            </w:r>
          </w:p>
        </w:tc>
      </w:tr>
      <w:tr w:rsidR="007E198A" w:rsidRPr="00A109C1" w:rsidTr="00B61981">
        <w:tc>
          <w:tcPr>
            <w:tcW w:w="1009"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V</w:t>
            </w:r>
          </w:p>
        </w:tc>
        <w:tc>
          <w:tcPr>
            <w:tcW w:w="4661" w:type="dxa"/>
          </w:tcPr>
          <w:p w:rsidR="007E198A" w:rsidRPr="00A109C1" w:rsidRDefault="007E198A" w:rsidP="00B61981">
            <w:pPr>
              <w:rPr>
                <w:rFonts w:ascii="Arial" w:hAnsi="Arial" w:cs="Arial"/>
                <w:sz w:val="16"/>
                <w:szCs w:val="16"/>
              </w:rPr>
            </w:pPr>
            <w:r w:rsidRPr="00A109C1">
              <w:rPr>
                <w:rFonts w:ascii="Arial" w:hAnsi="Arial" w:cs="Arial"/>
                <w:sz w:val="16"/>
                <w:szCs w:val="16"/>
              </w:rPr>
              <w:t>Poslovno, upravno, trgovačko-obrtničko, servisno (komunalni servis)</w:t>
            </w:r>
          </w:p>
        </w:tc>
        <w:tc>
          <w:tcPr>
            <w:tcW w:w="156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65</w:t>
            </w:r>
          </w:p>
        </w:tc>
        <w:tc>
          <w:tcPr>
            <w:tcW w:w="992"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60</w:t>
            </w:r>
          </w:p>
        </w:tc>
        <w:tc>
          <w:tcPr>
            <w:tcW w:w="850" w:type="dxa"/>
            <w:vAlign w:val="center"/>
          </w:tcPr>
          <w:p w:rsidR="007E198A" w:rsidRPr="00A109C1" w:rsidRDefault="007E198A" w:rsidP="00B61981">
            <w:pPr>
              <w:jc w:val="center"/>
              <w:rPr>
                <w:rFonts w:ascii="Arial" w:hAnsi="Arial" w:cs="Arial"/>
                <w:sz w:val="16"/>
                <w:szCs w:val="16"/>
              </w:rPr>
            </w:pPr>
            <w:r w:rsidRPr="00A109C1">
              <w:rPr>
                <w:rFonts w:ascii="Arial" w:hAnsi="Arial" w:cs="Arial"/>
                <w:sz w:val="16"/>
                <w:szCs w:val="16"/>
              </w:rPr>
              <w:t>80</w:t>
            </w:r>
          </w:p>
        </w:tc>
      </w:tr>
      <w:tr w:rsidR="007E198A" w:rsidRPr="00A109C1" w:rsidTr="00B61981">
        <w:tc>
          <w:tcPr>
            <w:tcW w:w="1009"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VI</w:t>
            </w:r>
          </w:p>
        </w:tc>
        <w:tc>
          <w:tcPr>
            <w:tcW w:w="4661" w:type="dxa"/>
          </w:tcPr>
          <w:p w:rsidR="007E198A" w:rsidRPr="00A109C1" w:rsidRDefault="007E198A" w:rsidP="00B61981">
            <w:pPr>
              <w:rPr>
                <w:rFonts w:ascii="Arial" w:hAnsi="Arial" w:cs="Arial"/>
                <w:b/>
                <w:sz w:val="16"/>
                <w:szCs w:val="16"/>
              </w:rPr>
            </w:pPr>
            <w:r w:rsidRPr="00A109C1">
              <w:rPr>
                <w:rFonts w:ascii="Arial" w:hAnsi="Arial" w:cs="Arial"/>
                <w:b/>
                <w:sz w:val="16"/>
                <w:szCs w:val="16"/>
              </w:rPr>
              <w:t>Industrijsko, skladišno, servisno i prometno područje bez stanovanja</w:t>
            </w:r>
          </w:p>
        </w:tc>
        <w:tc>
          <w:tcPr>
            <w:tcW w:w="156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70</w:t>
            </w:r>
          </w:p>
        </w:tc>
        <w:tc>
          <w:tcPr>
            <w:tcW w:w="992"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70</w:t>
            </w:r>
          </w:p>
        </w:tc>
        <w:tc>
          <w:tcPr>
            <w:tcW w:w="850" w:type="dxa"/>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85</w:t>
            </w:r>
          </w:p>
        </w:tc>
      </w:tr>
    </w:tbl>
    <w:p w:rsidR="00A109C1" w:rsidRDefault="00A109C1" w:rsidP="007E198A">
      <w:pPr>
        <w:jc w:val="both"/>
        <w:rPr>
          <w:rFonts w:ascii="Arial" w:hAnsi="Arial" w:cs="Arial"/>
          <w:b/>
          <w:sz w:val="22"/>
          <w:szCs w:val="22"/>
          <w:lang w:val="bs-Latn-BA"/>
        </w:rPr>
      </w:pPr>
    </w:p>
    <w:p w:rsidR="007E198A" w:rsidRPr="00A109C1" w:rsidRDefault="00A109C1" w:rsidP="007E198A">
      <w:pPr>
        <w:jc w:val="both"/>
        <w:rPr>
          <w:rFonts w:ascii="Arial" w:hAnsi="Arial" w:cs="Arial"/>
          <w:b/>
          <w:sz w:val="22"/>
          <w:szCs w:val="22"/>
          <w:lang w:val="bs-Latn-BA"/>
        </w:rPr>
      </w:pPr>
      <w:r>
        <w:rPr>
          <w:rFonts w:ascii="Arial" w:hAnsi="Arial" w:cs="Arial"/>
          <w:b/>
          <w:sz w:val="22"/>
          <w:szCs w:val="22"/>
          <w:lang w:val="bs-Latn-BA"/>
        </w:rPr>
        <w:t xml:space="preserve"> 8</w:t>
      </w:r>
      <w:r w:rsidR="007E198A" w:rsidRPr="00A109C1">
        <w:rPr>
          <w:rFonts w:ascii="Arial" w:hAnsi="Arial" w:cs="Arial"/>
          <w:b/>
          <w:sz w:val="22"/>
          <w:szCs w:val="22"/>
          <w:lang w:val="bs-Latn-BA"/>
        </w:rPr>
        <w:t>.3 Granične vrijednosti emisije u zrak</w:t>
      </w:r>
    </w:p>
    <w:p w:rsidR="007E198A" w:rsidRPr="00A109C1" w:rsidRDefault="007E198A" w:rsidP="007E198A">
      <w:pPr>
        <w:jc w:val="both"/>
        <w:rPr>
          <w:rFonts w:ascii="Arial" w:hAnsi="Arial" w:cs="Arial"/>
          <w:sz w:val="22"/>
          <w:szCs w:val="22"/>
        </w:rPr>
      </w:pPr>
      <w:r w:rsidRPr="00A109C1">
        <w:rPr>
          <w:rFonts w:ascii="Arial" w:hAnsi="Arial" w:cs="Arial"/>
          <w:sz w:val="22"/>
          <w:szCs w:val="22"/>
        </w:rPr>
        <w:t xml:space="preserve">U skladu sa Pravilnikom o načinu vršenja monitoringa kvaliteta zraka i definiranju vrsta zagađujućih vrsta zagađujućih materija, graničnih vrijednosti i drugih standarda kvaliteta </w:t>
      </w:r>
      <w:r w:rsidRPr="00A109C1">
        <w:rPr>
          <w:rFonts w:ascii="Arial" w:hAnsi="Arial" w:cs="Arial"/>
          <w:sz w:val="22"/>
          <w:szCs w:val="22"/>
        </w:rPr>
        <w:lastRenderedPageBreak/>
        <w:t>zraka (“Službene novine Federacije BiH” broj: 1/12 i 50/19), maksimalne dozvoljene vrijednosti za lebdeće čestice su date u tabelama.</w:t>
      </w:r>
    </w:p>
    <w:p w:rsidR="007E198A" w:rsidRPr="00A109C1" w:rsidRDefault="007E198A" w:rsidP="007E198A">
      <w:pPr>
        <w:jc w:val="both"/>
        <w:rPr>
          <w:rFonts w:ascii="Arial" w:hAnsi="Arial" w:cs="Arial"/>
          <w:sz w:val="22"/>
          <w:szCs w:val="22"/>
        </w:rPr>
      </w:pPr>
      <w:r w:rsidRPr="00A109C1">
        <w:rPr>
          <w:rFonts w:ascii="Arial" w:hAnsi="Arial" w:cs="Arial"/>
          <w:sz w:val="22"/>
          <w:szCs w:val="22"/>
        </w:rPr>
        <w:t xml:space="preserve"> Maksimalne dozvoljene vrijednosti za lebdeće čestice</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804"/>
        <w:gridCol w:w="3090"/>
        <w:gridCol w:w="2930"/>
      </w:tblGrid>
      <w:tr w:rsidR="007E198A" w:rsidRPr="00A109C1" w:rsidTr="00B61981">
        <w:trPr>
          <w:cantSplit/>
          <w:trHeight w:val="503"/>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Zagađujuća materija</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Period uzorkovanja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Granična </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prosječna godišnja vrijednost</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Granična</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Visoka vrijednost </w:t>
            </w:r>
          </w:p>
        </w:tc>
      </w:tr>
      <w:tr w:rsidR="007E198A" w:rsidRPr="00A109C1" w:rsidTr="00B61981">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LČ10</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50</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vertAlign w:val="superscript"/>
              </w:rPr>
            </w:pPr>
            <w:r w:rsidRPr="00A109C1">
              <w:rPr>
                <w:rFonts w:ascii="Arial" w:hAnsi="Arial" w:cs="Arial"/>
                <w:i/>
                <w:sz w:val="16"/>
                <w:szCs w:val="16"/>
              </w:rPr>
              <w:t>100 (</w:t>
            </w:r>
            <w:r w:rsidRPr="00A109C1">
              <w:rPr>
                <w:rFonts w:ascii="Arial" w:hAnsi="Arial" w:cs="Arial"/>
                <w:i/>
                <w:sz w:val="16"/>
                <w:szCs w:val="16"/>
              </w:rPr>
              <w:sym w:font="Symbol" w:char="006D"/>
            </w:r>
            <w:r w:rsidRPr="00A109C1">
              <w:rPr>
                <w:rFonts w:ascii="Arial" w:hAnsi="Arial" w:cs="Arial"/>
                <w:i/>
                <w:sz w:val="16"/>
                <w:szCs w:val="16"/>
              </w:rPr>
              <w:t>g/m</w:t>
            </w:r>
            <w:r w:rsidRPr="00A109C1">
              <w:rPr>
                <w:rFonts w:ascii="Arial" w:hAnsi="Arial" w:cs="Arial"/>
                <w:i/>
                <w:sz w:val="16"/>
                <w:szCs w:val="16"/>
                <w:vertAlign w:val="superscript"/>
              </w:rPr>
              <w:t>3</w:t>
            </w:r>
            <w:r w:rsidRPr="00A109C1">
              <w:rPr>
                <w:rFonts w:ascii="Arial" w:hAnsi="Arial" w:cs="Arial"/>
                <w:i/>
                <w:sz w:val="16"/>
                <w:szCs w:val="16"/>
              </w:rPr>
              <w:t>)</w:t>
            </w:r>
            <w:r w:rsidRPr="00A109C1">
              <w:rPr>
                <w:rFonts w:ascii="Arial" w:hAnsi="Arial" w:cs="Arial"/>
                <w:i/>
                <w:sz w:val="16"/>
                <w:szCs w:val="16"/>
                <w:vertAlign w:val="superscript"/>
              </w:rPr>
              <w:t>◦</w:t>
            </w:r>
          </w:p>
        </w:tc>
      </w:tr>
      <w:tr w:rsidR="007E198A" w:rsidRPr="00A109C1" w:rsidTr="00B61981">
        <w:trPr>
          <w:cantSplit/>
          <w:trHeight w:val="358"/>
          <w:jc w:val="center"/>
        </w:trPr>
        <w:tc>
          <w:tcPr>
            <w:tcW w:w="96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ULČ</w:t>
            </w:r>
          </w:p>
        </w:tc>
        <w:tc>
          <w:tcPr>
            <w:tcW w:w="931"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24 sata</w:t>
            </w:r>
          </w:p>
        </w:tc>
        <w:tc>
          <w:tcPr>
            <w:tcW w:w="159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150</w:t>
            </w:r>
          </w:p>
        </w:tc>
        <w:tc>
          <w:tcPr>
            <w:tcW w:w="151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350 (</w:t>
            </w:r>
            <w:r w:rsidRPr="00A109C1">
              <w:rPr>
                <w:rFonts w:ascii="Arial" w:hAnsi="Arial" w:cs="Arial"/>
                <w:i/>
                <w:sz w:val="16"/>
                <w:szCs w:val="16"/>
              </w:rPr>
              <w:sym w:font="Symbol" w:char="006D"/>
            </w:r>
            <w:r w:rsidRPr="00A109C1">
              <w:rPr>
                <w:rFonts w:ascii="Arial" w:hAnsi="Arial" w:cs="Arial"/>
                <w:i/>
                <w:sz w:val="16"/>
                <w:szCs w:val="16"/>
              </w:rPr>
              <w:t>g/m</w:t>
            </w:r>
            <w:r w:rsidRPr="00A109C1">
              <w:rPr>
                <w:rFonts w:ascii="Arial" w:hAnsi="Arial" w:cs="Arial"/>
                <w:i/>
                <w:sz w:val="16"/>
                <w:szCs w:val="16"/>
                <w:vertAlign w:val="superscript"/>
              </w:rPr>
              <w:t>3</w:t>
            </w:r>
            <w:r w:rsidRPr="00A109C1">
              <w:rPr>
                <w:rFonts w:ascii="Arial" w:hAnsi="Arial" w:cs="Arial"/>
                <w:i/>
                <w:sz w:val="16"/>
                <w:szCs w:val="16"/>
              </w:rPr>
              <w:t>)</w:t>
            </w:r>
            <w:r w:rsidRPr="00A109C1">
              <w:rPr>
                <w:rFonts w:ascii="Arial" w:hAnsi="Arial" w:cs="Arial"/>
                <w:i/>
                <w:sz w:val="16"/>
                <w:szCs w:val="16"/>
                <w:vertAlign w:val="superscript"/>
              </w:rPr>
              <w:t>◦</w:t>
            </w:r>
          </w:p>
        </w:tc>
      </w:tr>
    </w:tbl>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Napomena: ne smije biti prekoračena više od 7 puta u kalendarskoj godini.</w:t>
      </w:r>
    </w:p>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Maksimalne dozvoljene vrijednosti za sediment (taložni prah)</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1895"/>
        <w:gridCol w:w="3637"/>
        <w:gridCol w:w="2038"/>
      </w:tblGrid>
      <w:tr w:rsidR="007E198A" w:rsidRPr="00A109C1" w:rsidTr="00B61981">
        <w:trPr>
          <w:cantSplit/>
          <w:trHeight w:val="560"/>
          <w:jc w:val="center"/>
        </w:trPr>
        <w:tc>
          <w:tcPr>
            <w:tcW w:w="111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Zagađujuća materija</w:t>
            </w:r>
          </w:p>
        </w:tc>
        <w:tc>
          <w:tcPr>
            <w:tcW w:w="97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Period uzorkovanja</w:t>
            </w:r>
          </w:p>
        </w:tc>
        <w:tc>
          <w:tcPr>
            <w:tcW w:w="186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Granična </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prosječna godišnja vrijednost</w:t>
            </w:r>
          </w:p>
        </w:tc>
        <w:tc>
          <w:tcPr>
            <w:tcW w:w="104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Granična</w:t>
            </w:r>
          </w:p>
          <w:p w:rsidR="007E198A" w:rsidRPr="00A109C1" w:rsidRDefault="007E198A" w:rsidP="00B61981">
            <w:pPr>
              <w:jc w:val="both"/>
              <w:rPr>
                <w:rFonts w:ascii="Arial" w:hAnsi="Arial" w:cs="Arial"/>
                <w:i/>
                <w:sz w:val="16"/>
                <w:szCs w:val="16"/>
              </w:rPr>
            </w:pPr>
            <w:r w:rsidRPr="00A109C1">
              <w:rPr>
                <w:rFonts w:ascii="Arial" w:hAnsi="Arial" w:cs="Arial"/>
                <w:i/>
                <w:sz w:val="16"/>
                <w:szCs w:val="16"/>
              </w:rPr>
              <w:t xml:space="preserve">Visoka vrijednost </w:t>
            </w:r>
          </w:p>
        </w:tc>
      </w:tr>
      <w:tr w:rsidR="007E198A" w:rsidRPr="00A109C1" w:rsidTr="00B61981">
        <w:trPr>
          <w:cantSplit/>
          <w:trHeight w:val="358"/>
          <w:jc w:val="center"/>
        </w:trPr>
        <w:tc>
          <w:tcPr>
            <w:tcW w:w="1115"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Taložni prah- ukupno</w:t>
            </w:r>
          </w:p>
        </w:tc>
        <w:tc>
          <w:tcPr>
            <w:tcW w:w="972"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Jedan mjesec</w:t>
            </w:r>
          </w:p>
        </w:tc>
        <w:tc>
          <w:tcPr>
            <w:tcW w:w="186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200 (mg/m</w:t>
            </w:r>
            <w:r w:rsidRPr="00A109C1">
              <w:rPr>
                <w:rFonts w:ascii="Arial" w:hAnsi="Arial" w:cs="Arial"/>
                <w:i/>
                <w:sz w:val="16"/>
                <w:szCs w:val="16"/>
                <w:vertAlign w:val="superscript"/>
              </w:rPr>
              <w:t>2</w:t>
            </w:r>
            <w:r w:rsidRPr="00A109C1">
              <w:rPr>
                <w:rFonts w:ascii="Arial" w:hAnsi="Arial" w:cs="Arial"/>
                <w:i/>
                <w:sz w:val="16"/>
                <w:szCs w:val="16"/>
              </w:rPr>
              <w:t>d)</w:t>
            </w:r>
          </w:p>
        </w:tc>
        <w:tc>
          <w:tcPr>
            <w:tcW w:w="1046" w:type="pct"/>
            <w:tcBorders>
              <w:top w:val="single" w:sz="4" w:space="0" w:color="auto"/>
              <w:left w:val="single" w:sz="4" w:space="0" w:color="auto"/>
              <w:bottom w:val="single" w:sz="4" w:space="0" w:color="auto"/>
              <w:right w:val="single" w:sz="4" w:space="0" w:color="auto"/>
            </w:tcBorders>
            <w:vAlign w:val="center"/>
          </w:tcPr>
          <w:p w:rsidR="007E198A" w:rsidRPr="00A109C1" w:rsidRDefault="007E198A" w:rsidP="00B61981">
            <w:pPr>
              <w:jc w:val="both"/>
              <w:rPr>
                <w:rFonts w:ascii="Arial" w:hAnsi="Arial" w:cs="Arial"/>
                <w:i/>
                <w:sz w:val="16"/>
                <w:szCs w:val="16"/>
              </w:rPr>
            </w:pPr>
            <w:r w:rsidRPr="00A109C1">
              <w:rPr>
                <w:rFonts w:ascii="Arial" w:hAnsi="Arial" w:cs="Arial"/>
                <w:i/>
                <w:sz w:val="16"/>
                <w:szCs w:val="16"/>
              </w:rPr>
              <w:t>350 (mg/m</w:t>
            </w:r>
            <w:r w:rsidRPr="00A109C1">
              <w:rPr>
                <w:rFonts w:ascii="Arial" w:hAnsi="Arial" w:cs="Arial"/>
                <w:i/>
                <w:sz w:val="16"/>
                <w:szCs w:val="16"/>
                <w:vertAlign w:val="superscript"/>
              </w:rPr>
              <w:t>2</w:t>
            </w:r>
            <w:r w:rsidRPr="00A109C1">
              <w:rPr>
                <w:rFonts w:ascii="Arial" w:hAnsi="Arial" w:cs="Arial"/>
                <w:i/>
                <w:sz w:val="16"/>
                <w:szCs w:val="16"/>
              </w:rPr>
              <w:t>d)</w:t>
            </w:r>
            <w:r w:rsidRPr="00A109C1">
              <w:rPr>
                <w:rFonts w:ascii="Arial" w:hAnsi="Arial" w:cs="Arial"/>
                <w:i/>
                <w:sz w:val="16"/>
                <w:szCs w:val="16"/>
                <w:vertAlign w:val="superscript"/>
              </w:rPr>
              <w:t>◦</w:t>
            </w:r>
          </w:p>
        </w:tc>
      </w:tr>
    </w:tbl>
    <w:p w:rsidR="007E198A" w:rsidRPr="00A109C1" w:rsidRDefault="007E198A" w:rsidP="007E198A">
      <w:pPr>
        <w:jc w:val="both"/>
        <w:rPr>
          <w:rFonts w:ascii="Arial" w:hAnsi="Arial" w:cs="Arial"/>
          <w:sz w:val="22"/>
          <w:szCs w:val="22"/>
          <w:lang w:val="pl-PL"/>
        </w:rPr>
      </w:pPr>
      <w:r w:rsidRPr="00A109C1">
        <w:rPr>
          <w:rFonts w:ascii="Arial" w:hAnsi="Arial" w:cs="Arial"/>
          <w:sz w:val="22"/>
          <w:szCs w:val="22"/>
          <w:lang w:val="pl-PL"/>
        </w:rPr>
        <w:t>Napomena: odnosi se na mjesec u godini sa najvišim vrijednostima depozicije/taloga.</w:t>
      </w:r>
    </w:p>
    <w:p w:rsidR="007E198A" w:rsidRPr="00A109C1" w:rsidRDefault="007E198A" w:rsidP="007E198A">
      <w:pPr>
        <w:jc w:val="both"/>
        <w:rPr>
          <w:rFonts w:ascii="Arial" w:hAnsi="Arial" w:cs="Arial"/>
          <w:sz w:val="22"/>
          <w:szCs w:val="22"/>
          <w:lang w:val="pl-PL"/>
        </w:rPr>
      </w:pPr>
    </w:p>
    <w:p w:rsidR="007E198A" w:rsidRPr="00A109C1" w:rsidRDefault="007E198A" w:rsidP="007E198A">
      <w:pPr>
        <w:jc w:val="both"/>
        <w:rPr>
          <w:rFonts w:ascii="Arial" w:hAnsi="Arial" w:cs="Arial"/>
          <w:sz w:val="22"/>
          <w:szCs w:val="22"/>
        </w:rPr>
      </w:pPr>
      <w:r w:rsidRPr="00A109C1">
        <w:rPr>
          <w:rFonts w:ascii="Arial" w:hAnsi="Arial" w:cs="Arial"/>
          <w:sz w:val="22"/>
          <w:szCs w:val="22"/>
        </w:rPr>
        <w:t>Ostali parametri određuju se prema PRILOGU  X: Kriteriji za provjeru validnosti, granične vrijednosti, tolerantne vrijednosti i granica tolerancije za zaštitu zdravlja ljudi, ODJELJAK B: Granična vrijednost, tolerantna vrijednost i granica tolerancije  za zaštitu zdravlja ljudi; Granična vrijednost, tolerantna vrijednost i granica tolerancije za sumpor dioksid, azot dioksid, suspendovane čestice (PM</w:t>
      </w:r>
      <w:r w:rsidRPr="00A109C1">
        <w:rPr>
          <w:rFonts w:ascii="Arial" w:hAnsi="Arial" w:cs="Arial"/>
          <w:sz w:val="22"/>
          <w:szCs w:val="22"/>
          <w:vertAlign w:val="subscript"/>
        </w:rPr>
        <w:t>10</w:t>
      </w:r>
      <w:r w:rsidRPr="00A109C1">
        <w:rPr>
          <w:rFonts w:ascii="Arial" w:hAnsi="Arial" w:cs="Arial"/>
          <w:sz w:val="22"/>
          <w:szCs w:val="22"/>
        </w:rPr>
        <w:t xml:space="preserve"> i PM </w:t>
      </w:r>
      <w:r w:rsidRPr="00A109C1">
        <w:rPr>
          <w:rFonts w:ascii="Arial" w:hAnsi="Arial" w:cs="Arial"/>
          <w:sz w:val="22"/>
          <w:szCs w:val="22"/>
          <w:vertAlign w:val="subscript"/>
        </w:rPr>
        <w:t>2,5</w:t>
      </w:r>
      <w:r w:rsidRPr="00A109C1">
        <w:rPr>
          <w:rFonts w:ascii="Arial" w:hAnsi="Arial" w:cs="Arial"/>
          <w:sz w:val="22"/>
          <w:szCs w:val="22"/>
        </w:rPr>
        <w:t>) , olovo, benzen, ugljen monoksid, sulfate u PM</w:t>
      </w:r>
      <w:r w:rsidRPr="00A109C1">
        <w:rPr>
          <w:rFonts w:ascii="Arial" w:hAnsi="Arial" w:cs="Arial"/>
          <w:sz w:val="22"/>
          <w:szCs w:val="22"/>
          <w:vertAlign w:val="subscript"/>
        </w:rPr>
        <w:t>10</w:t>
      </w:r>
      <w:r w:rsidRPr="00A109C1">
        <w:rPr>
          <w:rFonts w:ascii="Arial" w:hAnsi="Arial" w:cs="Arial"/>
          <w:sz w:val="22"/>
          <w:szCs w:val="22"/>
        </w:rPr>
        <w:t>, hidrogen sulfid, merkaptane, amonijak, gasovite fluoride, hlorovodonik i fenole Pravilnika.</w:t>
      </w:r>
    </w:p>
    <w:p w:rsidR="007E198A" w:rsidRPr="00A109C1" w:rsidRDefault="007E198A" w:rsidP="007E198A">
      <w:pPr>
        <w:jc w:val="both"/>
        <w:rPr>
          <w:rFonts w:ascii="Arial" w:hAnsi="Arial" w:cs="Arial"/>
          <w:sz w:val="22"/>
          <w:szCs w:val="22"/>
        </w:rPr>
      </w:pPr>
    </w:p>
    <w:p w:rsidR="007E198A" w:rsidRPr="00A109C1" w:rsidRDefault="00A109C1" w:rsidP="007E198A">
      <w:pPr>
        <w:rPr>
          <w:rFonts w:ascii="Arial" w:hAnsi="Arial" w:cs="Arial"/>
        </w:rPr>
      </w:pPr>
      <w:r w:rsidRPr="00A109C1">
        <w:rPr>
          <w:rFonts w:ascii="Arial" w:hAnsi="Arial" w:cs="Arial"/>
          <w:b/>
          <w:lang w:val="pl-PL"/>
        </w:rPr>
        <w:t>9</w:t>
      </w:r>
      <w:r w:rsidR="007E198A" w:rsidRPr="00A109C1">
        <w:rPr>
          <w:rFonts w:ascii="Arial" w:hAnsi="Arial" w:cs="Arial"/>
          <w:b/>
          <w:lang w:val="pl-PL"/>
        </w:rPr>
        <w:t xml:space="preserve">. Način izvještavanja o provođenju monitoringa </w:t>
      </w:r>
      <w:r w:rsidR="007E198A" w:rsidRPr="00A109C1">
        <w:rPr>
          <w:rFonts w:ascii="Arial" w:hAnsi="Arial" w:cs="Arial"/>
          <w:b/>
        </w:rPr>
        <w:t>emisija, nastanka otpada i proizvodnje</w:t>
      </w:r>
    </w:p>
    <w:p w:rsidR="007E198A" w:rsidRPr="00A109C1" w:rsidRDefault="00A109C1" w:rsidP="00DF0326">
      <w:pPr>
        <w:jc w:val="both"/>
        <w:rPr>
          <w:rFonts w:ascii="Arial" w:hAnsi="Arial" w:cs="Arial"/>
          <w:sz w:val="22"/>
          <w:szCs w:val="22"/>
        </w:rPr>
      </w:pPr>
      <w:r>
        <w:rPr>
          <w:rFonts w:ascii="Arial" w:hAnsi="Arial" w:cs="Arial"/>
          <w:sz w:val="22"/>
          <w:szCs w:val="22"/>
        </w:rPr>
        <w:t>I</w:t>
      </w:r>
      <w:r w:rsidR="007E198A" w:rsidRPr="00A109C1">
        <w:rPr>
          <w:rFonts w:ascii="Arial" w:hAnsi="Arial" w:cs="Arial"/>
          <w:sz w:val="22"/>
          <w:szCs w:val="22"/>
        </w:rPr>
        <w:t>zvještaje o izvršenim mjerenjima emisija, dostavljene od strane ovlaštenih pravnih lica i akreditiranih laboratorija, Investitor je dužan proslijediti nadležnim institucijama, u skladu s rokovima navedenim u tabeli .</w:t>
      </w:r>
    </w:p>
    <w:p w:rsidR="007E198A" w:rsidRPr="00A109C1" w:rsidRDefault="007E198A" w:rsidP="007E198A">
      <w:pPr>
        <w:pStyle w:val="Caption"/>
        <w:spacing w:before="0" w:after="0"/>
        <w:rPr>
          <w:rFonts w:ascii="Arial" w:hAnsi="Arial" w:cs="Arial"/>
          <w:szCs w:val="20"/>
        </w:rPr>
      </w:pPr>
      <w:bookmarkStart w:id="3" w:name="_Ref443731912"/>
      <w:bookmarkStart w:id="4" w:name="_Toc420074261"/>
      <w:bookmarkStart w:id="5" w:name="_Toc456015082"/>
      <w:bookmarkStart w:id="6" w:name="_Toc485989589"/>
      <w:bookmarkStart w:id="7" w:name="_Toc22515661"/>
      <w:bookmarkStart w:id="8" w:name="_Toc24388526"/>
    </w:p>
    <w:p w:rsidR="007E198A" w:rsidRPr="00A109C1" w:rsidRDefault="007E198A" w:rsidP="007E198A">
      <w:pPr>
        <w:pStyle w:val="Caption"/>
        <w:spacing w:before="0" w:after="0"/>
        <w:jc w:val="both"/>
        <w:rPr>
          <w:rFonts w:ascii="Arial" w:hAnsi="Arial" w:cs="Arial"/>
          <w:i w:val="0"/>
          <w:szCs w:val="20"/>
        </w:rPr>
      </w:pPr>
      <w:r w:rsidRPr="00A109C1">
        <w:rPr>
          <w:rFonts w:ascii="Arial" w:hAnsi="Arial" w:cs="Arial"/>
          <w:i w:val="0"/>
          <w:szCs w:val="20"/>
        </w:rPr>
        <w:t>Tabela</w:t>
      </w:r>
      <w:bookmarkEnd w:id="3"/>
      <w:r w:rsidRPr="00A109C1">
        <w:rPr>
          <w:rFonts w:ascii="Arial" w:hAnsi="Arial" w:cs="Arial"/>
          <w:i w:val="0"/>
          <w:szCs w:val="20"/>
        </w:rPr>
        <w:t xml:space="preserve"> . Način izvještavanja o </w:t>
      </w:r>
      <w:bookmarkEnd w:id="4"/>
      <w:r w:rsidRPr="00A109C1">
        <w:rPr>
          <w:rFonts w:ascii="Arial" w:hAnsi="Arial" w:cs="Arial"/>
          <w:i w:val="0"/>
          <w:szCs w:val="20"/>
        </w:rPr>
        <w:t>izvršenom monitoringu emisija i ostalih aktivnosti</w:t>
      </w:r>
      <w:bookmarkEnd w:id="5"/>
      <w:bookmarkEnd w:id="6"/>
      <w:bookmarkEnd w:id="7"/>
      <w:bookmarkEnd w:id="8"/>
      <w:r w:rsidRPr="00A109C1">
        <w:rPr>
          <w:rFonts w:ascii="Arial" w:hAnsi="Arial" w:cs="Arial"/>
          <w:i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029"/>
        <w:gridCol w:w="3248"/>
      </w:tblGrid>
      <w:tr w:rsidR="007E198A" w:rsidRPr="00A109C1" w:rsidTr="00B61981">
        <w:trPr>
          <w:trHeight w:val="489"/>
        </w:trPr>
        <w:tc>
          <w:tcPr>
            <w:tcW w:w="1815"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Izvještaj</w:t>
            </w:r>
          </w:p>
        </w:tc>
        <w:tc>
          <w:tcPr>
            <w:tcW w:w="1537"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Rok za dostavljanje izvještaja</w:t>
            </w:r>
          </w:p>
        </w:tc>
        <w:tc>
          <w:tcPr>
            <w:tcW w:w="1648" w:type="pct"/>
            <w:shd w:val="clear" w:color="auto" w:fill="auto"/>
            <w:vAlign w:val="center"/>
          </w:tcPr>
          <w:p w:rsidR="007E198A" w:rsidRPr="00A109C1" w:rsidRDefault="007E198A" w:rsidP="00B61981">
            <w:pPr>
              <w:jc w:val="center"/>
              <w:rPr>
                <w:rFonts w:ascii="Arial" w:hAnsi="Arial" w:cs="Arial"/>
                <w:b/>
                <w:sz w:val="16"/>
                <w:szCs w:val="16"/>
              </w:rPr>
            </w:pPr>
            <w:r w:rsidRPr="00A109C1">
              <w:rPr>
                <w:rFonts w:ascii="Arial" w:hAnsi="Arial" w:cs="Arial"/>
                <w:b/>
                <w:sz w:val="16"/>
                <w:szCs w:val="16"/>
              </w:rPr>
              <w:t>Nadležna institucija za prijem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Godišnji izvještaj prema Pravilniku o registrima postrojenja i zagađivanjima (Sl. novine FBiH“, br. 82/07) i okolišnoj dozvoli</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Najkasnije do 30.06. za prethodnu godinu izvještavanja</w:t>
            </w:r>
          </w:p>
        </w:tc>
        <w:tc>
          <w:tcPr>
            <w:tcW w:w="1648"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Federalno ministarstvo okoliša i turizma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Izvještaj o mjerenjima emisija u zrak</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U roku 30 dana od prijema izvještaja po izvršenom mjerenju</w:t>
            </w:r>
          </w:p>
        </w:tc>
        <w:tc>
          <w:tcPr>
            <w:tcW w:w="1648" w:type="pct"/>
            <w:shd w:val="clear" w:color="auto" w:fill="auto"/>
          </w:tcPr>
          <w:p w:rsidR="007E198A" w:rsidRPr="00A109C1" w:rsidRDefault="007E198A" w:rsidP="009C618B">
            <w:pPr>
              <w:pStyle w:val="ListParagraph"/>
              <w:numPr>
                <w:ilvl w:val="0"/>
                <w:numId w:val="13"/>
              </w:numPr>
              <w:ind w:left="473"/>
              <w:contextualSpacing/>
              <w:rPr>
                <w:rFonts w:ascii="Arial" w:hAnsi="Arial" w:cs="Arial"/>
                <w:sz w:val="16"/>
                <w:szCs w:val="16"/>
              </w:rPr>
            </w:pPr>
            <w:r w:rsidRPr="00A109C1">
              <w:rPr>
                <w:rFonts w:ascii="Arial" w:hAnsi="Arial" w:cs="Arial"/>
                <w:sz w:val="16"/>
                <w:szCs w:val="16"/>
              </w:rPr>
              <w:t>Fond za zaštitu okoliša FBiH (za naknadu za zrak)</w:t>
            </w:r>
          </w:p>
          <w:p w:rsidR="007E198A" w:rsidRPr="00A109C1" w:rsidRDefault="007E198A" w:rsidP="009C618B">
            <w:pPr>
              <w:pStyle w:val="ListParagraph"/>
              <w:numPr>
                <w:ilvl w:val="0"/>
                <w:numId w:val="13"/>
              </w:numPr>
              <w:ind w:left="473"/>
              <w:contextualSpacing/>
              <w:rPr>
                <w:rFonts w:ascii="Arial" w:hAnsi="Arial" w:cs="Arial"/>
                <w:sz w:val="16"/>
                <w:szCs w:val="16"/>
              </w:rPr>
            </w:pPr>
            <w:r w:rsidRPr="00A109C1">
              <w:rPr>
                <w:rFonts w:ascii="Arial" w:hAnsi="Arial" w:cs="Arial"/>
                <w:sz w:val="16"/>
                <w:szCs w:val="16"/>
              </w:rPr>
              <w:t>Federalno ministarstvo okoliša i turizma (u sklopu godišnjeg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Izvještaj o mjerenju ambijentalne buke</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U roku 30 dana od prijema izvještaja po izvršenom mjerenju</w:t>
            </w:r>
          </w:p>
        </w:tc>
        <w:tc>
          <w:tcPr>
            <w:tcW w:w="1648" w:type="pct"/>
            <w:shd w:val="clear" w:color="auto" w:fill="auto"/>
          </w:tcPr>
          <w:p w:rsidR="007E198A" w:rsidRPr="00A109C1" w:rsidRDefault="007E198A" w:rsidP="00B61981">
            <w:pPr>
              <w:ind w:left="10"/>
              <w:rPr>
                <w:rFonts w:ascii="Arial" w:hAnsi="Arial" w:cs="Arial"/>
                <w:sz w:val="16"/>
                <w:szCs w:val="16"/>
              </w:rPr>
            </w:pPr>
            <w:r w:rsidRPr="00A109C1">
              <w:rPr>
                <w:rFonts w:ascii="Arial" w:hAnsi="Arial" w:cs="Arial"/>
                <w:sz w:val="16"/>
                <w:szCs w:val="16"/>
              </w:rPr>
              <w:t>Federalno ministarstvo okoliša i turizma (u sklopu godišnjeg izvještaja)</w:t>
            </w:r>
          </w:p>
        </w:tc>
      </w:tr>
      <w:tr w:rsidR="007E198A" w:rsidRPr="00A109C1" w:rsidTr="00B61981">
        <w:tc>
          <w:tcPr>
            <w:tcW w:w="1815"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Dostava Ugovora koji je potpisan između Investitora i ovlaštene kompanije koja će zbrinjavati određene vrste posebnih kategorija otpada</w:t>
            </w:r>
          </w:p>
        </w:tc>
        <w:tc>
          <w:tcPr>
            <w:tcW w:w="1537" w:type="pct"/>
            <w:shd w:val="clear" w:color="auto" w:fill="auto"/>
          </w:tcPr>
          <w:p w:rsidR="007E198A" w:rsidRPr="00A109C1" w:rsidRDefault="007E198A" w:rsidP="00B61981">
            <w:pPr>
              <w:rPr>
                <w:rFonts w:ascii="Arial" w:hAnsi="Arial" w:cs="Arial"/>
                <w:sz w:val="16"/>
                <w:szCs w:val="16"/>
              </w:rPr>
            </w:pPr>
            <w:r w:rsidRPr="00A109C1">
              <w:rPr>
                <w:rFonts w:ascii="Arial" w:hAnsi="Arial" w:cs="Arial"/>
                <w:sz w:val="16"/>
                <w:szCs w:val="16"/>
              </w:rPr>
              <w:t>Minimalno 30 dana prije početka rušenja objekata</w:t>
            </w:r>
          </w:p>
        </w:tc>
        <w:tc>
          <w:tcPr>
            <w:tcW w:w="1648" w:type="pct"/>
            <w:shd w:val="clear" w:color="auto" w:fill="auto"/>
          </w:tcPr>
          <w:p w:rsidR="007E198A" w:rsidRPr="00A109C1" w:rsidRDefault="007E198A" w:rsidP="00B61981">
            <w:pPr>
              <w:ind w:left="10"/>
              <w:rPr>
                <w:rFonts w:ascii="Arial" w:hAnsi="Arial" w:cs="Arial"/>
                <w:sz w:val="16"/>
                <w:szCs w:val="16"/>
              </w:rPr>
            </w:pPr>
            <w:r w:rsidRPr="00A109C1">
              <w:rPr>
                <w:rFonts w:ascii="Arial" w:hAnsi="Arial" w:cs="Arial"/>
                <w:sz w:val="16"/>
                <w:szCs w:val="16"/>
              </w:rPr>
              <w:t>Federalno ministarstvo okoliša i turizma i Federalna uprava za inspekcijeske poslove</w:t>
            </w:r>
          </w:p>
        </w:tc>
      </w:tr>
    </w:tbl>
    <w:p w:rsidR="007E198A" w:rsidRPr="00A109C1" w:rsidRDefault="007E198A" w:rsidP="007E198A">
      <w:pPr>
        <w:rPr>
          <w:rFonts w:ascii="Arial" w:hAnsi="Arial" w:cs="Arial"/>
          <w:b/>
          <w:sz w:val="20"/>
          <w:szCs w:val="20"/>
          <w:lang w:val="pl-PL"/>
        </w:rPr>
      </w:pPr>
    </w:p>
    <w:p w:rsidR="007E198A" w:rsidRPr="00A109C1" w:rsidRDefault="00A109C1" w:rsidP="00A109C1">
      <w:pPr>
        <w:pStyle w:val="ListParagraph"/>
        <w:ind w:left="0"/>
        <w:rPr>
          <w:rFonts w:ascii="Arial" w:hAnsi="Arial" w:cs="Arial"/>
          <w:b/>
          <w:sz w:val="22"/>
          <w:szCs w:val="22"/>
          <w:lang w:val="pl-PL"/>
        </w:rPr>
      </w:pPr>
      <w:r w:rsidRPr="00A109C1">
        <w:rPr>
          <w:rFonts w:ascii="Arial" w:hAnsi="Arial" w:cs="Arial"/>
          <w:b/>
          <w:lang w:val="pl-PL"/>
        </w:rPr>
        <w:t>9.1.</w:t>
      </w:r>
      <w:r w:rsidR="007E198A" w:rsidRPr="00A109C1">
        <w:rPr>
          <w:rFonts w:ascii="Arial" w:hAnsi="Arial" w:cs="Arial"/>
          <w:b/>
          <w:lang w:val="pl-PL"/>
        </w:rPr>
        <w:t xml:space="preserve">  Izvještavanje za registar o postrojenjima i zagađivanjima</w:t>
      </w:r>
    </w:p>
    <w:p w:rsidR="007E198A" w:rsidRPr="00A109C1" w:rsidRDefault="007E198A" w:rsidP="007E198A">
      <w:pPr>
        <w:jc w:val="both"/>
        <w:rPr>
          <w:rFonts w:ascii="Arial" w:hAnsi="Arial" w:cs="Arial"/>
          <w:sz w:val="22"/>
          <w:szCs w:val="22"/>
        </w:rPr>
      </w:pPr>
      <w:r w:rsidRPr="00A109C1">
        <w:rPr>
          <w:rFonts w:ascii="Arial" w:hAnsi="Arial" w:cs="Arial"/>
        </w:rPr>
        <w:t>Investitor mora Izvještavati Federalno ministarstvo okoliša i turizma o godišnjim emisijama zagađivanja na način kako je to propisano odredbama Poglavlja IV Pravilnika o registrima postrojenja i zagađivanjima („Službene novine Federacije BiH“, broj: 82/07) tako što je podatke potrebno unositi u elektronske obrasce za BH PRTR. Izvještaji moraju biti poslani najkasnije do 30.06. tekuće godine za prethodnu godinu izvještavanja.</w:t>
      </w:r>
      <w:r w:rsidR="00A109C1" w:rsidRPr="00A109C1">
        <w:rPr>
          <w:rFonts w:ascii="Arial" w:hAnsi="Arial" w:cs="Arial"/>
        </w:rPr>
        <w:t xml:space="preserve"> Šifre i uputstvo za popunjavanje baze podataka - elektronskih obrazaca za Registar o postrojenjima i zagađivanjima nalaze se na web stranici </w:t>
      </w:r>
      <w:hyperlink r:id="rId9" w:history="1">
        <w:r w:rsidR="00A109C1" w:rsidRPr="00A109C1">
          <w:rPr>
            <w:rStyle w:val="Hyperlink"/>
            <w:rFonts w:ascii="Arial" w:hAnsi="Arial" w:cs="Arial"/>
          </w:rPr>
          <w:t>www.fmoit.gov.ba</w:t>
        </w:r>
      </w:hyperlink>
      <w:r w:rsidR="00A109C1" w:rsidRPr="00A109C1">
        <w:rPr>
          <w:rFonts w:ascii="Arial" w:hAnsi="Arial" w:cs="Arial"/>
        </w:rPr>
        <w:t>, na kartici Okolišne dozvole/Registri i izvješćivanje</w:t>
      </w:r>
      <w:r w:rsidRPr="00A109C1">
        <w:rPr>
          <w:rFonts w:ascii="Arial" w:hAnsi="Arial" w:cs="Arial"/>
          <w:sz w:val="22"/>
          <w:szCs w:val="22"/>
        </w:rPr>
        <w:t xml:space="preserve"> </w:t>
      </w:r>
      <w:r w:rsidR="00A109C1">
        <w:rPr>
          <w:rFonts w:ascii="Arial" w:hAnsi="Arial" w:cs="Arial"/>
          <w:sz w:val="22"/>
          <w:szCs w:val="22"/>
        </w:rPr>
        <w:t>.</w:t>
      </w:r>
    </w:p>
    <w:p w:rsidR="006F6E86" w:rsidRPr="004B6A94" w:rsidRDefault="006F6E86" w:rsidP="00B04A89">
      <w:pPr>
        <w:jc w:val="both"/>
        <w:rPr>
          <w:rFonts w:ascii="Arial" w:hAnsi="Arial" w:cs="Arial"/>
          <w:b/>
          <w:highlight w:val="green"/>
        </w:rPr>
      </w:pPr>
    </w:p>
    <w:p w:rsidR="0073094D" w:rsidRPr="00A109C1" w:rsidRDefault="00A109C1" w:rsidP="00A109C1">
      <w:pPr>
        <w:jc w:val="both"/>
        <w:rPr>
          <w:rFonts w:ascii="Arial" w:hAnsi="Arial" w:cs="Arial"/>
          <w:b/>
          <w:i/>
        </w:rPr>
      </w:pPr>
      <w:r w:rsidRPr="00A109C1">
        <w:rPr>
          <w:rFonts w:ascii="Arial" w:hAnsi="Arial" w:cs="Arial"/>
          <w:b/>
        </w:rPr>
        <w:t>10.</w:t>
      </w:r>
      <w:r w:rsidR="0073094D" w:rsidRPr="00A109C1">
        <w:rPr>
          <w:rFonts w:ascii="Arial" w:hAnsi="Arial" w:cs="Arial"/>
          <w:b/>
        </w:rPr>
        <w:t xml:space="preserve"> Period važenja dozvole</w:t>
      </w:r>
    </w:p>
    <w:p w:rsidR="0073094D" w:rsidRPr="004B6A94" w:rsidRDefault="0073094D" w:rsidP="0073094D">
      <w:pPr>
        <w:jc w:val="both"/>
        <w:rPr>
          <w:rFonts w:ascii="Arial" w:hAnsi="Arial" w:cs="Arial"/>
        </w:rPr>
      </w:pPr>
      <w:r w:rsidRPr="004B6A94">
        <w:rPr>
          <w:rFonts w:ascii="Arial" w:hAnsi="Arial" w:cs="Arial"/>
        </w:rPr>
        <w:t xml:space="preserve">Okolinska dozvola važi pet godina od dana uručenja stranci. </w:t>
      </w:r>
    </w:p>
    <w:p w:rsidR="0073094D" w:rsidRPr="004B6A94" w:rsidRDefault="0073094D" w:rsidP="0073094D">
      <w:pPr>
        <w:jc w:val="center"/>
        <w:rPr>
          <w:rFonts w:ascii="Arial" w:hAnsi="Arial" w:cs="Arial"/>
          <w:b/>
          <w:bCs/>
        </w:rPr>
      </w:pPr>
    </w:p>
    <w:p w:rsidR="0073094D" w:rsidRPr="004B6A94" w:rsidRDefault="0073094D" w:rsidP="0073094D">
      <w:pPr>
        <w:jc w:val="center"/>
        <w:rPr>
          <w:rFonts w:ascii="Arial" w:hAnsi="Arial" w:cs="Arial"/>
          <w:b/>
          <w:bCs/>
        </w:rPr>
      </w:pPr>
      <w:r w:rsidRPr="004B6A94">
        <w:rPr>
          <w:rFonts w:ascii="Arial" w:hAnsi="Arial" w:cs="Arial"/>
          <w:b/>
          <w:bCs/>
        </w:rPr>
        <w:t>O</w:t>
      </w:r>
      <w:r w:rsidR="008E18CC" w:rsidRPr="004B6A94">
        <w:rPr>
          <w:rFonts w:ascii="Arial" w:hAnsi="Arial" w:cs="Arial"/>
          <w:b/>
          <w:bCs/>
        </w:rPr>
        <w:t xml:space="preserve"> </w:t>
      </w:r>
      <w:r w:rsidRPr="004B6A94">
        <w:rPr>
          <w:rFonts w:ascii="Arial" w:hAnsi="Arial" w:cs="Arial"/>
          <w:b/>
          <w:bCs/>
        </w:rPr>
        <w:t>B</w:t>
      </w:r>
      <w:r w:rsidR="008E18CC" w:rsidRPr="004B6A94">
        <w:rPr>
          <w:rFonts w:ascii="Arial" w:hAnsi="Arial" w:cs="Arial"/>
          <w:b/>
          <w:bCs/>
        </w:rPr>
        <w:t xml:space="preserve"> </w:t>
      </w:r>
      <w:r w:rsidRPr="004B6A94">
        <w:rPr>
          <w:rFonts w:ascii="Arial" w:hAnsi="Arial" w:cs="Arial"/>
          <w:b/>
          <w:bCs/>
        </w:rPr>
        <w:t>R</w:t>
      </w:r>
      <w:r w:rsidR="008E18CC" w:rsidRPr="004B6A94">
        <w:rPr>
          <w:rFonts w:ascii="Arial" w:hAnsi="Arial" w:cs="Arial"/>
          <w:b/>
          <w:bCs/>
        </w:rPr>
        <w:t xml:space="preserve"> </w:t>
      </w:r>
      <w:r w:rsidRPr="004B6A94">
        <w:rPr>
          <w:rFonts w:ascii="Arial" w:hAnsi="Arial" w:cs="Arial"/>
          <w:b/>
          <w:bCs/>
        </w:rPr>
        <w:t>A</w:t>
      </w:r>
      <w:r w:rsidR="008E18CC" w:rsidRPr="004B6A94">
        <w:rPr>
          <w:rFonts w:ascii="Arial" w:hAnsi="Arial" w:cs="Arial"/>
          <w:b/>
          <w:bCs/>
        </w:rPr>
        <w:t xml:space="preserve"> </w:t>
      </w:r>
      <w:r w:rsidRPr="004B6A94">
        <w:rPr>
          <w:rFonts w:ascii="Arial" w:hAnsi="Arial" w:cs="Arial"/>
          <w:b/>
          <w:bCs/>
        </w:rPr>
        <w:t>Z</w:t>
      </w:r>
      <w:r w:rsidR="008E18CC" w:rsidRPr="004B6A94">
        <w:rPr>
          <w:rFonts w:ascii="Arial" w:hAnsi="Arial" w:cs="Arial"/>
          <w:b/>
          <w:bCs/>
        </w:rPr>
        <w:t xml:space="preserve"> </w:t>
      </w:r>
      <w:r w:rsidRPr="004B6A94">
        <w:rPr>
          <w:rFonts w:ascii="Arial" w:hAnsi="Arial" w:cs="Arial"/>
          <w:b/>
          <w:bCs/>
        </w:rPr>
        <w:t>L</w:t>
      </w:r>
      <w:r w:rsidR="008E18CC" w:rsidRPr="004B6A94">
        <w:rPr>
          <w:rFonts w:ascii="Arial" w:hAnsi="Arial" w:cs="Arial"/>
          <w:b/>
          <w:bCs/>
        </w:rPr>
        <w:t xml:space="preserve"> </w:t>
      </w:r>
      <w:r w:rsidRPr="004B6A94">
        <w:rPr>
          <w:rFonts w:ascii="Arial" w:hAnsi="Arial" w:cs="Arial"/>
          <w:b/>
          <w:bCs/>
        </w:rPr>
        <w:t>O</w:t>
      </w:r>
      <w:r w:rsidR="008E18CC" w:rsidRPr="004B6A94">
        <w:rPr>
          <w:rFonts w:ascii="Arial" w:hAnsi="Arial" w:cs="Arial"/>
          <w:b/>
          <w:bCs/>
        </w:rPr>
        <w:t xml:space="preserve"> </w:t>
      </w:r>
      <w:r w:rsidRPr="004B6A94">
        <w:rPr>
          <w:rFonts w:ascii="Arial" w:hAnsi="Arial" w:cs="Arial"/>
          <w:b/>
          <w:bCs/>
        </w:rPr>
        <w:t>Ž</w:t>
      </w:r>
      <w:r w:rsidR="008E18CC" w:rsidRPr="004B6A94">
        <w:rPr>
          <w:rFonts w:ascii="Arial" w:hAnsi="Arial" w:cs="Arial"/>
          <w:b/>
          <w:bCs/>
        </w:rPr>
        <w:t xml:space="preserve"> </w:t>
      </w:r>
      <w:r w:rsidRPr="004B6A94">
        <w:rPr>
          <w:rFonts w:ascii="Arial" w:hAnsi="Arial" w:cs="Arial"/>
          <w:b/>
          <w:bCs/>
        </w:rPr>
        <w:t>E</w:t>
      </w:r>
      <w:r w:rsidR="008E18CC" w:rsidRPr="004B6A94">
        <w:rPr>
          <w:rFonts w:ascii="Arial" w:hAnsi="Arial" w:cs="Arial"/>
          <w:b/>
          <w:bCs/>
        </w:rPr>
        <w:t xml:space="preserve"> </w:t>
      </w:r>
      <w:r w:rsidRPr="004B6A94">
        <w:rPr>
          <w:rFonts w:ascii="Arial" w:hAnsi="Arial" w:cs="Arial"/>
          <w:b/>
          <w:bCs/>
        </w:rPr>
        <w:t>N</w:t>
      </w:r>
      <w:r w:rsidR="008E18CC" w:rsidRPr="004B6A94">
        <w:rPr>
          <w:rFonts w:ascii="Arial" w:hAnsi="Arial" w:cs="Arial"/>
          <w:b/>
          <w:bCs/>
        </w:rPr>
        <w:t xml:space="preserve"> </w:t>
      </w:r>
      <w:r w:rsidRPr="004B6A94">
        <w:rPr>
          <w:rFonts w:ascii="Arial" w:hAnsi="Arial" w:cs="Arial"/>
          <w:b/>
          <w:bCs/>
        </w:rPr>
        <w:t>J</w:t>
      </w:r>
      <w:r w:rsidR="008E18CC" w:rsidRPr="004B6A94">
        <w:rPr>
          <w:rFonts w:ascii="Arial" w:hAnsi="Arial" w:cs="Arial"/>
          <w:b/>
          <w:bCs/>
        </w:rPr>
        <w:t xml:space="preserve"> </w:t>
      </w:r>
      <w:r w:rsidRPr="004B6A94">
        <w:rPr>
          <w:rFonts w:ascii="Arial" w:hAnsi="Arial" w:cs="Arial"/>
          <w:b/>
          <w:bCs/>
        </w:rPr>
        <w:t>E</w:t>
      </w:r>
    </w:p>
    <w:p w:rsidR="0073094D" w:rsidRPr="004B6A94" w:rsidRDefault="0073094D" w:rsidP="0073094D">
      <w:pPr>
        <w:jc w:val="center"/>
        <w:rPr>
          <w:rFonts w:ascii="Arial" w:hAnsi="Arial" w:cs="Arial"/>
        </w:rPr>
      </w:pPr>
    </w:p>
    <w:p w:rsidR="0073094D" w:rsidRPr="004B6A94" w:rsidRDefault="008E18CC" w:rsidP="008E18CC">
      <w:pPr>
        <w:jc w:val="both"/>
        <w:rPr>
          <w:rFonts w:ascii="Arial" w:hAnsi="Arial" w:cs="Arial"/>
          <w:highlight w:val="green"/>
        </w:rPr>
      </w:pPr>
      <w:r w:rsidRPr="004B6A94">
        <w:rPr>
          <w:rFonts w:ascii="Arial" w:hAnsi="Arial" w:cs="Arial"/>
        </w:rPr>
        <w:t xml:space="preserve">Privredno društvo Bingo d.o.o. Bosanskih  poljana bb, 75 000 Tuzla je dostavio Zahtjev za izdavanje okolinske dozvole  / Studiju o procjeni utjecaja na okoliš  za izgradnju inkubatorske stanice proizvodnju jednodnevnih pilića, na lokalitetu Tojšići, općina Kalesija. </w:t>
      </w:r>
      <w:r w:rsidRPr="004B6A94">
        <w:rPr>
          <w:rFonts w:ascii="Arial" w:hAnsi="Arial" w:cs="Arial"/>
          <w:highlight w:val="green"/>
        </w:rPr>
        <w:t xml:space="preserve"> </w:t>
      </w:r>
    </w:p>
    <w:p w:rsidR="008E18CC" w:rsidRPr="004B6A94" w:rsidRDefault="008E18CC" w:rsidP="008E18CC">
      <w:pPr>
        <w:pStyle w:val="BodyTextIndent2"/>
        <w:spacing w:before="20" w:after="20" w:line="240" w:lineRule="auto"/>
        <w:ind w:left="0"/>
        <w:jc w:val="both"/>
        <w:rPr>
          <w:rFonts w:ascii="Arial" w:hAnsi="Arial" w:cs="Arial"/>
        </w:rPr>
      </w:pPr>
    </w:p>
    <w:p w:rsidR="004B4CCF" w:rsidRPr="004B6A94" w:rsidRDefault="004B4CCF" w:rsidP="004B4CCF">
      <w:pPr>
        <w:pStyle w:val="BodyTextIndent2"/>
        <w:spacing w:before="20" w:after="20" w:line="240" w:lineRule="auto"/>
        <w:ind w:left="0"/>
        <w:jc w:val="both"/>
        <w:rPr>
          <w:rFonts w:ascii="Arial" w:hAnsi="Arial" w:cs="Arial"/>
        </w:rPr>
      </w:pPr>
      <w:proofErr w:type="spellStart"/>
      <w:r w:rsidRPr="004B6A94">
        <w:rPr>
          <w:rFonts w:ascii="Arial" w:hAnsi="Arial" w:cs="Arial"/>
        </w:rPr>
        <w:t>Okolinska</w:t>
      </w:r>
      <w:proofErr w:type="spellEnd"/>
      <w:r w:rsidRPr="004B6A94">
        <w:rPr>
          <w:rFonts w:ascii="Arial" w:hAnsi="Arial" w:cs="Arial"/>
        </w:rPr>
        <w:t xml:space="preserve"> </w:t>
      </w:r>
      <w:proofErr w:type="spellStart"/>
      <w:r w:rsidRPr="004B6A94">
        <w:rPr>
          <w:rFonts w:ascii="Arial" w:hAnsi="Arial" w:cs="Arial"/>
        </w:rPr>
        <w:t>dozvola</w:t>
      </w:r>
      <w:proofErr w:type="spellEnd"/>
      <w:r w:rsidRPr="004B6A94">
        <w:rPr>
          <w:rFonts w:ascii="Arial" w:hAnsi="Arial" w:cs="Arial"/>
        </w:rPr>
        <w:t xml:space="preserve"> se </w:t>
      </w:r>
      <w:proofErr w:type="spellStart"/>
      <w:r w:rsidRPr="004B6A94">
        <w:rPr>
          <w:rFonts w:ascii="Arial" w:hAnsi="Arial" w:cs="Arial"/>
        </w:rPr>
        <w:t>izdaje</w:t>
      </w:r>
      <w:proofErr w:type="spellEnd"/>
      <w:r w:rsidRPr="004B6A94">
        <w:rPr>
          <w:rFonts w:ascii="Arial" w:hAnsi="Arial" w:cs="Arial"/>
        </w:rPr>
        <w:t xml:space="preserve"> u </w:t>
      </w:r>
      <w:proofErr w:type="spellStart"/>
      <w:r w:rsidRPr="004B6A94">
        <w:rPr>
          <w:rFonts w:ascii="Arial" w:hAnsi="Arial" w:cs="Arial"/>
        </w:rPr>
        <w:t>skladu</w:t>
      </w:r>
      <w:proofErr w:type="spellEnd"/>
      <w:r w:rsidRPr="004B6A94">
        <w:rPr>
          <w:rFonts w:ascii="Arial" w:hAnsi="Arial" w:cs="Arial"/>
        </w:rPr>
        <w:t xml:space="preserve"> </w:t>
      </w:r>
      <w:proofErr w:type="spellStart"/>
      <w:r w:rsidRPr="004B6A94">
        <w:rPr>
          <w:rFonts w:ascii="Arial" w:hAnsi="Arial" w:cs="Arial"/>
        </w:rPr>
        <w:t>sa</w:t>
      </w:r>
      <w:proofErr w:type="spellEnd"/>
      <w:r w:rsidRPr="004B6A94">
        <w:rPr>
          <w:rFonts w:ascii="Arial" w:hAnsi="Arial" w:cs="Arial"/>
        </w:rPr>
        <w:t xml:space="preserve"> “</w:t>
      </w:r>
      <w:proofErr w:type="spellStart"/>
      <w:r w:rsidRPr="004B6A94">
        <w:rPr>
          <w:rFonts w:ascii="Arial" w:hAnsi="Arial" w:cs="Arial"/>
        </w:rPr>
        <w:t>Pravilnikom</w:t>
      </w:r>
      <w:proofErr w:type="spellEnd"/>
      <w:r w:rsidRPr="004B6A94">
        <w:rPr>
          <w:rFonts w:ascii="Arial" w:hAnsi="Arial" w:cs="Arial"/>
        </w:rPr>
        <w:t xml:space="preserve"> o </w:t>
      </w:r>
      <w:proofErr w:type="spellStart"/>
      <w:r w:rsidRPr="004B6A94">
        <w:rPr>
          <w:rFonts w:ascii="Arial" w:hAnsi="Arial" w:cs="Arial"/>
        </w:rPr>
        <w:t>pogonima</w:t>
      </w:r>
      <w:proofErr w:type="spellEnd"/>
      <w:r w:rsidRPr="004B6A94">
        <w:rPr>
          <w:rFonts w:ascii="Arial" w:hAnsi="Arial" w:cs="Arial"/>
        </w:rPr>
        <w:t xml:space="preserve"> i </w:t>
      </w:r>
      <w:proofErr w:type="spellStart"/>
      <w:r w:rsidRPr="004B6A94">
        <w:rPr>
          <w:rFonts w:ascii="Arial" w:hAnsi="Arial" w:cs="Arial"/>
        </w:rPr>
        <w:t>postrojenjima</w:t>
      </w:r>
      <w:proofErr w:type="spellEnd"/>
      <w:r w:rsidRPr="004B6A94">
        <w:rPr>
          <w:rFonts w:ascii="Arial" w:hAnsi="Arial" w:cs="Arial"/>
        </w:rPr>
        <w:t xml:space="preserve">   za </w:t>
      </w:r>
      <w:proofErr w:type="spellStart"/>
      <w:r w:rsidRPr="004B6A94">
        <w:rPr>
          <w:rFonts w:ascii="Arial" w:hAnsi="Arial" w:cs="Arial"/>
        </w:rPr>
        <w:t>koje</w:t>
      </w:r>
      <w:proofErr w:type="spellEnd"/>
      <w:r w:rsidRPr="004B6A94">
        <w:rPr>
          <w:rFonts w:ascii="Arial" w:hAnsi="Arial" w:cs="Arial"/>
        </w:rPr>
        <w:t xml:space="preserve"> je </w:t>
      </w:r>
      <w:proofErr w:type="spellStart"/>
      <w:r w:rsidRPr="004B6A94">
        <w:rPr>
          <w:rFonts w:ascii="Arial" w:hAnsi="Arial" w:cs="Arial"/>
        </w:rPr>
        <w:t>obavezna</w:t>
      </w:r>
      <w:proofErr w:type="spellEnd"/>
      <w:r w:rsidRPr="004B6A94">
        <w:rPr>
          <w:rFonts w:ascii="Arial" w:hAnsi="Arial" w:cs="Arial"/>
        </w:rPr>
        <w:t xml:space="preserve"> </w:t>
      </w:r>
      <w:proofErr w:type="spellStart"/>
      <w:r w:rsidRPr="004B6A94">
        <w:rPr>
          <w:rFonts w:ascii="Arial" w:hAnsi="Arial" w:cs="Arial"/>
        </w:rPr>
        <w:t>Procjena</w:t>
      </w:r>
      <w:proofErr w:type="spellEnd"/>
      <w:r w:rsidRPr="004B6A94">
        <w:rPr>
          <w:rFonts w:ascii="Arial" w:hAnsi="Arial" w:cs="Arial"/>
        </w:rPr>
        <w:t xml:space="preserve"> </w:t>
      </w:r>
      <w:proofErr w:type="spellStart"/>
      <w:r w:rsidRPr="004B6A94">
        <w:rPr>
          <w:rFonts w:ascii="Arial" w:hAnsi="Arial" w:cs="Arial"/>
        </w:rPr>
        <w:t>utjecaja</w:t>
      </w:r>
      <w:proofErr w:type="spellEnd"/>
      <w:r w:rsidRPr="004B6A94">
        <w:rPr>
          <w:rFonts w:ascii="Arial" w:hAnsi="Arial" w:cs="Arial"/>
        </w:rPr>
        <w:t xml:space="preserve"> </w:t>
      </w:r>
      <w:proofErr w:type="spellStart"/>
      <w:r w:rsidRPr="004B6A94">
        <w:rPr>
          <w:rFonts w:ascii="Arial" w:hAnsi="Arial" w:cs="Arial"/>
        </w:rPr>
        <w:t>na</w:t>
      </w:r>
      <w:proofErr w:type="spellEnd"/>
      <w:r w:rsidRPr="004B6A94">
        <w:rPr>
          <w:rFonts w:ascii="Arial" w:hAnsi="Arial" w:cs="Arial"/>
        </w:rPr>
        <w:t xml:space="preserve"> </w:t>
      </w:r>
      <w:proofErr w:type="spellStart"/>
      <w:r w:rsidRPr="004B6A94">
        <w:rPr>
          <w:rFonts w:ascii="Arial" w:hAnsi="Arial" w:cs="Arial"/>
        </w:rPr>
        <w:t>okoliš</w:t>
      </w:r>
      <w:proofErr w:type="spellEnd"/>
      <w:r w:rsidRPr="004B6A94">
        <w:rPr>
          <w:rFonts w:ascii="Arial" w:hAnsi="Arial" w:cs="Arial"/>
        </w:rPr>
        <w:t xml:space="preserve"> i </w:t>
      </w:r>
      <w:proofErr w:type="spellStart"/>
      <w:r w:rsidRPr="004B6A94">
        <w:rPr>
          <w:rFonts w:ascii="Arial" w:hAnsi="Arial" w:cs="Arial"/>
        </w:rPr>
        <w:t>pogonima</w:t>
      </w:r>
      <w:proofErr w:type="spellEnd"/>
      <w:r w:rsidRPr="004B6A94">
        <w:rPr>
          <w:rFonts w:ascii="Arial" w:hAnsi="Arial" w:cs="Arial"/>
        </w:rPr>
        <w:t xml:space="preserve"> i </w:t>
      </w:r>
      <w:proofErr w:type="spellStart"/>
      <w:proofErr w:type="gramStart"/>
      <w:r w:rsidRPr="004B6A94">
        <w:rPr>
          <w:rFonts w:ascii="Arial" w:hAnsi="Arial" w:cs="Arial"/>
        </w:rPr>
        <w:t>postrojenjima</w:t>
      </w:r>
      <w:proofErr w:type="spellEnd"/>
      <w:r w:rsidRPr="004B6A94">
        <w:rPr>
          <w:rFonts w:ascii="Arial" w:hAnsi="Arial" w:cs="Arial"/>
        </w:rPr>
        <w:t xml:space="preserve">  </w:t>
      </w:r>
      <w:proofErr w:type="spellStart"/>
      <w:r w:rsidRPr="004B6A94">
        <w:rPr>
          <w:rFonts w:ascii="Arial" w:hAnsi="Arial" w:cs="Arial"/>
        </w:rPr>
        <w:t>koji</w:t>
      </w:r>
      <w:proofErr w:type="spellEnd"/>
      <w:proofErr w:type="gramEnd"/>
      <w:r w:rsidRPr="004B6A94">
        <w:rPr>
          <w:rFonts w:ascii="Arial" w:hAnsi="Arial" w:cs="Arial"/>
        </w:rPr>
        <w:t xml:space="preserve"> </w:t>
      </w:r>
      <w:proofErr w:type="spellStart"/>
      <w:r w:rsidRPr="004B6A94">
        <w:rPr>
          <w:rFonts w:ascii="Arial" w:hAnsi="Arial" w:cs="Arial"/>
        </w:rPr>
        <w:t>mogu</w:t>
      </w:r>
      <w:proofErr w:type="spellEnd"/>
      <w:r w:rsidRPr="004B6A94">
        <w:rPr>
          <w:rFonts w:ascii="Arial" w:hAnsi="Arial" w:cs="Arial"/>
        </w:rPr>
        <w:t xml:space="preserve"> </w:t>
      </w:r>
      <w:proofErr w:type="spellStart"/>
      <w:r w:rsidRPr="004B6A94">
        <w:rPr>
          <w:rFonts w:ascii="Arial" w:hAnsi="Arial" w:cs="Arial"/>
        </w:rPr>
        <w:t>biti</w:t>
      </w:r>
      <w:proofErr w:type="spellEnd"/>
      <w:r w:rsidRPr="004B6A94">
        <w:rPr>
          <w:rFonts w:ascii="Arial" w:hAnsi="Arial" w:cs="Arial"/>
        </w:rPr>
        <w:t xml:space="preserve"> </w:t>
      </w:r>
      <w:proofErr w:type="spellStart"/>
      <w:r w:rsidRPr="004B6A94">
        <w:rPr>
          <w:rFonts w:ascii="Arial" w:hAnsi="Arial" w:cs="Arial"/>
        </w:rPr>
        <w:t>izgrađeni</w:t>
      </w:r>
      <w:proofErr w:type="spellEnd"/>
      <w:r w:rsidRPr="004B6A94">
        <w:rPr>
          <w:rFonts w:ascii="Arial" w:hAnsi="Arial" w:cs="Arial"/>
        </w:rPr>
        <w:t xml:space="preserve"> i </w:t>
      </w:r>
      <w:proofErr w:type="spellStart"/>
      <w:r w:rsidRPr="004B6A94">
        <w:rPr>
          <w:rFonts w:ascii="Arial" w:hAnsi="Arial" w:cs="Arial"/>
        </w:rPr>
        <w:t>pušteni</w:t>
      </w:r>
      <w:proofErr w:type="spellEnd"/>
      <w:r w:rsidRPr="004B6A94">
        <w:rPr>
          <w:rFonts w:ascii="Arial" w:hAnsi="Arial" w:cs="Arial"/>
        </w:rPr>
        <w:t xml:space="preserve"> u rad </w:t>
      </w:r>
      <w:proofErr w:type="spellStart"/>
      <w:r w:rsidRPr="004B6A94">
        <w:rPr>
          <w:rFonts w:ascii="Arial" w:hAnsi="Arial" w:cs="Arial"/>
        </w:rPr>
        <w:t>samo</w:t>
      </w:r>
      <w:proofErr w:type="spellEnd"/>
      <w:r w:rsidRPr="004B6A94">
        <w:rPr>
          <w:rFonts w:ascii="Arial" w:hAnsi="Arial" w:cs="Arial"/>
        </w:rPr>
        <w:t xml:space="preserve"> </w:t>
      </w:r>
      <w:proofErr w:type="spellStart"/>
      <w:r w:rsidRPr="004B6A94">
        <w:rPr>
          <w:rFonts w:ascii="Arial" w:hAnsi="Arial" w:cs="Arial"/>
        </w:rPr>
        <w:t>ako</w:t>
      </w:r>
      <w:proofErr w:type="spellEnd"/>
      <w:r w:rsidRPr="004B6A94">
        <w:rPr>
          <w:rFonts w:ascii="Arial" w:hAnsi="Arial" w:cs="Arial"/>
        </w:rPr>
        <w:t xml:space="preserve"> </w:t>
      </w:r>
      <w:proofErr w:type="spellStart"/>
      <w:r w:rsidRPr="004B6A94">
        <w:rPr>
          <w:rFonts w:ascii="Arial" w:hAnsi="Arial" w:cs="Arial"/>
        </w:rPr>
        <w:t>imaju</w:t>
      </w:r>
      <w:proofErr w:type="spellEnd"/>
      <w:r w:rsidRPr="004B6A94">
        <w:rPr>
          <w:rFonts w:ascii="Arial" w:hAnsi="Arial" w:cs="Arial"/>
        </w:rPr>
        <w:t xml:space="preserve"> </w:t>
      </w:r>
      <w:proofErr w:type="spellStart"/>
      <w:r w:rsidRPr="004B6A94">
        <w:rPr>
          <w:rFonts w:ascii="Arial" w:hAnsi="Arial" w:cs="Arial"/>
        </w:rPr>
        <w:t>okolišno</w:t>
      </w:r>
      <w:proofErr w:type="spellEnd"/>
      <w:r w:rsidRPr="004B6A94">
        <w:rPr>
          <w:rFonts w:ascii="Arial" w:hAnsi="Arial" w:cs="Arial"/>
        </w:rPr>
        <w:t xml:space="preserve"> </w:t>
      </w:r>
      <w:proofErr w:type="spellStart"/>
      <w:r w:rsidRPr="004B6A94">
        <w:rPr>
          <w:rFonts w:ascii="Arial" w:hAnsi="Arial" w:cs="Arial"/>
        </w:rPr>
        <w:t>dopuštenje</w:t>
      </w:r>
      <w:proofErr w:type="spellEnd"/>
      <w:r w:rsidRPr="004B6A94">
        <w:rPr>
          <w:rFonts w:ascii="Arial" w:hAnsi="Arial" w:cs="Arial"/>
        </w:rPr>
        <w:t>”, („</w:t>
      </w:r>
      <w:proofErr w:type="spellStart"/>
      <w:r w:rsidRPr="004B6A94">
        <w:rPr>
          <w:rFonts w:ascii="Arial" w:hAnsi="Arial" w:cs="Arial"/>
        </w:rPr>
        <w:t>Službene</w:t>
      </w:r>
      <w:proofErr w:type="spellEnd"/>
      <w:r w:rsidRPr="004B6A94">
        <w:rPr>
          <w:rFonts w:ascii="Arial" w:hAnsi="Arial" w:cs="Arial"/>
        </w:rPr>
        <w:t xml:space="preserve"> </w:t>
      </w:r>
      <w:proofErr w:type="spellStart"/>
      <w:r w:rsidRPr="004B6A94">
        <w:rPr>
          <w:rFonts w:ascii="Arial" w:hAnsi="Arial" w:cs="Arial"/>
        </w:rPr>
        <w:t>novine</w:t>
      </w:r>
      <w:proofErr w:type="spellEnd"/>
      <w:r w:rsidRPr="004B6A94">
        <w:rPr>
          <w:rFonts w:ascii="Arial" w:hAnsi="Arial" w:cs="Arial"/>
        </w:rPr>
        <w:t xml:space="preserve"> </w:t>
      </w:r>
      <w:proofErr w:type="spellStart"/>
      <w:r w:rsidRPr="004B6A94">
        <w:rPr>
          <w:rFonts w:ascii="Arial" w:hAnsi="Arial" w:cs="Arial"/>
        </w:rPr>
        <w:t>Federacije</w:t>
      </w:r>
      <w:proofErr w:type="spellEnd"/>
      <w:r w:rsidRPr="004B6A94">
        <w:rPr>
          <w:rFonts w:ascii="Arial" w:hAnsi="Arial" w:cs="Arial"/>
        </w:rPr>
        <w:t xml:space="preserve"> BiH“ br. 19/04),  </w:t>
      </w:r>
      <w:proofErr w:type="spellStart"/>
      <w:r w:rsidRPr="004B6A94">
        <w:rPr>
          <w:rFonts w:ascii="Arial" w:hAnsi="Arial" w:cs="Arial"/>
        </w:rPr>
        <w:t>sukladno</w:t>
      </w:r>
      <w:proofErr w:type="spellEnd"/>
      <w:r w:rsidRPr="004B6A94">
        <w:rPr>
          <w:rFonts w:ascii="Arial" w:hAnsi="Arial" w:cs="Arial"/>
        </w:rPr>
        <w:t xml:space="preserve"> </w:t>
      </w:r>
      <w:proofErr w:type="spellStart"/>
      <w:r w:rsidRPr="004B6A94">
        <w:rPr>
          <w:rFonts w:ascii="Arial" w:hAnsi="Arial" w:cs="Arial"/>
        </w:rPr>
        <w:t>članu</w:t>
      </w:r>
      <w:proofErr w:type="spellEnd"/>
      <w:r w:rsidRPr="004B6A94">
        <w:rPr>
          <w:rFonts w:ascii="Arial" w:hAnsi="Arial" w:cs="Arial"/>
        </w:rPr>
        <w:t xml:space="preserve"> 4. </w:t>
      </w:r>
      <w:proofErr w:type="spellStart"/>
      <w:r w:rsidRPr="004B6A94">
        <w:rPr>
          <w:rFonts w:ascii="Arial" w:hAnsi="Arial" w:cs="Arial"/>
        </w:rPr>
        <w:t>Pogoni</w:t>
      </w:r>
      <w:proofErr w:type="spellEnd"/>
      <w:r w:rsidRPr="004B6A94">
        <w:rPr>
          <w:rFonts w:ascii="Arial" w:hAnsi="Arial" w:cs="Arial"/>
        </w:rPr>
        <w:t xml:space="preserve"> </w:t>
      </w:r>
      <w:proofErr w:type="spellStart"/>
      <w:r w:rsidRPr="004B6A94">
        <w:rPr>
          <w:rFonts w:ascii="Arial" w:hAnsi="Arial" w:cs="Arial"/>
        </w:rPr>
        <w:t>koji</w:t>
      </w:r>
      <w:proofErr w:type="spellEnd"/>
      <w:r w:rsidRPr="004B6A94">
        <w:rPr>
          <w:rFonts w:ascii="Arial" w:hAnsi="Arial" w:cs="Arial"/>
        </w:rPr>
        <w:t xml:space="preserve"> </w:t>
      </w:r>
      <w:proofErr w:type="spellStart"/>
      <w:r w:rsidRPr="004B6A94">
        <w:rPr>
          <w:rFonts w:ascii="Arial" w:hAnsi="Arial" w:cs="Arial"/>
        </w:rPr>
        <w:t>moraju</w:t>
      </w:r>
      <w:proofErr w:type="spellEnd"/>
      <w:r w:rsidRPr="004B6A94">
        <w:rPr>
          <w:rFonts w:ascii="Arial" w:hAnsi="Arial" w:cs="Arial"/>
        </w:rPr>
        <w:t xml:space="preserve"> procedure </w:t>
      </w:r>
      <w:proofErr w:type="spellStart"/>
      <w:r w:rsidRPr="004B6A94">
        <w:rPr>
          <w:rFonts w:ascii="Arial" w:hAnsi="Arial" w:cs="Arial"/>
        </w:rPr>
        <w:t>procjene</w:t>
      </w:r>
      <w:proofErr w:type="spellEnd"/>
      <w:r w:rsidRPr="004B6A94">
        <w:rPr>
          <w:rFonts w:ascii="Arial" w:hAnsi="Arial" w:cs="Arial"/>
        </w:rPr>
        <w:t xml:space="preserve"> </w:t>
      </w:r>
      <w:proofErr w:type="spellStart"/>
      <w:r w:rsidRPr="004B6A94">
        <w:rPr>
          <w:rFonts w:ascii="Arial" w:hAnsi="Arial" w:cs="Arial"/>
        </w:rPr>
        <w:t>utjecaja</w:t>
      </w:r>
      <w:proofErr w:type="spellEnd"/>
      <w:r w:rsidRPr="004B6A94">
        <w:rPr>
          <w:rFonts w:ascii="Arial" w:hAnsi="Arial" w:cs="Arial"/>
        </w:rPr>
        <w:t xml:space="preserve"> </w:t>
      </w:r>
      <w:proofErr w:type="spellStart"/>
      <w:r w:rsidRPr="004B6A94">
        <w:rPr>
          <w:rFonts w:ascii="Arial" w:hAnsi="Arial" w:cs="Arial"/>
        </w:rPr>
        <w:t>na</w:t>
      </w:r>
      <w:proofErr w:type="spellEnd"/>
      <w:r w:rsidRPr="004B6A94">
        <w:rPr>
          <w:rFonts w:ascii="Arial" w:hAnsi="Arial" w:cs="Arial"/>
        </w:rPr>
        <w:t xml:space="preserve"> </w:t>
      </w:r>
      <w:proofErr w:type="spellStart"/>
      <w:r w:rsidRPr="004B6A94">
        <w:rPr>
          <w:rFonts w:ascii="Arial" w:hAnsi="Arial" w:cs="Arial"/>
        </w:rPr>
        <w:t>okoliš</w:t>
      </w:r>
      <w:proofErr w:type="spellEnd"/>
      <w:r w:rsidRPr="004B6A94">
        <w:rPr>
          <w:rFonts w:ascii="Arial" w:hAnsi="Arial" w:cs="Arial"/>
        </w:rPr>
        <w:t xml:space="preserve">, </w:t>
      </w:r>
      <w:proofErr w:type="spellStart"/>
      <w:r w:rsidRPr="004B6A94">
        <w:rPr>
          <w:rFonts w:ascii="Arial" w:hAnsi="Arial" w:cs="Arial"/>
        </w:rPr>
        <w:t>alineja</w:t>
      </w:r>
      <w:proofErr w:type="spellEnd"/>
      <w:r w:rsidRPr="004B6A94">
        <w:rPr>
          <w:rFonts w:ascii="Arial" w:hAnsi="Arial" w:cs="Arial"/>
        </w:rPr>
        <w:t xml:space="preserve"> pod i) </w:t>
      </w:r>
      <w:proofErr w:type="spellStart"/>
      <w:r w:rsidRPr="004B6A94">
        <w:rPr>
          <w:rFonts w:ascii="Arial" w:hAnsi="Arial" w:cs="Arial"/>
        </w:rPr>
        <w:t>poljoprivreda</w:t>
      </w:r>
      <w:proofErr w:type="spellEnd"/>
      <w:r w:rsidRPr="004B6A94">
        <w:rPr>
          <w:rFonts w:ascii="Arial" w:hAnsi="Arial" w:cs="Arial"/>
        </w:rPr>
        <w:t xml:space="preserve">, </w:t>
      </w:r>
      <w:proofErr w:type="spellStart"/>
      <w:r w:rsidRPr="004B6A94">
        <w:rPr>
          <w:rFonts w:ascii="Arial" w:hAnsi="Arial" w:cs="Arial"/>
        </w:rPr>
        <w:t>šumarstvo</w:t>
      </w:r>
      <w:proofErr w:type="spellEnd"/>
      <w:r w:rsidRPr="004B6A94">
        <w:rPr>
          <w:rFonts w:ascii="Arial" w:hAnsi="Arial" w:cs="Arial"/>
        </w:rPr>
        <w:t xml:space="preserve"> i </w:t>
      </w:r>
      <w:proofErr w:type="spellStart"/>
      <w:r w:rsidRPr="004B6A94">
        <w:rPr>
          <w:rFonts w:ascii="Arial" w:hAnsi="Arial" w:cs="Arial"/>
        </w:rPr>
        <w:t>vodoprivreda</w:t>
      </w:r>
      <w:proofErr w:type="spellEnd"/>
      <w:r w:rsidRPr="004B6A94">
        <w:rPr>
          <w:rFonts w:ascii="Arial" w:hAnsi="Arial" w:cs="Arial"/>
        </w:rPr>
        <w:t xml:space="preserve"> </w:t>
      </w:r>
      <w:proofErr w:type="spellStart"/>
      <w:r>
        <w:rPr>
          <w:rFonts w:ascii="Arial" w:hAnsi="Arial" w:cs="Arial"/>
        </w:rPr>
        <w:t>t</w:t>
      </w:r>
      <w:r w:rsidRPr="004B6A94">
        <w:rPr>
          <w:rFonts w:ascii="Arial" w:hAnsi="Arial" w:cs="Arial"/>
        </w:rPr>
        <w:t>ačka</w:t>
      </w:r>
      <w:proofErr w:type="spellEnd"/>
      <w:r w:rsidRPr="004B6A94">
        <w:rPr>
          <w:rFonts w:ascii="Arial" w:hAnsi="Arial" w:cs="Arial"/>
        </w:rPr>
        <w:t xml:space="preserve"> 4. </w:t>
      </w:r>
      <w:proofErr w:type="spellStart"/>
      <w:proofErr w:type="gramStart"/>
      <w:r w:rsidRPr="004B6A94">
        <w:rPr>
          <w:rFonts w:ascii="Arial" w:hAnsi="Arial" w:cs="Arial"/>
        </w:rPr>
        <w:t>pogoni</w:t>
      </w:r>
      <w:proofErr w:type="spellEnd"/>
      <w:proofErr w:type="gramEnd"/>
      <w:r w:rsidRPr="004B6A94">
        <w:rPr>
          <w:rFonts w:ascii="Arial" w:hAnsi="Arial" w:cs="Arial"/>
        </w:rPr>
        <w:t xml:space="preserve"> za </w:t>
      </w:r>
      <w:proofErr w:type="spellStart"/>
      <w:r w:rsidRPr="004B6A94">
        <w:rPr>
          <w:rFonts w:ascii="Arial" w:hAnsi="Arial" w:cs="Arial"/>
        </w:rPr>
        <w:t>intezivan</w:t>
      </w:r>
      <w:proofErr w:type="spellEnd"/>
      <w:r w:rsidRPr="004B6A94">
        <w:rPr>
          <w:rFonts w:ascii="Arial" w:hAnsi="Arial" w:cs="Arial"/>
        </w:rPr>
        <w:t xml:space="preserve"> </w:t>
      </w:r>
      <w:proofErr w:type="spellStart"/>
      <w:r w:rsidRPr="004B6A94">
        <w:rPr>
          <w:rFonts w:ascii="Arial" w:hAnsi="Arial" w:cs="Arial"/>
        </w:rPr>
        <w:t>uzgoj</w:t>
      </w:r>
      <w:proofErr w:type="spellEnd"/>
      <w:r w:rsidRPr="004B6A94">
        <w:rPr>
          <w:rFonts w:ascii="Arial" w:hAnsi="Arial" w:cs="Arial"/>
        </w:rPr>
        <w:t xml:space="preserve"> </w:t>
      </w:r>
      <w:proofErr w:type="spellStart"/>
      <w:r w:rsidRPr="004B6A94">
        <w:rPr>
          <w:rFonts w:ascii="Arial" w:hAnsi="Arial" w:cs="Arial"/>
        </w:rPr>
        <w:t>živine</w:t>
      </w:r>
      <w:proofErr w:type="spellEnd"/>
      <w:r w:rsidRPr="004B6A94">
        <w:rPr>
          <w:rFonts w:ascii="Arial" w:hAnsi="Arial" w:cs="Arial"/>
        </w:rPr>
        <w:t xml:space="preserve">, </w:t>
      </w:r>
      <w:proofErr w:type="spellStart"/>
      <w:r w:rsidRPr="004B6A94">
        <w:rPr>
          <w:rFonts w:ascii="Arial" w:hAnsi="Arial" w:cs="Arial"/>
        </w:rPr>
        <w:t>svinja</w:t>
      </w:r>
      <w:proofErr w:type="spellEnd"/>
      <w:r w:rsidRPr="004B6A94">
        <w:rPr>
          <w:rFonts w:ascii="Arial" w:hAnsi="Arial" w:cs="Arial"/>
        </w:rPr>
        <w:t xml:space="preserve">  i </w:t>
      </w:r>
      <w:proofErr w:type="spellStart"/>
      <w:r w:rsidRPr="004B6A94">
        <w:rPr>
          <w:rFonts w:ascii="Arial" w:hAnsi="Arial" w:cs="Arial"/>
        </w:rPr>
        <w:t>krupne</w:t>
      </w:r>
      <w:proofErr w:type="spellEnd"/>
      <w:r w:rsidRPr="004B6A94">
        <w:rPr>
          <w:rFonts w:ascii="Arial" w:hAnsi="Arial" w:cs="Arial"/>
        </w:rPr>
        <w:t xml:space="preserve"> stoke. </w:t>
      </w:r>
    </w:p>
    <w:p w:rsidR="004B4CCF" w:rsidRPr="004B6A94" w:rsidRDefault="004B4CCF" w:rsidP="004B4CCF">
      <w:pPr>
        <w:pStyle w:val="BodyText2"/>
        <w:spacing w:after="0" w:line="240" w:lineRule="auto"/>
        <w:ind w:left="720"/>
        <w:jc w:val="both"/>
        <w:rPr>
          <w:rFonts w:ascii="Arial" w:hAnsi="Arial" w:cs="Arial"/>
          <w:szCs w:val="24"/>
          <w:lang w:val="hr-HR"/>
        </w:rPr>
      </w:pPr>
    </w:p>
    <w:p w:rsidR="008E18CC" w:rsidRPr="004B6A94" w:rsidRDefault="008E18CC" w:rsidP="008E18CC">
      <w:pPr>
        <w:jc w:val="both"/>
        <w:rPr>
          <w:rFonts w:ascii="Arial" w:hAnsi="Arial" w:cs="Arial"/>
        </w:rPr>
      </w:pPr>
      <w:r w:rsidRPr="004B6A94">
        <w:rPr>
          <w:rFonts w:ascii="Arial" w:hAnsi="Arial" w:cs="Arial"/>
        </w:rPr>
        <w:t xml:space="preserve">Na osnovu čl. 59. Zakona o zaštiti okoliša („Službene novine Federacije BiH“ br. 33/03), utvrđena je obaveza investitoru Bingo d.o.o, Tuzla, izrada Studije utjecaja na okoliš za  izdavanje okolišne dozvole za izgradnju inkubatorske stanice proizvodnju jednodnevnih pilića, na lokalitetu Tojšići,  općina Kalesija. Investitor  Bingo export-import d.o.o, Tuzla </w:t>
      </w:r>
      <w:r w:rsidR="004B4CCF">
        <w:rPr>
          <w:rFonts w:ascii="Arial" w:hAnsi="Arial" w:cs="Arial"/>
        </w:rPr>
        <w:t xml:space="preserve">dana </w:t>
      </w:r>
      <w:r w:rsidRPr="004B6A94">
        <w:rPr>
          <w:rFonts w:ascii="Arial" w:hAnsi="Arial" w:cs="Arial"/>
        </w:rPr>
        <w:t>17.04.2020. godine je dostavio Federalnom ministarstvu okoliša i turizma Studiju utjecaja na okoliš izrađenu od strane konsultantske kuće  „Radarski institut“ d.d.  Tuzla.</w:t>
      </w:r>
    </w:p>
    <w:p w:rsidR="008E18CC" w:rsidRPr="004B6A94" w:rsidRDefault="008E18CC" w:rsidP="008E18CC">
      <w:pPr>
        <w:pStyle w:val="BodyTextIndent2"/>
        <w:spacing w:before="20" w:after="20" w:line="240" w:lineRule="auto"/>
        <w:ind w:left="0"/>
        <w:jc w:val="both"/>
        <w:rPr>
          <w:rFonts w:ascii="Arial" w:hAnsi="Arial" w:cs="Arial"/>
        </w:rPr>
      </w:pPr>
    </w:p>
    <w:p w:rsidR="008E18CC" w:rsidRPr="004B6A94" w:rsidRDefault="008E18CC" w:rsidP="008E18CC">
      <w:pPr>
        <w:jc w:val="both"/>
        <w:rPr>
          <w:rFonts w:ascii="Arial" w:hAnsi="Arial" w:cs="Arial"/>
        </w:rPr>
      </w:pPr>
      <w:r w:rsidRPr="004B6A94">
        <w:rPr>
          <w:rFonts w:ascii="Arial" w:hAnsi="Arial" w:cs="Arial"/>
        </w:rPr>
        <w:t xml:space="preserve">Radi uključivanja javnosti u postupak ocjene studije, u skladu sa odredbama čl. 61. i 62. navedenog zakona, ovo Federalno ministarstvo organiziralo je javnu raspravu  dana </w:t>
      </w:r>
    </w:p>
    <w:p w:rsidR="008E18CC" w:rsidRPr="004B6A94" w:rsidRDefault="008E18CC" w:rsidP="008E18CC">
      <w:pPr>
        <w:jc w:val="both"/>
        <w:rPr>
          <w:rFonts w:ascii="Arial" w:hAnsi="Arial" w:cs="Arial"/>
          <w:lang w:val="pl-PL"/>
        </w:rPr>
      </w:pPr>
      <w:r w:rsidRPr="004B6A94">
        <w:rPr>
          <w:rFonts w:ascii="Arial" w:hAnsi="Arial" w:cs="Arial"/>
        </w:rPr>
        <w:t>25.06.2020</w:t>
      </w:r>
      <w:r w:rsidR="009A46CE">
        <w:rPr>
          <w:rFonts w:ascii="Arial" w:hAnsi="Arial" w:cs="Arial"/>
        </w:rPr>
        <w:t xml:space="preserve">. godine </w:t>
      </w:r>
      <w:r w:rsidRPr="004B6A94">
        <w:rPr>
          <w:rFonts w:ascii="Arial" w:hAnsi="Arial" w:cs="Arial"/>
          <w:lang w:val="pl-PL"/>
        </w:rPr>
        <w:t>u prostorijama proizvodne hale Remontaža - budućeg trgovinskog  centa Bingo u sklopu kojeg će biti izgrađena inkubatorska stanica u Tojšićima  -</w:t>
      </w:r>
      <w:r w:rsidRPr="004B6A94">
        <w:rPr>
          <w:rFonts w:ascii="Arial" w:hAnsi="Arial" w:cs="Arial"/>
        </w:rPr>
        <w:t xml:space="preserve"> na način i po postupku kako je to propisano odredbama zakona, ali nije dozvoljeno da se održi javna rasprava   zbog protivljenja lokalnog stanovništva. </w:t>
      </w:r>
    </w:p>
    <w:p w:rsidR="008E18CC" w:rsidRPr="004B6A94" w:rsidRDefault="008E18CC" w:rsidP="008E18CC">
      <w:pPr>
        <w:jc w:val="both"/>
        <w:rPr>
          <w:rFonts w:ascii="Arial" w:hAnsi="Arial" w:cs="Arial"/>
        </w:rPr>
      </w:pPr>
    </w:p>
    <w:p w:rsidR="008E18CC" w:rsidRPr="004B6A94" w:rsidRDefault="008E18CC" w:rsidP="008E18CC">
      <w:pPr>
        <w:jc w:val="both"/>
        <w:rPr>
          <w:rFonts w:ascii="Arial" w:hAnsi="Arial" w:cs="Arial"/>
          <w:lang w:eastAsia="bs-Latn-BA"/>
        </w:rPr>
      </w:pPr>
      <w:r w:rsidRPr="004B6A94">
        <w:rPr>
          <w:rFonts w:ascii="Arial" w:hAnsi="Arial" w:cs="Arial"/>
          <w:lang w:eastAsia="bs-Latn-BA"/>
        </w:rPr>
        <w:t xml:space="preserve">Javna rasprava je uspješno završena. </w:t>
      </w:r>
    </w:p>
    <w:p w:rsidR="008E18CC" w:rsidRPr="004B6A94" w:rsidRDefault="008E18CC" w:rsidP="008E18CC">
      <w:pPr>
        <w:jc w:val="both"/>
        <w:rPr>
          <w:rFonts w:ascii="Arial" w:hAnsi="Arial" w:cs="Arial"/>
          <w:lang w:eastAsia="bs-Latn-BA"/>
        </w:rPr>
      </w:pPr>
    </w:p>
    <w:p w:rsidR="008E18CC" w:rsidRPr="004B6A94" w:rsidRDefault="008E18CC" w:rsidP="008E18CC">
      <w:pPr>
        <w:jc w:val="both"/>
        <w:rPr>
          <w:rFonts w:ascii="Arial" w:hAnsi="Arial" w:cs="Arial"/>
          <w:highlight w:val="yellow"/>
          <w:lang w:eastAsia="bs-Latn-BA"/>
        </w:rPr>
      </w:pPr>
      <w:r w:rsidRPr="004B6A94">
        <w:rPr>
          <w:rFonts w:ascii="Arial" w:hAnsi="Arial" w:cs="Arial"/>
        </w:rPr>
        <w:t>Pored prethodno navedenog,  u skladu sa  čl. 58. Zakona o zaštiti okoliša,  Studija utjecaja na okoliš dostavljena je na ocjenu i nadležnim organima i zainteresiranim subjektima iz čl. 58. Zakona o zaštiti okoliša</w:t>
      </w:r>
      <w:r w:rsidR="009A46CE">
        <w:rPr>
          <w:rFonts w:ascii="Arial" w:hAnsi="Arial" w:cs="Arial"/>
        </w:rPr>
        <w:t xml:space="preserve"> </w:t>
      </w:r>
      <w:r w:rsidRPr="004B6A94">
        <w:rPr>
          <w:rFonts w:ascii="Arial" w:hAnsi="Arial" w:cs="Arial"/>
        </w:rPr>
        <w:t xml:space="preserve"> i to : </w:t>
      </w:r>
    </w:p>
    <w:p w:rsidR="008E18CC" w:rsidRPr="004B6A94" w:rsidRDefault="008E18CC" w:rsidP="009C618B">
      <w:pPr>
        <w:pStyle w:val="ListParagraph"/>
        <w:numPr>
          <w:ilvl w:val="0"/>
          <w:numId w:val="11"/>
        </w:numPr>
        <w:jc w:val="both"/>
        <w:rPr>
          <w:rFonts w:ascii="Arial" w:hAnsi="Arial" w:cs="Arial"/>
          <w:i/>
          <w:u w:val="single"/>
        </w:rPr>
      </w:pPr>
      <w:r w:rsidRPr="004B6A94">
        <w:rPr>
          <w:rFonts w:ascii="Arial" w:hAnsi="Arial" w:cs="Arial"/>
        </w:rPr>
        <w:t xml:space="preserve">Agencija za VP rijeke Save , H. Čemerlića 39a,  </w:t>
      </w:r>
    </w:p>
    <w:p w:rsidR="008E18CC" w:rsidRPr="004B6A94" w:rsidRDefault="008E18CC" w:rsidP="009C618B">
      <w:pPr>
        <w:pStyle w:val="ListParagraph"/>
        <w:numPr>
          <w:ilvl w:val="0"/>
          <w:numId w:val="11"/>
        </w:numPr>
        <w:jc w:val="both"/>
        <w:rPr>
          <w:rFonts w:ascii="Arial" w:hAnsi="Arial" w:cs="Arial"/>
          <w:u w:val="single"/>
        </w:rPr>
      </w:pPr>
      <w:r w:rsidRPr="004B6A94">
        <w:rPr>
          <w:rFonts w:ascii="Arial" w:hAnsi="Arial" w:cs="Arial"/>
        </w:rPr>
        <w:t xml:space="preserve">Federalnoj upravi za inspekcijske poslove,Fehima ef Ćurčića 6,  </w:t>
      </w:r>
    </w:p>
    <w:p w:rsidR="007E198A" w:rsidRPr="007E198A" w:rsidRDefault="008E18CC" w:rsidP="009C618B">
      <w:pPr>
        <w:pStyle w:val="ListParagraph"/>
        <w:numPr>
          <w:ilvl w:val="0"/>
          <w:numId w:val="11"/>
        </w:numPr>
        <w:jc w:val="both"/>
        <w:rPr>
          <w:rFonts w:ascii="Arial" w:hAnsi="Arial" w:cs="Arial"/>
          <w:u w:val="single"/>
        </w:rPr>
      </w:pPr>
      <w:r w:rsidRPr="004B6A94">
        <w:rPr>
          <w:rFonts w:ascii="Arial" w:hAnsi="Arial" w:cs="Arial"/>
        </w:rPr>
        <w:t xml:space="preserve">Općina  Kalesija, Službi za poljoprivredu, budžet i inspekcijske poslove, </w:t>
      </w:r>
    </w:p>
    <w:p w:rsidR="008E18CC" w:rsidRPr="004B6A94" w:rsidRDefault="008E18CC" w:rsidP="007E198A">
      <w:pPr>
        <w:pStyle w:val="ListParagraph"/>
        <w:jc w:val="both"/>
        <w:rPr>
          <w:rFonts w:ascii="Arial" w:hAnsi="Arial" w:cs="Arial"/>
          <w:u w:val="single"/>
        </w:rPr>
      </w:pPr>
      <w:r w:rsidRPr="004B6A94">
        <w:rPr>
          <w:rFonts w:ascii="Arial" w:hAnsi="Arial" w:cs="Arial"/>
        </w:rPr>
        <w:t xml:space="preserve">Patriotske lige bb, </w:t>
      </w:r>
    </w:p>
    <w:p w:rsidR="008E18CC" w:rsidRPr="004B6A94" w:rsidRDefault="008E18CC" w:rsidP="009C618B">
      <w:pPr>
        <w:pStyle w:val="ListParagraph"/>
        <w:numPr>
          <w:ilvl w:val="0"/>
          <w:numId w:val="11"/>
        </w:numPr>
        <w:jc w:val="both"/>
        <w:rPr>
          <w:rFonts w:ascii="Arial" w:hAnsi="Arial" w:cs="Arial"/>
        </w:rPr>
      </w:pPr>
      <w:r w:rsidRPr="004B6A94">
        <w:rPr>
          <w:rFonts w:ascii="Arial" w:hAnsi="Arial" w:cs="Arial"/>
        </w:rPr>
        <w:t>Federalno ministarstvo poljoprivrede, vodoprivrede i šumarstva, Marka Marulića 2</w:t>
      </w:r>
    </w:p>
    <w:p w:rsidR="008E18CC" w:rsidRPr="009A46CE" w:rsidRDefault="008E18CC" w:rsidP="009A46CE">
      <w:pPr>
        <w:pStyle w:val="ListParagraph"/>
        <w:numPr>
          <w:ilvl w:val="0"/>
          <w:numId w:val="11"/>
        </w:numPr>
        <w:jc w:val="both"/>
        <w:rPr>
          <w:rFonts w:ascii="Arial" w:hAnsi="Arial" w:cs="Arial"/>
        </w:rPr>
      </w:pPr>
      <w:r w:rsidRPr="009A46CE">
        <w:rPr>
          <w:rFonts w:ascii="Arial" w:hAnsi="Arial" w:cs="Arial"/>
        </w:rPr>
        <w:t>Općina Kalesija za MZ Tojšići sekretar Bajrić Mevludin</w:t>
      </w:r>
      <w:r w:rsidR="004B4CCF" w:rsidRPr="009A46CE">
        <w:rPr>
          <w:rFonts w:ascii="Arial" w:hAnsi="Arial" w:cs="Arial"/>
        </w:rPr>
        <w:t>,</w:t>
      </w:r>
    </w:p>
    <w:p w:rsidR="008E18CC" w:rsidRPr="004B6A94" w:rsidRDefault="008E18CC" w:rsidP="008E18CC">
      <w:pPr>
        <w:jc w:val="both"/>
        <w:rPr>
          <w:rFonts w:ascii="Arial" w:hAnsi="Arial" w:cs="Arial"/>
          <w:b/>
        </w:rPr>
      </w:pPr>
    </w:p>
    <w:p w:rsidR="008E18CC" w:rsidRPr="004B6A94" w:rsidRDefault="008E18CC" w:rsidP="008E18CC">
      <w:pPr>
        <w:pStyle w:val="BodyText2"/>
        <w:spacing w:after="0" w:line="240" w:lineRule="auto"/>
        <w:rPr>
          <w:rFonts w:ascii="Arial" w:hAnsi="Arial" w:cs="Arial"/>
          <w:szCs w:val="24"/>
          <w:lang w:val="hr-HR"/>
        </w:rPr>
      </w:pPr>
      <w:r w:rsidRPr="004B6A94">
        <w:rPr>
          <w:rFonts w:ascii="Arial" w:hAnsi="Arial" w:cs="Arial"/>
          <w:szCs w:val="24"/>
          <w:lang w:val="hr-HR"/>
        </w:rPr>
        <w:t xml:space="preserve">s rokom  od 30 dana za dostavu pismenih primjedbi, mišljenja i sugestija. </w:t>
      </w:r>
    </w:p>
    <w:p w:rsidR="008E18CC" w:rsidRPr="004B6A94" w:rsidRDefault="008E18CC" w:rsidP="008E18CC">
      <w:pPr>
        <w:jc w:val="both"/>
        <w:rPr>
          <w:rFonts w:ascii="Arial" w:hAnsi="Arial" w:cs="Arial"/>
        </w:rPr>
      </w:pPr>
    </w:p>
    <w:p w:rsidR="008E18CC" w:rsidRPr="004B6A94" w:rsidRDefault="008E18CC" w:rsidP="008E18CC">
      <w:pPr>
        <w:jc w:val="both"/>
        <w:rPr>
          <w:rFonts w:ascii="Arial" w:hAnsi="Arial" w:cs="Arial"/>
        </w:rPr>
      </w:pPr>
      <w:r w:rsidRPr="004B6A94">
        <w:rPr>
          <w:rFonts w:ascii="Arial" w:hAnsi="Arial" w:cs="Arial"/>
        </w:rPr>
        <w:t>U postupku ocjene Studije ujecaja na okoliš,u zadanom  roku zainteresirani subjekti za izdavanje okolišne dozvole pismenim putem  nisu dostavljali mišljenja na predmetnu studiju.</w:t>
      </w:r>
    </w:p>
    <w:p w:rsidR="008E18CC" w:rsidRPr="004B6A94" w:rsidRDefault="008E18CC" w:rsidP="008E18CC">
      <w:pPr>
        <w:jc w:val="both"/>
        <w:rPr>
          <w:rFonts w:ascii="Arial" w:hAnsi="Arial" w:cs="Arial"/>
        </w:rPr>
      </w:pPr>
      <w:r w:rsidRPr="004B6A94">
        <w:rPr>
          <w:rFonts w:ascii="Arial" w:hAnsi="Arial" w:cs="Arial"/>
        </w:rPr>
        <w:t>Primjedbe lokalnog stanovništva su uglavnom da će izgradnja inkubatorske stanice  jednodnevnih pilića,  imati utjecaj na okoliš, ali  se slažu da se izgradi Trgovinski centar u MZ Tojšići. Prisutni na javnoj raspravi nisu dali konkretne primjedbe na prezentiranu Studiju utjecaja na okoliš, koja je bila tema javne rasprave u postupku izdavanja okolišne dozvole.</w:t>
      </w:r>
    </w:p>
    <w:p w:rsidR="008E18CC" w:rsidRPr="004B6A94" w:rsidRDefault="008E18CC" w:rsidP="008E18CC">
      <w:pPr>
        <w:jc w:val="both"/>
        <w:rPr>
          <w:rFonts w:ascii="Arial" w:hAnsi="Arial" w:cs="Arial"/>
        </w:rPr>
      </w:pPr>
    </w:p>
    <w:p w:rsidR="009A46CE" w:rsidRDefault="008E18CC" w:rsidP="008E18CC">
      <w:pPr>
        <w:jc w:val="both"/>
        <w:rPr>
          <w:rFonts w:ascii="Arial" w:hAnsi="Arial" w:cs="Arial"/>
        </w:rPr>
      </w:pPr>
      <w:r w:rsidRPr="004B6A94">
        <w:rPr>
          <w:rFonts w:ascii="Arial" w:hAnsi="Arial" w:cs="Arial"/>
        </w:rPr>
        <w:lastRenderedPageBreak/>
        <w:t>Federalno ministarstvo okoliša i turizma je formiralo komisiju za ocjenu Studije utjecaja na okoliš za investitora Bingo export import d.o.o.Tuzla za izgradnju inkubatorske stanice kapaciteta 8 miliona jednodnevnih pilića- rješenje broj</w:t>
      </w:r>
      <w:r w:rsidR="009A46CE">
        <w:rPr>
          <w:rFonts w:ascii="Arial" w:hAnsi="Arial" w:cs="Arial"/>
        </w:rPr>
        <w:t>:</w:t>
      </w:r>
      <w:r w:rsidRPr="004B6A94">
        <w:rPr>
          <w:rFonts w:ascii="Arial" w:hAnsi="Arial" w:cs="Arial"/>
        </w:rPr>
        <w:t xml:space="preserve"> UP-I 05/2-23-11-125/19 od </w:t>
      </w:r>
    </w:p>
    <w:p w:rsidR="008E18CC" w:rsidRPr="004B6A94" w:rsidRDefault="008E18CC" w:rsidP="008E18CC">
      <w:pPr>
        <w:jc w:val="both"/>
        <w:rPr>
          <w:rFonts w:ascii="Arial" w:hAnsi="Arial" w:cs="Arial"/>
        </w:rPr>
      </w:pPr>
      <w:r w:rsidRPr="004B6A94">
        <w:rPr>
          <w:rFonts w:ascii="Arial" w:hAnsi="Arial" w:cs="Arial"/>
        </w:rPr>
        <w:t>08.06. 2020. godine. Članovi  komisije dali su pozitivno mišljenje na predmetnu studiju i dali preporuku da se ista prihvati od strane Federalnog ministarstva okoliša i turizma. Komisija koja je formirana od strane Federalnog ministarstva za analizu i ocjenu Studije utjecaja na nije se mijenjala - ostala je imenovana komisija od 29.11. 2019. godine kada je investitor imao namjeru izgraditi inkubatorsku stanicu  na lokalitetu  MZ Donje Vukovije. Investitor je izmjenio lokaciju buduće inkubatorske stanice i dostavio novu lokaciju za izgradnju inkubatorske stanice u MZ Tojšići</w:t>
      </w:r>
    </w:p>
    <w:p w:rsidR="008E18CC" w:rsidRPr="004B6A94" w:rsidRDefault="008E18CC" w:rsidP="008E18CC">
      <w:pPr>
        <w:pStyle w:val="BodyTextIndent2"/>
        <w:spacing w:after="0" w:line="240" w:lineRule="auto"/>
        <w:ind w:left="0"/>
        <w:jc w:val="both"/>
        <w:rPr>
          <w:rFonts w:ascii="Arial" w:hAnsi="Arial" w:cs="Arial"/>
        </w:rPr>
      </w:pPr>
    </w:p>
    <w:p w:rsidR="008E18CC" w:rsidRPr="004B6A94" w:rsidRDefault="008E18CC" w:rsidP="008E18CC">
      <w:pPr>
        <w:jc w:val="both"/>
        <w:rPr>
          <w:rFonts w:ascii="Arial" w:hAnsi="Arial" w:cs="Arial"/>
          <w:lang w:val="bs-Latn-BA"/>
        </w:rPr>
      </w:pPr>
      <w:r w:rsidRPr="004B6A94">
        <w:rPr>
          <w:rFonts w:ascii="Arial" w:hAnsi="Arial" w:cs="Arial"/>
          <w:lang w:val="it-IT"/>
        </w:rPr>
        <w:t xml:space="preserve">Na osnovu stručnog mišljenja Komisije, Studije utjecaja na okoliš je obuhvatila sve segmente predviđene </w:t>
      </w:r>
      <w:r w:rsidRPr="004B6A94">
        <w:rPr>
          <w:rFonts w:ascii="Arial" w:hAnsi="Arial" w:cs="Arial"/>
          <w:lang w:val="bs-Latn-BA"/>
        </w:rPr>
        <w:t>Pravilnikom o pogonima i postrojenjima za koje je obavezna procjena uticaja na okoliš i pogone i postrojenja koji mogu biti izgrađeni i pušteni u rad samo ako imaju okolinsku dozvolu („Službene  novine Federacije BiH“, broj: 19/04)</w:t>
      </w:r>
      <w:r w:rsidRPr="004B6A94">
        <w:rPr>
          <w:rFonts w:ascii="Arial" w:hAnsi="Arial" w:cs="Arial"/>
          <w:lang w:val="it-IT"/>
        </w:rPr>
        <w:t xml:space="preserve">.  </w:t>
      </w:r>
    </w:p>
    <w:p w:rsidR="008E18CC" w:rsidRPr="004B6A94" w:rsidRDefault="008E18CC" w:rsidP="008E18CC">
      <w:pPr>
        <w:pStyle w:val="BodyText2"/>
        <w:spacing w:after="0" w:line="240" w:lineRule="auto"/>
        <w:jc w:val="both"/>
        <w:rPr>
          <w:rFonts w:ascii="Arial" w:hAnsi="Arial" w:cs="Arial"/>
          <w:szCs w:val="24"/>
        </w:rPr>
      </w:pPr>
    </w:p>
    <w:p w:rsidR="008E18CC" w:rsidRPr="004B6A94" w:rsidRDefault="008E18CC" w:rsidP="008E18CC">
      <w:pPr>
        <w:pStyle w:val="BodyText2"/>
        <w:spacing w:after="0" w:line="240" w:lineRule="auto"/>
        <w:jc w:val="both"/>
        <w:rPr>
          <w:rFonts w:ascii="Arial" w:hAnsi="Arial" w:cs="Arial"/>
          <w:szCs w:val="24"/>
        </w:rPr>
      </w:pPr>
      <w:proofErr w:type="spellStart"/>
      <w:r w:rsidRPr="004B6A94">
        <w:rPr>
          <w:rFonts w:ascii="Arial" w:hAnsi="Arial" w:cs="Arial"/>
          <w:szCs w:val="24"/>
        </w:rPr>
        <w:t>Obzirom</w:t>
      </w:r>
      <w:proofErr w:type="spellEnd"/>
      <w:r w:rsidRPr="004B6A94">
        <w:rPr>
          <w:rFonts w:ascii="Arial" w:hAnsi="Arial" w:cs="Arial"/>
          <w:szCs w:val="24"/>
        </w:rPr>
        <w:t xml:space="preserve"> da je </w:t>
      </w:r>
      <w:proofErr w:type="spellStart"/>
      <w:r w:rsidRPr="004B6A94">
        <w:rPr>
          <w:rFonts w:ascii="Arial" w:hAnsi="Arial" w:cs="Arial"/>
          <w:szCs w:val="24"/>
        </w:rPr>
        <w:t>Studija</w:t>
      </w:r>
      <w:proofErr w:type="spellEnd"/>
      <w:r w:rsidRPr="004B6A94">
        <w:rPr>
          <w:rFonts w:ascii="Arial" w:hAnsi="Arial" w:cs="Arial"/>
          <w:szCs w:val="24"/>
        </w:rPr>
        <w:t xml:space="preserve"> </w:t>
      </w:r>
      <w:proofErr w:type="spellStart"/>
      <w:r w:rsidRPr="004B6A94">
        <w:rPr>
          <w:rFonts w:ascii="Arial" w:hAnsi="Arial" w:cs="Arial"/>
          <w:szCs w:val="24"/>
        </w:rPr>
        <w:t>utjecaja</w:t>
      </w:r>
      <w:proofErr w:type="spellEnd"/>
      <w:r w:rsidRPr="004B6A94">
        <w:rPr>
          <w:rFonts w:ascii="Arial" w:hAnsi="Arial" w:cs="Arial"/>
          <w:szCs w:val="24"/>
        </w:rPr>
        <w:t xml:space="preserve">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okoliš</w:t>
      </w:r>
      <w:proofErr w:type="spellEnd"/>
      <w:r w:rsidRPr="004B6A94">
        <w:rPr>
          <w:rFonts w:ascii="Arial" w:hAnsi="Arial" w:cs="Arial"/>
          <w:szCs w:val="24"/>
        </w:rPr>
        <w:t xml:space="preserve"> </w:t>
      </w:r>
      <w:proofErr w:type="spellStart"/>
      <w:r w:rsidRPr="004B6A94">
        <w:rPr>
          <w:rFonts w:ascii="Arial" w:hAnsi="Arial" w:cs="Arial"/>
          <w:szCs w:val="24"/>
        </w:rPr>
        <w:t>dala</w:t>
      </w:r>
      <w:proofErr w:type="spellEnd"/>
      <w:r w:rsidRPr="004B6A94">
        <w:rPr>
          <w:rFonts w:ascii="Arial" w:hAnsi="Arial" w:cs="Arial"/>
          <w:szCs w:val="24"/>
        </w:rPr>
        <w:t xml:space="preserve"> </w:t>
      </w:r>
      <w:proofErr w:type="spellStart"/>
      <w:r w:rsidRPr="004B6A94">
        <w:rPr>
          <w:rFonts w:ascii="Arial" w:hAnsi="Arial" w:cs="Arial"/>
          <w:szCs w:val="24"/>
        </w:rPr>
        <w:t>procjenu</w:t>
      </w:r>
      <w:proofErr w:type="spellEnd"/>
      <w:r w:rsidRPr="004B6A94">
        <w:rPr>
          <w:rFonts w:ascii="Arial" w:hAnsi="Arial" w:cs="Arial"/>
          <w:szCs w:val="24"/>
        </w:rPr>
        <w:t xml:space="preserve"> </w:t>
      </w:r>
      <w:proofErr w:type="spellStart"/>
      <w:r w:rsidRPr="004B6A94">
        <w:rPr>
          <w:rFonts w:ascii="Arial" w:hAnsi="Arial" w:cs="Arial"/>
          <w:szCs w:val="24"/>
        </w:rPr>
        <w:t>predloženog</w:t>
      </w:r>
      <w:proofErr w:type="spellEnd"/>
      <w:r w:rsidRPr="004B6A94">
        <w:rPr>
          <w:rFonts w:ascii="Arial" w:hAnsi="Arial" w:cs="Arial"/>
          <w:szCs w:val="24"/>
        </w:rPr>
        <w:t xml:space="preserve"> </w:t>
      </w:r>
      <w:proofErr w:type="spellStart"/>
      <w:r w:rsidRPr="004B6A94">
        <w:rPr>
          <w:rFonts w:ascii="Arial" w:hAnsi="Arial" w:cs="Arial"/>
          <w:szCs w:val="24"/>
        </w:rPr>
        <w:t>projekta</w:t>
      </w:r>
      <w:proofErr w:type="spellEnd"/>
      <w:r w:rsidRPr="004B6A94">
        <w:rPr>
          <w:rFonts w:ascii="Arial" w:hAnsi="Arial" w:cs="Arial"/>
          <w:szCs w:val="24"/>
        </w:rPr>
        <w:t xml:space="preserve">, </w:t>
      </w:r>
      <w:proofErr w:type="spellStart"/>
      <w:r w:rsidRPr="004B6A94">
        <w:rPr>
          <w:rFonts w:ascii="Arial" w:hAnsi="Arial" w:cs="Arial"/>
          <w:szCs w:val="24"/>
        </w:rPr>
        <w:t>utvrdila</w:t>
      </w:r>
      <w:proofErr w:type="spellEnd"/>
      <w:r w:rsidRPr="004B6A94">
        <w:rPr>
          <w:rFonts w:ascii="Arial" w:hAnsi="Arial" w:cs="Arial"/>
          <w:szCs w:val="24"/>
        </w:rPr>
        <w:t xml:space="preserve"> </w:t>
      </w:r>
      <w:proofErr w:type="spellStart"/>
      <w:r w:rsidRPr="004B6A94">
        <w:rPr>
          <w:rFonts w:ascii="Arial" w:hAnsi="Arial" w:cs="Arial"/>
          <w:szCs w:val="24"/>
        </w:rPr>
        <w:t>mjere</w:t>
      </w:r>
      <w:proofErr w:type="spellEnd"/>
      <w:r w:rsidRPr="004B6A94">
        <w:rPr>
          <w:rFonts w:ascii="Arial" w:hAnsi="Arial" w:cs="Arial"/>
          <w:szCs w:val="24"/>
        </w:rPr>
        <w:t xml:space="preserve"> </w:t>
      </w:r>
      <w:proofErr w:type="spellStart"/>
      <w:r w:rsidRPr="004B6A94">
        <w:rPr>
          <w:rFonts w:ascii="Arial" w:hAnsi="Arial" w:cs="Arial"/>
          <w:szCs w:val="24"/>
        </w:rPr>
        <w:t>ublažavanja</w:t>
      </w:r>
      <w:proofErr w:type="spellEnd"/>
      <w:r w:rsidRPr="004B6A94">
        <w:rPr>
          <w:rFonts w:ascii="Arial" w:hAnsi="Arial" w:cs="Arial"/>
          <w:szCs w:val="24"/>
        </w:rPr>
        <w:t xml:space="preserve"> </w:t>
      </w:r>
      <w:proofErr w:type="spellStart"/>
      <w:r w:rsidRPr="004B6A94">
        <w:rPr>
          <w:rFonts w:ascii="Arial" w:hAnsi="Arial" w:cs="Arial"/>
          <w:szCs w:val="24"/>
        </w:rPr>
        <w:t>negativnih</w:t>
      </w:r>
      <w:proofErr w:type="spellEnd"/>
      <w:r w:rsidRPr="004B6A94">
        <w:rPr>
          <w:rFonts w:ascii="Arial" w:hAnsi="Arial" w:cs="Arial"/>
          <w:szCs w:val="24"/>
        </w:rPr>
        <w:t xml:space="preserve"> </w:t>
      </w:r>
      <w:proofErr w:type="spellStart"/>
      <w:r w:rsidRPr="004B6A94">
        <w:rPr>
          <w:rFonts w:ascii="Arial" w:hAnsi="Arial" w:cs="Arial"/>
          <w:szCs w:val="24"/>
        </w:rPr>
        <w:t>efekata</w:t>
      </w:r>
      <w:proofErr w:type="spellEnd"/>
      <w:r w:rsidRPr="004B6A94">
        <w:rPr>
          <w:rFonts w:ascii="Arial" w:hAnsi="Arial" w:cs="Arial"/>
          <w:szCs w:val="24"/>
        </w:rPr>
        <w:t xml:space="preserve">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okoliš</w:t>
      </w:r>
      <w:proofErr w:type="spellEnd"/>
      <w:r w:rsidRPr="004B6A94">
        <w:rPr>
          <w:rFonts w:ascii="Arial" w:hAnsi="Arial" w:cs="Arial"/>
          <w:szCs w:val="24"/>
        </w:rPr>
        <w:t xml:space="preserve"> </w:t>
      </w:r>
      <w:proofErr w:type="spellStart"/>
      <w:r w:rsidRPr="004B6A94">
        <w:rPr>
          <w:rFonts w:ascii="Arial" w:hAnsi="Arial" w:cs="Arial"/>
          <w:szCs w:val="24"/>
        </w:rPr>
        <w:t>te</w:t>
      </w:r>
      <w:proofErr w:type="spellEnd"/>
      <w:r w:rsidRPr="004B6A94">
        <w:rPr>
          <w:rFonts w:ascii="Arial" w:hAnsi="Arial" w:cs="Arial"/>
          <w:szCs w:val="24"/>
        </w:rPr>
        <w:t xml:space="preserve"> </w:t>
      </w:r>
      <w:proofErr w:type="spellStart"/>
      <w:r w:rsidRPr="004B6A94">
        <w:rPr>
          <w:rFonts w:ascii="Arial" w:hAnsi="Arial" w:cs="Arial"/>
          <w:szCs w:val="24"/>
        </w:rPr>
        <w:t>propisane</w:t>
      </w:r>
      <w:proofErr w:type="spellEnd"/>
      <w:r w:rsidRPr="004B6A94">
        <w:rPr>
          <w:rFonts w:ascii="Arial" w:hAnsi="Arial" w:cs="Arial"/>
          <w:szCs w:val="24"/>
        </w:rPr>
        <w:t xml:space="preserve"> </w:t>
      </w:r>
      <w:proofErr w:type="spellStart"/>
      <w:r w:rsidRPr="004B6A94">
        <w:rPr>
          <w:rFonts w:ascii="Arial" w:hAnsi="Arial" w:cs="Arial"/>
          <w:szCs w:val="24"/>
        </w:rPr>
        <w:t>mjere</w:t>
      </w:r>
      <w:proofErr w:type="spellEnd"/>
      <w:r w:rsidRPr="004B6A94">
        <w:rPr>
          <w:rFonts w:ascii="Arial" w:hAnsi="Arial" w:cs="Arial"/>
          <w:szCs w:val="24"/>
        </w:rPr>
        <w:t xml:space="preserve"> i </w:t>
      </w:r>
      <w:proofErr w:type="spellStart"/>
      <w:r w:rsidRPr="004B6A94">
        <w:rPr>
          <w:rFonts w:ascii="Arial" w:hAnsi="Arial" w:cs="Arial"/>
          <w:szCs w:val="24"/>
        </w:rPr>
        <w:t>monitoringa</w:t>
      </w:r>
      <w:proofErr w:type="spellEnd"/>
      <w:r w:rsidRPr="004B6A94">
        <w:rPr>
          <w:rFonts w:ascii="Arial" w:hAnsi="Arial" w:cs="Arial"/>
          <w:szCs w:val="24"/>
        </w:rPr>
        <w:t xml:space="preserve">, </w:t>
      </w:r>
      <w:proofErr w:type="spellStart"/>
      <w:r w:rsidRPr="004B6A94">
        <w:rPr>
          <w:rFonts w:ascii="Arial" w:hAnsi="Arial" w:cs="Arial"/>
          <w:szCs w:val="24"/>
        </w:rPr>
        <w:t>Stručna</w:t>
      </w:r>
      <w:proofErr w:type="spellEnd"/>
      <w:r w:rsidRPr="004B6A94">
        <w:rPr>
          <w:rFonts w:ascii="Arial" w:hAnsi="Arial" w:cs="Arial"/>
          <w:szCs w:val="24"/>
        </w:rPr>
        <w:t xml:space="preserve"> </w:t>
      </w:r>
      <w:proofErr w:type="spellStart"/>
      <w:r w:rsidRPr="004B6A94">
        <w:rPr>
          <w:rFonts w:ascii="Arial" w:hAnsi="Arial" w:cs="Arial"/>
          <w:szCs w:val="24"/>
        </w:rPr>
        <w:t>komisija</w:t>
      </w:r>
      <w:proofErr w:type="spellEnd"/>
      <w:r w:rsidRPr="004B6A94">
        <w:rPr>
          <w:rFonts w:ascii="Arial" w:hAnsi="Arial" w:cs="Arial"/>
          <w:szCs w:val="24"/>
        </w:rPr>
        <w:t>/</w:t>
      </w:r>
      <w:proofErr w:type="spellStart"/>
      <w:r w:rsidRPr="004B6A94">
        <w:rPr>
          <w:rFonts w:ascii="Arial" w:hAnsi="Arial" w:cs="Arial"/>
          <w:szCs w:val="24"/>
        </w:rPr>
        <w:t>povjerenstvo</w:t>
      </w:r>
      <w:proofErr w:type="spellEnd"/>
      <w:r w:rsidRPr="004B6A94">
        <w:rPr>
          <w:rFonts w:ascii="Arial" w:hAnsi="Arial" w:cs="Arial"/>
          <w:szCs w:val="24"/>
        </w:rPr>
        <w:t xml:space="preserve"> je </w:t>
      </w:r>
      <w:proofErr w:type="spellStart"/>
      <w:r w:rsidRPr="004B6A94">
        <w:rPr>
          <w:rFonts w:ascii="Arial" w:hAnsi="Arial" w:cs="Arial"/>
          <w:szCs w:val="24"/>
        </w:rPr>
        <w:t>prihvatila</w:t>
      </w:r>
      <w:proofErr w:type="spellEnd"/>
      <w:r w:rsidRPr="004B6A94">
        <w:rPr>
          <w:rFonts w:ascii="Arial" w:hAnsi="Arial" w:cs="Arial"/>
          <w:szCs w:val="24"/>
        </w:rPr>
        <w:t xml:space="preserve"> </w:t>
      </w:r>
      <w:proofErr w:type="spellStart"/>
      <w:r w:rsidRPr="004B6A94">
        <w:rPr>
          <w:rFonts w:ascii="Arial" w:hAnsi="Arial" w:cs="Arial"/>
          <w:szCs w:val="24"/>
        </w:rPr>
        <w:t>Studiju</w:t>
      </w:r>
      <w:proofErr w:type="spellEnd"/>
      <w:r w:rsidRPr="004B6A94">
        <w:rPr>
          <w:rFonts w:ascii="Arial" w:hAnsi="Arial" w:cs="Arial"/>
          <w:szCs w:val="24"/>
        </w:rPr>
        <w:t xml:space="preserve"> o </w:t>
      </w:r>
      <w:proofErr w:type="spellStart"/>
      <w:r w:rsidRPr="004B6A94">
        <w:rPr>
          <w:rFonts w:ascii="Arial" w:hAnsi="Arial" w:cs="Arial"/>
          <w:szCs w:val="24"/>
        </w:rPr>
        <w:t>utjecaju</w:t>
      </w:r>
      <w:proofErr w:type="spellEnd"/>
      <w:r w:rsidRPr="004B6A94">
        <w:rPr>
          <w:rFonts w:ascii="Arial" w:hAnsi="Arial" w:cs="Arial"/>
          <w:szCs w:val="24"/>
        </w:rPr>
        <w:t xml:space="preserve">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okoliš</w:t>
      </w:r>
      <w:proofErr w:type="spellEnd"/>
      <w:r w:rsidRPr="004B6A94">
        <w:rPr>
          <w:rFonts w:ascii="Arial" w:hAnsi="Arial" w:cs="Arial"/>
          <w:szCs w:val="24"/>
        </w:rPr>
        <w:t xml:space="preserve"> u </w:t>
      </w:r>
      <w:proofErr w:type="spellStart"/>
      <w:r w:rsidRPr="004B6A94">
        <w:rPr>
          <w:rFonts w:ascii="Arial" w:hAnsi="Arial" w:cs="Arial"/>
          <w:szCs w:val="24"/>
        </w:rPr>
        <w:t>cjelosti</w:t>
      </w:r>
      <w:proofErr w:type="spellEnd"/>
      <w:r w:rsidRPr="004B6A94">
        <w:rPr>
          <w:rFonts w:ascii="Arial" w:hAnsi="Arial" w:cs="Arial"/>
          <w:szCs w:val="24"/>
        </w:rPr>
        <w:t xml:space="preserve">, </w:t>
      </w:r>
      <w:proofErr w:type="spellStart"/>
      <w:r w:rsidRPr="004B6A94">
        <w:rPr>
          <w:rFonts w:ascii="Arial" w:hAnsi="Arial" w:cs="Arial"/>
          <w:szCs w:val="24"/>
        </w:rPr>
        <w:t>te</w:t>
      </w:r>
      <w:proofErr w:type="spellEnd"/>
      <w:r w:rsidRPr="004B6A94">
        <w:rPr>
          <w:rFonts w:ascii="Arial" w:hAnsi="Arial" w:cs="Arial"/>
          <w:szCs w:val="24"/>
        </w:rPr>
        <w:t xml:space="preserve"> je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osnovu</w:t>
      </w:r>
      <w:proofErr w:type="spellEnd"/>
      <w:r w:rsidRPr="004B6A94">
        <w:rPr>
          <w:rFonts w:ascii="Arial" w:hAnsi="Arial" w:cs="Arial"/>
          <w:szCs w:val="24"/>
        </w:rPr>
        <w:t xml:space="preserve"> </w:t>
      </w:r>
      <w:proofErr w:type="spellStart"/>
      <w:r w:rsidRPr="004B6A94">
        <w:rPr>
          <w:rFonts w:ascii="Arial" w:hAnsi="Arial" w:cs="Arial"/>
          <w:szCs w:val="24"/>
        </w:rPr>
        <w:t>pozitivnog</w:t>
      </w:r>
      <w:proofErr w:type="spellEnd"/>
      <w:r w:rsidRPr="004B6A94">
        <w:rPr>
          <w:rFonts w:ascii="Arial" w:hAnsi="Arial" w:cs="Arial"/>
          <w:szCs w:val="24"/>
        </w:rPr>
        <w:t xml:space="preserve"> </w:t>
      </w:r>
      <w:proofErr w:type="spellStart"/>
      <w:r w:rsidRPr="004B6A94">
        <w:rPr>
          <w:rFonts w:ascii="Arial" w:hAnsi="Arial" w:cs="Arial"/>
          <w:szCs w:val="24"/>
        </w:rPr>
        <w:t>izvješća</w:t>
      </w:r>
      <w:proofErr w:type="spellEnd"/>
      <w:r w:rsidRPr="004B6A94">
        <w:rPr>
          <w:rFonts w:ascii="Arial" w:hAnsi="Arial" w:cs="Arial"/>
          <w:szCs w:val="24"/>
        </w:rPr>
        <w:t xml:space="preserve"> </w:t>
      </w:r>
      <w:proofErr w:type="spellStart"/>
      <w:r w:rsidRPr="004B6A94">
        <w:rPr>
          <w:rFonts w:ascii="Arial" w:hAnsi="Arial" w:cs="Arial"/>
          <w:szCs w:val="24"/>
        </w:rPr>
        <w:t>stručnog</w:t>
      </w:r>
      <w:proofErr w:type="spellEnd"/>
      <w:r w:rsidRPr="004B6A94">
        <w:rPr>
          <w:rFonts w:ascii="Arial" w:hAnsi="Arial" w:cs="Arial"/>
          <w:szCs w:val="24"/>
        </w:rPr>
        <w:t xml:space="preserve"> </w:t>
      </w:r>
      <w:proofErr w:type="spellStart"/>
      <w:r w:rsidRPr="004B6A94">
        <w:rPr>
          <w:rFonts w:ascii="Arial" w:hAnsi="Arial" w:cs="Arial"/>
          <w:szCs w:val="24"/>
        </w:rPr>
        <w:t>povjerenstva</w:t>
      </w:r>
      <w:proofErr w:type="spellEnd"/>
      <w:r w:rsidRPr="004B6A94">
        <w:rPr>
          <w:rFonts w:ascii="Arial" w:hAnsi="Arial" w:cs="Arial"/>
          <w:szCs w:val="24"/>
        </w:rPr>
        <w:t xml:space="preserve">, </w:t>
      </w:r>
      <w:proofErr w:type="spellStart"/>
      <w:r w:rsidRPr="004B6A94">
        <w:rPr>
          <w:rFonts w:ascii="Arial" w:hAnsi="Arial" w:cs="Arial"/>
          <w:szCs w:val="24"/>
        </w:rPr>
        <w:t>uvažavajući</w:t>
      </w:r>
      <w:proofErr w:type="spellEnd"/>
      <w:r w:rsidRPr="004B6A94">
        <w:rPr>
          <w:rFonts w:ascii="Arial" w:hAnsi="Arial" w:cs="Arial"/>
          <w:szCs w:val="24"/>
        </w:rPr>
        <w:t xml:space="preserve"> </w:t>
      </w:r>
      <w:proofErr w:type="spellStart"/>
      <w:r w:rsidRPr="004B6A94">
        <w:rPr>
          <w:rFonts w:ascii="Arial" w:hAnsi="Arial" w:cs="Arial"/>
          <w:szCs w:val="24"/>
        </w:rPr>
        <w:t>primjedbe</w:t>
      </w:r>
      <w:proofErr w:type="spellEnd"/>
      <w:r w:rsidRPr="004B6A94">
        <w:rPr>
          <w:rFonts w:ascii="Arial" w:hAnsi="Arial" w:cs="Arial"/>
          <w:szCs w:val="24"/>
        </w:rPr>
        <w:t xml:space="preserve"> </w:t>
      </w:r>
      <w:proofErr w:type="spellStart"/>
      <w:r w:rsidRPr="004B6A94">
        <w:rPr>
          <w:rFonts w:ascii="Arial" w:hAnsi="Arial" w:cs="Arial"/>
          <w:szCs w:val="24"/>
        </w:rPr>
        <w:t>zainteresiranih</w:t>
      </w:r>
      <w:proofErr w:type="spellEnd"/>
      <w:r w:rsidRPr="004B6A94">
        <w:rPr>
          <w:rFonts w:ascii="Arial" w:hAnsi="Arial" w:cs="Arial"/>
          <w:szCs w:val="24"/>
        </w:rPr>
        <w:t xml:space="preserve"> </w:t>
      </w:r>
      <w:proofErr w:type="spellStart"/>
      <w:r w:rsidRPr="004B6A94">
        <w:rPr>
          <w:rFonts w:ascii="Arial" w:hAnsi="Arial" w:cs="Arial"/>
          <w:szCs w:val="24"/>
        </w:rPr>
        <w:t>subjekata</w:t>
      </w:r>
      <w:proofErr w:type="spellEnd"/>
      <w:r w:rsidRPr="004B6A94">
        <w:rPr>
          <w:rFonts w:ascii="Arial" w:hAnsi="Arial" w:cs="Arial"/>
          <w:szCs w:val="24"/>
        </w:rPr>
        <w:t xml:space="preserve">, Federalno ministarstvo </w:t>
      </w:r>
      <w:proofErr w:type="spellStart"/>
      <w:r w:rsidRPr="004B6A94">
        <w:rPr>
          <w:rFonts w:ascii="Arial" w:hAnsi="Arial" w:cs="Arial"/>
          <w:szCs w:val="24"/>
        </w:rPr>
        <w:t>ocijenilo</w:t>
      </w:r>
      <w:proofErr w:type="spellEnd"/>
      <w:r w:rsidRPr="004B6A94">
        <w:rPr>
          <w:rFonts w:ascii="Arial" w:hAnsi="Arial" w:cs="Arial"/>
          <w:szCs w:val="24"/>
        </w:rPr>
        <w:t xml:space="preserve"> da je </w:t>
      </w:r>
      <w:proofErr w:type="spellStart"/>
      <w:r w:rsidRPr="004B6A94">
        <w:rPr>
          <w:rFonts w:ascii="Arial" w:hAnsi="Arial" w:cs="Arial"/>
          <w:szCs w:val="24"/>
        </w:rPr>
        <w:t>projekat</w:t>
      </w:r>
      <w:proofErr w:type="spellEnd"/>
      <w:r w:rsidRPr="004B6A94">
        <w:rPr>
          <w:rFonts w:ascii="Arial" w:hAnsi="Arial" w:cs="Arial"/>
          <w:szCs w:val="24"/>
        </w:rPr>
        <w:t xml:space="preserve"> </w:t>
      </w:r>
      <w:proofErr w:type="spellStart"/>
      <w:r w:rsidRPr="004B6A94">
        <w:rPr>
          <w:rFonts w:ascii="Arial" w:hAnsi="Arial" w:cs="Arial"/>
          <w:bCs/>
          <w:szCs w:val="24"/>
        </w:rPr>
        <w:t>izgradnje</w:t>
      </w:r>
      <w:proofErr w:type="spellEnd"/>
      <w:r w:rsidRPr="004B6A94">
        <w:rPr>
          <w:rFonts w:ascii="Arial" w:hAnsi="Arial" w:cs="Arial"/>
          <w:bCs/>
          <w:szCs w:val="24"/>
        </w:rPr>
        <w:t xml:space="preserve"> </w:t>
      </w:r>
      <w:proofErr w:type="spellStart"/>
      <w:r w:rsidRPr="004B6A94">
        <w:rPr>
          <w:rFonts w:ascii="Arial" w:hAnsi="Arial" w:cs="Arial"/>
          <w:bCs/>
          <w:szCs w:val="24"/>
        </w:rPr>
        <w:t>farme</w:t>
      </w:r>
      <w:proofErr w:type="spellEnd"/>
      <w:r w:rsidRPr="004B6A94">
        <w:rPr>
          <w:rFonts w:ascii="Arial" w:hAnsi="Arial" w:cs="Arial"/>
          <w:bCs/>
          <w:szCs w:val="24"/>
        </w:rPr>
        <w:t xml:space="preserve"> </w:t>
      </w:r>
      <w:proofErr w:type="spellStart"/>
      <w:r w:rsidRPr="004B6A94">
        <w:rPr>
          <w:rFonts w:ascii="Arial" w:hAnsi="Arial" w:cs="Arial"/>
          <w:bCs/>
          <w:szCs w:val="24"/>
        </w:rPr>
        <w:t>brojlera</w:t>
      </w:r>
      <w:proofErr w:type="spellEnd"/>
      <w:r w:rsidRPr="004B6A94">
        <w:rPr>
          <w:rFonts w:ascii="Arial" w:hAnsi="Arial" w:cs="Arial"/>
          <w:szCs w:val="24"/>
          <w:lang w:val="bs-Latn-BA"/>
        </w:rPr>
        <w:t xml:space="preserve"> </w:t>
      </w:r>
      <w:proofErr w:type="spellStart"/>
      <w:r w:rsidRPr="004B6A94">
        <w:rPr>
          <w:rFonts w:ascii="Arial" w:hAnsi="Arial" w:cs="Arial"/>
          <w:szCs w:val="24"/>
        </w:rPr>
        <w:t>okolinski</w:t>
      </w:r>
      <w:proofErr w:type="spellEnd"/>
      <w:r w:rsidRPr="004B6A94">
        <w:rPr>
          <w:rFonts w:ascii="Arial" w:hAnsi="Arial" w:cs="Arial"/>
          <w:szCs w:val="24"/>
        </w:rPr>
        <w:t xml:space="preserve"> </w:t>
      </w:r>
      <w:proofErr w:type="spellStart"/>
      <w:r w:rsidRPr="004B6A94">
        <w:rPr>
          <w:rFonts w:ascii="Arial" w:hAnsi="Arial" w:cs="Arial"/>
          <w:szCs w:val="24"/>
        </w:rPr>
        <w:t>prihvatljiv</w:t>
      </w:r>
      <w:proofErr w:type="spellEnd"/>
      <w:r w:rsidRPr="004B6A94">
        <w:rPr>
          <w:rFonts w:ascii="Arial" w:hAnsi="Arial" w:cs="Arial"/>
          <w:szCs w:val="24"/>
        </w:rPr>
        <w:t xml:space="preserve">, i da </w:t>
      </w:r>
      <w:proofErr w:type="spellStart"/>
      <w:r w:rsidRPr="004B6A94">
        <w:rPr>
          <w:rFonts w:ascii="Arial" w:hAnsi="Arial" w:cs="Arial"/>
          <w:szCs w:val="24"/>
        </w:rPr>
        <w:t>uz</w:t>
      </w:r>
      <w:proofErr w:type="spellEnd"/>
      <w:r w:rsidRPr="004B6A94">
        <w:rPr>
          <w:rFonts w:ascii="Arial" w:hAnsi="Arial" w:cs="Arial"/>
          <w:szCs w:val="24"/>
        </w:rPr>
        <w:t xml:space="preserve"> </w:t>
      </w:r>
      <w:proofErr w:type="spellStart"/>
      <w:r w:rsidRPr="004B6A94">
        <w:rPr>
          <w:rFonts w:ascii="Arial" w:hAnsi="Arial" w:cs="Arial"/>
          <w:szCs w:val="24"/>
        </w:rPr>
        <w:t>dosljedno</w:t>
      </w:r>
      <w:proofErr w:type="spellEnd"/>
      <w:r w:rsidRPr="004B6A94">
        <w:rPr>
          <w:rFonts w:ascii="Arial" w:hAnsi="Arial" w:cs="Arial"/>
          <w:szCs w:val="24"/>
        </w:rPr>
        <w:t xml:space="preserve"> </w:t>
      </w:r>
      <w:proofErr w:type="spellStart"/>
      <w:r w:rsidRPr="004B6A94">
        <w:rPr>
          <w:rFonts w:ascii="Arial" w:hAnsi="Arial" w:cs="Arial"/>
          <w:szCs w:val="24"/>
        </w:rPr>
        <w:t>provođenje</w:t>
      </w:r>
      <w:proofErr w:type="spellEnd"/>
      <w:r w:rsidRPr="004B6A94">
        <w:rPr>
          <w:rFonts w:ascii="Arial" w:hAnsi="Arial" w:cs="Arial"/>
          <w:szCs w:val="24"/>
        </w:rPr>
        <w:t xml:space="preserve"> </w:t>
      </w:r>
      <w:proofErr w:type="spellStart"/>
      <w:r w:rsidRPr="004B6A94">
        <w:rPr>
          <w:rFonts w:ascii="Arial" w:hAnsi="Arial" w:cs="Arial"/>
          <w:szCs w:val="24"/>
        </w:rPr>
        <w:t>propisanih</w:t>
      </w:r>
      <w:proofErr w:type="spellEnd"/>
      <w:r w:rsidRPr="004B6A94">
        <w:rPr>
          <w:rFonts w:ascii="Arial" w:hAnsi="Arial" w:cs="Arial"/>
          <w:szCs w:val="24"/>
        </w:rPr>
        <w:t xml:space="preserve"> </w:t>
      </w:r>
      <w:proofErr w:type="spellStart"/>
      <w:r w:rsidRPr="004B6A94">
        <w:rPr>
          <w:rFonts w:ascii="Arial" w:hAnsi="Arial" w:cs="Arial"/>
          <w:szCs w:val="24"/>
        </w:rPr>
        <w:t>mjera</w:t>
      </w:r>
      <w:proofErr w:type="spellEnd"/>
      <w:r w:rsidRPr="004B6A94">
        <w:rPr>
          <w:rFonts w:ascii="Arial" w:hAnsi="Arial" w:cs="Arial"/>
          <w:szCs w:val="24"/>
        </w:rPr>
        <w:t xml:space="preserve"> i </w:t>
      </w:r>
      <w:proofErr w:type="spellStart"/>
      <w:r w:rsidRPr="004B6A94">
        <w:rPr>
          <w:rFonts w:ascii="Arial" w:hAnsi="Arial" w:cs="Arial"/>
          <w:szCs w:val="24"/>
        </w:rPr>
        <w:t>osiguranja</w:t>
      </w:r>
      <w:proofErr w:type="spellEnd"/>
      <w:r w:rsidRPr="004B6A94">
        <w:rPr>
          <w:rFonts w:ascii="Arial" w:hAnsi="Arial" w:cs="Arial"/>
          <w:szCs w:val="24"/>
        </w:rPr>
        <w:t xml:space="preserve"> </w:t>
      </w:r>
      <w:proofErr w:type="spellStart"/>
      <w:r w:rsidRPr="004B6A94">
        <w:rPr>
          <w:rFonts w:ascii="Arial" w:hAnsi="Arial" w:cs="Arial"/>
          <w:szCs w:val="24"/>
        </w:rPr>
        <w:t>uvjeta</w:t>
      </w:r>
      <w:proofErr w:type="spellEnd"/>
      <w:r w:rsidRPr="004B6A94">
        <w:rPr>
          <w:rFonts w:ascii="Arial" w:hAnsi="Arial" w:cs="Arial"/>
          <w:szCs w:val="24"/>
        </w:rPr>
        <w:t xml:space="preserve">  </w:t>
      </w:r>
      <w:proofErr w:type="spellStart"/>
      <w:r w:rsidRPr="004B6A94">
        <w:rPr>
          <w:rFonts w:ascii="Arial" w:hAnsi="Arial" w:cs="Arial"/>
          <w:szCs w:val="24"/>
        </w:rPr>
        <w:t>neće</w:t>
      </w:r>
      <w:proofErr w:type="spellEnd"/>
      <w:r w:rsidRPr="004B6A94">
        <w:rPr>
          <w:rFonts w:ascii="Arial" w:hAnsi="Arial" w:cs="Arial"/>
          <w:szCs w:val="24"/>
        </w:rPr>
        <w:t xml:space="preserve">  </w:t>
      </w:r>
      <w:proofErr w:type="spellStart"/>
      <w:r w:rsidRPr="004B6A94">
        <w:rPr>
          <w:rFonts w:ascii="Arial" w:hAnsi="Arial" w:cs="Arial"/>
          <w:szCs w:val="24"/>
        </w:rPr>
        <w:t>znatno</w:t>
      </w:r>
      <w:proofErr w:type="spellEnd"/>
      <w:r w:rsidRPr="004B6A94">
        <w:rPr>
          <w:rFonts w:ascii="Arial" w:hAnsi="Arial" w:cs="Arial"/>
          <w:szCs w:val="24"/>
        </w:rPr>
        <w:t xml:space="preserve"> </w:t>
      </w:r>
      <w:proofErr w:type="spellStart"/>
      <w:r w:rsidRPr="004B6A94">
        <w:rPr>
          <w:rFonts w:ascii="Arial" w:hAnsi="Arial" w:cs="Arial"/>
          <w:szCs w:val="24"/>
        </w:rPr>
        <w:t>negativno</w:t>
      </w:r>
      <w:proofErr w:type="spellEnd"/>
      <w:r w:rsidRPr="004B6A94">
        <w:rPr>
          <w:rFonts w:ascii="Arial" w:hAnsi="Arial" w:cs="Arial"/>
          <w:szCs w:val="24"/>
        </w:rPr>
        <w:t xml:space="preserve"> </w:t>
      </w:r>
      <w:proofErr w:type="spellStart"/>
      <w:r w:rsidRPr="004B6A94">
        <w:rPr>
          <w:rFonts w:ascii="Arial" w:hAnsi="Arial" w:cs="Arial"/>
          <w:szCs w:val="24"/>
        </w:rPr>
        <w:t>uticati</w:t>
      </w:r>
      <w:proofErr w:type="spellEnd"/>
      <w:r w:rsidRPr="004B6A94">
        <w:rPr>
          <w:rFonts w:ascii="Arial" w:hAnsi="Arial" w:cs="Arial"/>
          <w:szCs w:val="24"/>
        </w:rPr>
        <w:t xml:space="preserve">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okoli</w:t>
      </w:r>
      <w:r w:rsidR="009A46CE">
        <w:rPr>
          <w:rFonts w:ascii="Arial" w:hAnsi="Arial" w:cs="Arial"/>
          <w:szCs w:val="24"/>
        </w:rPr>
        <w:t>š</w:t>
      </w:r>
      <w:proofErr w:type="spellEnd"/>
      <w:r w:rsidR="009A46CE">
        <w:rPr>
          <w:rFonts w:ascii="Arial" w:hAnsi="Arial" w:cs="Arial"/>
          <w:szCs w:val="24"/>
        </w:rPr>
        <w:t>.</w:t>
      </w:r>
      <w:r w:rsidRPr="004B6A94">
        <w:rPr>
          <w:rFonts w:ascii="Arial" w:hAnsi="Arial" w:cs="Arial"/>
          <w:szCs w:val="24"/>
        </w:rPr>
        <w:t xml:space="preserve"> </w:t>
      </w:r>
    </w:p>
    <w:p w:rsidR="008E18CC" w:rsidRPr="004B6A94" w:rsidRDefault="008E18CC" w:rsidP="008E18CC">
      <w:pPr>
        <w:pStyle w:val="BodyText2"/>
        <w:spacing w:after="0" w:line="240" w:lineRule="auto"/>
        <w:rPr>
          <w:rFonts w:ascii="Arial" w:hAnsi="Arial" w:cs="Arial"/>
          <w:szCs w:val="24"/>
          <w:lang w:val="hr-HR"/>
        </w:rPr>
      </w:pPr>
    </w:p>
    <w:p w:rsidR="008E18CC" w:rsidRPr="004B6A94" w:rsidRDefault="008E18CC" w:rsidP="008E18CC">
      <w:pPr>
        <w:pStyle w:val="BodyText2"/>
        <w:spacing w:after="0" w:line="240" w:lineRule="auto"/>
        <w:jc w:val="both"/>
        <w:rPr>
          <w:rFonts w:ascii="Arial" w:hAnsi="Arial" w:cs="Arial"/>
          <w:szCs w:val="24"/>
          <w:lang w:val="hr-HR"/>
        </w:rPr>
      </w:pPr>
      <w:r w:rsidRPr="004B6A94">
        <w:rPr>
          <w:rFonts w:ascii="Arial" w:hAnsi="Arial" w:cs="Arial"/>
          <w:szCs w:val="24"/>
          <w:lang w:val="hr-HR"/>
        </w:rPr>
        <w:t>Na osnovu izloženog, ovo Federalno ministarstvo je ocijenilo da su se stekli uvjeti za odobravanje Studije utjecaja na okoliš u smislu čl. 64., stav 1.,  Zakona o zaštiti okoliša,  te je  odlučeno kao u dispozitivu ovog Rješenja.</w:t>
      </w:r>
    </w:p>
    <w:p w:rsidR="008E18CC" w:rsidRPr="004B6A94" w:rsidRDefault="008E18CC" w:rsidP="008E18CC">
      <w:pPr>
        <w:pStyle w:val="BodyText2"/>
        <w:spacing w:after="0" w:line="240" w:lineRule="auto"/>
        <w:rPr>
          <w:rFonts w:ascii="Arial" w:hAnsi="Arial" w:cs="Arial"/>
          <w:szCs w:val="24"/>
          <w:lang w:val="hr-HR"/>
        </w:rPr>
      </w:pPr>
    </w:p>
    <w:p w:rsidR="008E18CC" w:rsidRPr="004B6A94" w:rsidRDefault="008E18CC" w:rsidP="008E18CC">
      <w:pPr>
        <w:pStyle w:val="BodyText2"/>
        <w:spacing w:after="0" w:line="240" w:lineRule="auto"/>
        <w:rPr>
          <w:rFonts w:ascii="Arial" w:hAnsi="Arial" w:cs="Arial"/>
          <w:szCs w:val="24"/>
          <w:lang w:val="hr-HR"/>
        </w:rPr>
      </w:pPr>
      <w:r w:rsidRPr="004B6A94">
        <w:rPr>
          <w:rFonts w:ascii="Arial" w:hAnsi="Arial" w:cs="Arial"/>
          <w:szCs w:val="24"/>
          <w:lang w:val="hr-HR"/>
        </w:rPr>
        <w:t>Ov</w:t>
      </w:r>
      <w:r w:rsidR="006C625B" w:rsidRPr="004B6A94">
        <w:rPr>
          <w:rFonts w:ascii="Arial" w:hAnsi="Arial" w:cs="Arial"/>
          <w:szCs w:val="24"/>
          <w:lang w:val="hr-HR"/>
        </w:rPr>
        <w:t>o</w:t>
      </w:r>
      <w:r w:rsidRPr="004B6A94">
        <w:rPr>
          <w:rFonts w:ascii="Arial" w:hAnsi="Arial" w:cs="Arial"/>
          <w:szCs w:val="24"/>
          <w:lang w:val="hr-HR"/>
        </w:rPr>
        <w:t xml:space="preserve"> Rješenje je konačno i protiv njega nije dopuštena žalba. </w:t>
      </w:r>
    </w:p>
    <w:p w:rsidR="008E18CC" w:rsidRPr="004B6A94" w:rsidRDefault="008E18CC" w:rsidP="008E18CC">
      <w:pPr>
        <w:pStyle w:val="BodyText2"/>
        <w:spacing w:after="0" w:line="240" w:lineRule="auto"/>
        <w:rPr>
          <w:rFonts w:ascii="Arial" w:hAnsi="Arial" w:cs="Arial"/>
          <w:szCs w:val="24"/>
          <w:lang w:val="hr-HR"/>
        </w:rPr>
      </w:pPr>
    </w:p>
    <w:p w:rsidR="008E18CC" w:rsidRPr="004B6A94" w:rsidRDefault="008E18CC" w:rsidP="008E18CC">
      <w:pPr>
        <w:pStyle w:val="BodyText2"/>
        <w:spacing w:after="0" w:line="240" w:lineRule="auto"/>
        <w:jc w:val="both"/>
        <w:rPr>
          <w:rFonts w:ascii="Arial" w:hAnsi="Arial" w:cs="Arial"/>
          <w:szCs w:val="24"/>
          <w:lang w:val="hr-HR"/>
        </w:rPr>
      </w:pPr>
      <w:r w:rsidRPr="004B6A94">
        <w:rPr>
          <w:rFonts w:ascii="Arial" w:hAnsi="Arial" w:cs="Arial"/>
          <w:szCs w:val="24"/>
          <w:lang w:val="hr-HR"/>
        </w:rPr>
        <w:t>Protiv ovog Rješenja može se pokrenuti upravni spor podnošenjem tužbe kod Kantonalnog suda  u Sarajevu u roku od 30 dana od dana prijema zaključka. Tužba se podnosi u dva istovjetna primjerka i uz istu se prilaže ovaj zaključak u originalu ili ovjerenom prepisu.</w:t>
      </w:r>
    </w:p>
    <w:p w:rsidR="008E18CC" w:rsidRPr="004B6A94" w:rsidRDefault="008E18CC" w:rsidP="008E18CC">
      <w:pPr>
        <w:pStyle w:val="BodyText2"/>
        <w:spacing w:after="0" w:line="240" w:lineRule="auto"/>
        <w:rPr>
          <w:rFonts w:ascii="Arial" w:hAnsi="Arial" w:cs="Arial"/>
          <w:szCs w:val="24"/>
          <w:highlight w:val="green"/>
        </w:rPr>
      </w:pPr>
    </w:p>
    <w:p w:rsidR="008E18CC" w:rsidRPr="004B6A94" w:rsidRDefault="008E18CC" w:rsidP="007E198A">
      <w:pPr>
        <w:pStyle w:val="BodyText2"/>
        <w:spacing w:after="0" w:line="240" w:lineRule="auto"/>
        <w:jc w:val="both"/>
        <w:rPr>
          <w:rFonts w:ascii="Arial" w:hAnsi="Arial" w:cs="Arial"/>
          <w:b/>
          <w:szCs w:val="24"/>
          <w:lang w:val="hr-HR"/>
        </w:rPr>
      </w:pPr>
      <w:r w:rsidRPr="004B6A94">
        <w:rPr>
          <w:rFonts w:ascii="Arial" w:hAnsi="Arial" w:cs="Arial"/>
          <w:szCs w:val="24"/>
        </w:rPr>
        <w:t xml:space="preserve">U </w:t>
      </w:r>
      <w:proofErr w:type="spellStart"/>
      <w:r w:rsidRPr="004B6A94">
        <w:rPr>
          <w:rFonts w:ascii="Arial" w:hAnsi="Arial" w:cs="Arial"/>
          <w:szCs w:val="24"/>
        </w:rPr>
        <w:t>skladu</w:t>
      </w:r>
      <w:proofErr w:type="spellEnd"/>
      <w:r w:rsidRPr="004B6A94">
        <w:rPr>
          <w:rFonts w:ascii="Arial" w:hAnsi="Arial" w:cs="Arial"/>
          <w:szCs w:val="24"/>
        </w:rPr>
        <w:t xml:space="preserve"> </w:t>
      </w:r>
      <w:proofErr w:type="spellStart"/>
      <w:proofErr w:type="gramStart"/>
      <w:r w:rsidRPr="004B6A94">
        <w:rPr>
          <w:rFonts w:ascii="Arial" w:hAnsi="Arial" w:cs="Arial"/>
          <w:szCs w:val="24"/>
        </w:rPr>
        <w:t>sa</w:t>
      </w:r>
      <w:proofErr w:type="spellEnd"/>
      <w:r w:rsidRPr="004B6A94">
        <w:rPr>
          <w:rFonts w:ascii="Arial" w:hAnsi="Arial" w:cs="Arial"/>
          <w:szCs w:val="24"/>
        </w:rPr>
        <w:t xml:space="preserve">  </w:t>
      </w:r>
      <w:proofErr w:type="spellStart"/>
      <w:r w:rsidRPr="004B6A94">
        <w:rPr>
          <w:rFonts w:ascii="Arial" w:hAnsi="Arial" w:cs="Arial"/>
          <w:szCs w:val="24"/>
        </w:rPr>
        <w:t>Zakonom</w:t>
      </w:r>
      <w:proofErr w:type="spellEnd"/>
      <w:proofErr w:type="gramEnd"/>
      <w:r w:rsidRPr="004B6A94">
        <w:rPr>
          <w:rFonts w:ascii="Arial" w:hAnsi="Arial" w:cs="Arial"/>
          <w:szCs w:val="24"/>
        </w:rPr>
        <w:t xml:space="preserve"> o </w:t>
      </w:r>
      <w:proofErr w:type="spellStart"/>
      <w:r w:rsidRPr="004B6A94">
        <w:rPr>
          <w:rFonts w:ascii="Arial" w:hAnsi="Arial" w:cs="Arial"/>
          <w:szCs w:val="24"/>
        </w:rPr>
        <w:t>izmjenama</w:t>
      </w:r>
      <w:proofErr w:type="spellEnd"/>
      <w:r w:rsidRPr="004B6A94">
        <w:rPr>
          <w:rFonts w:ascii="Arial" w:hAnsi="Arial" w:cs="Arial"/>
          <w:szCs w:val="24"/>
        </w:rPr>
        <w:t xml:space="preserve"> i </w:t>
      </w:r>
      <w:proofErr w:type="spellStart"/>
      <w:r w:rsidRPr="004B6A94">
        <w:rPr>
          <w:rFonts w:ascii="Arial" w:hAnsi="Arial" w:cs="Arial"/>
          <w:szCs w:val="24"/>
        </w:rPr>
        <w:t>dopunama</w:t>
      </w:r>
      <w:proofErr w:type="spellEnd"/>
      <w:r w:rsidRPr="004B6A94">
        <w:rPr>
          <w:rFonts w:ascii="Arial" w:hAnsi="Arial" w:cs="Arial"/>
          <w:szCs w:val="24"/>
        </w:rPr>
        <w:t xml:space="preserve"> </w:t>
      </w:r>
      <w:proofErr w:type="spellStart"/>
      <w:r w:rsidRPr="004B6A94">
        <w:rPr>
          <w:rFonts w:ascii="Arial" w:hAnsi="Arial" w:cs="Arial"/>
          <w:szCs w:val="24"/>
        </w:rPr>
        <w:t>federalnih</w:t>
      </w:r>
      <w:proofErr w:type="spellEnd"/>
      <w:r w:rsidRPr="004B6A94">
        <w:rPr>
          <w:rFonts w:ascii="Arial" w:hAnsi="Arial" w:cs="Arial"/>
          <w:szCs w:val="24"/>
        </w:rPr>
        <w:t xml:space="preserve"> </w:t>
      </w:r>
      <w:proofErr w:type="spellStart"/>
      <w:r w:rsidRPr="004B6A94">
        <w:rPr>
          <w:rFonts w:ascii="Arial" w:hAnsi="Arial" w:cs="Arial"/>
          <w:szCs w:val="24"/>
        </w:rPr>
        <w:t>upravnih</w:t>
      </w:r>
      <w:proofErr w:type="spellEnd"/>
      <w:r w:rsidRPr="004B6A94">
        <w:rPr>
          <w:rFonts w:ascii="Arial" w:hAnsi="Arial" w:cs="Arial"/>
          <w:szCs w:val="24"/>
        </w:rPr>
        <w:t xml:space="preserve"> </w:t>
      </w:r>
      <w:proofErr w:type="spellStart"/>
      <w:r w:rsidRPr="004B6A94">
        <w:rPr>
          <w:rFonts w:ascii="Arial" w:hAnsi="Arial" w:cs="Arial"/>
          <w:szCs w:val="24"/>
        </w:rPr>
        <w:t>taksa</w:t>
      </w:r>
      <w:proofErr w:type="spellEnd"/>
      <w:r w:rsidRPr="004B6A94">
        <w:rPr>
          <w:rFonts w:ascii="Arial" w:hAnsi="Arial" w:cs="Arial"/>
          <w:szCs w:val="24"/>
        </w:rPr>
        <w:t xml:space="preserve"> i </w:t>
      </w:r>
      <w:proofErr w:type="spellStart"/>
      <w:r w:rsidRPr="004B6A94">
        <w:rPr>
          <w:rFonts w:ascii="Arial" w:hAnsi="Arial" w:cs="Arial"/>
          <w:szCs w:val="24"/>
        </w:rPr>
        <w:t>tarifi</w:t>
      </w:r>
      <w:proofErr w:type="spellEnd"/>
      <w:r w:rsidRPr="004B6A94">
        <w:rPr>
          <w:rFonts w:ascii="Arial" w:hAnsi="Arial" w:cs="Arial"/>
          <w:szCs w:val="24"/>
        </w:rPr>
        <w:t xml:space="preserve"> </w:t>
      </w:r>
      <w:proofErr w:type="spellStart"/>
      <w:r w:rsidRPr="004B6A94">
        <w:rPr>
          <w:rFonts w:ascii="Arial" w:hAnsi="Arial" w:cs="Arial"/>
          <w:szCs w:val="24"/>
        </w:rPr>
        <w:t>federalnih</w:t>
      </w:r>
      <w:proofErr w:type="spellEnd"/>
      <w:r w:rsidRPr="004B6A94">
        <w:rPr>
          <w:rFonts w:ascii="Arial" w:hAnsi="Arial" w:cs="Arial"/>
          <w:szCs w:val="24"/>
        </w:rPr>
        <w:t xml:space="preserve"> </w:t>
      </w:r>
      <w:proofErr w:type="spellStart"/>
      <w:r w:rsidRPr="004B6A94">
        <w:rPr>
          <w:rFonts w:ascii="Arial" w:hAnsi="Arial" w:cs="Arial"/>
          <w:szCs w:val="24"/>
        </w:rPr>
        <w:t>upravnih</w:t>
      </w:r>
      <w:proofErr w:type="spellEnd"/>
      <w:r w:rsidRPr="004B6A94">
        <w:rPr>
          <w:rFonts w:ascii="Arial" w:hAnsi="Arial" w:cs="Arial"/>
          <w:szCs w:val="24"/>
        </w:rPr>
        <w:t xml:space="preserve"> </w:t>
      </w:r>
      <w:proofErr w:type="spellStart"/>
      <w:r w:rsidRPr="004B6A94">
        <w:rPr>
          <w:rFonts w:ascii="Arial" w:hAnsi="Arial" w:cs="Arial"/>
          <w:szCs w:val="24"/>
        </w:rPr>
        <w:t>taksi</w:t>
      </w:r>
      <w:proofErr w:type="spellEnd"/>
      <w:r w:rsidRPr="004B6A94">
        <w:rPr>
          <w:rFonts w:ascii="Arial" w:hAnsi="Arial" w:cs="Arial"/>
          <w:szCs w:val="24"/>
        </w:rPr>
        <w:t xml:space="preserve"> („</w:t>
      </w:r>
      <w:proofErr w:type="spellStart"/>
      <w:r w:rsidRPr="004B6A94">
        <w:rPr>
          <w:rFonts w:ascii="Arial" w:hAnsi="Arial" w:cs="Arial"/>
          <w:szCs w:val="24"/>
        </w:rPr>
        <w:t>Službene</w:t>
      </w:r>
      <w:proofErr w:type="spellEnd"/>
      <w:r w:rsidRPr="004B6A94">
        <w:rPr>
          <w:rFonts w:ascii="Arial" w:hAnsi="Arial" w:cs="Arial"/>
          <w:szCs w:val="24"/>
        </w:rPr>
        <w:t xml:space="preserve"> </w:t>
      </w:r>
      <w:proofErr w:type="spellStart"/>
      <w:r w:rsidRPr="004B6A94">
        <w:rPr>
          <w:rFonts w:ascii="Arial" w:hAnsi="Arial" w:cs="Arial"/>
          <w:szCs w:val="24"/>
        </w:rPr>
        <w:t>novine</w:t>
      </w:r>
      <w:proofErr w:type="spellEnd"/>
      <w:r w:rsidRPr="004B6A94">
        <w:rPr>
          <w:rFonts w:ascii="Arial" w:hAnsi="Arial" w:cs="Arial"/>
          <w:szCs w:val="24"/>
        </w:rPr>
        <w:t xml:space="preserve"> </w:t>
      </w:r>
      <w:proofErr w:type="spellStart"/>
      <w:r w:rsidRPr="004B6A94">
        <w:rPr>
          <w:rFonts w:ascii="Arial" w:hAnsi="Arial" w:cs="Arial"/>
          <w:szCs w:val="24"/>
        </w:rPr>
        <w:t>Federacije</w:t>
      </w:r>
      <w:proofErr w:type="spellEnd"/>
      <w:r w:rsidRPr="004B6A94">
        <w:rPr>
          <w:rFonts w:ascii="Arial" w:hAnsi="Arial" w:cs="Arial"/>
          <w:szCs w:val="24"/>
        </w:rPr>
        <w:t xml:space="preserve"> BiH”, </w:t>
      </w:r>
      <w:proofErr w:type="spellStart"/>
      <w:r w:rsidRPr="004B6A94">
        <w:rPr>
          <w:rFonts w:ascii="Arial" w:hAnsi="Arial" w:cs="Arial"/>
          <w:szCs w:val="24"/>
        </w:rPr>
        <w:t>broj</w:t>
      </w:r>
      <w:proofErr w:type="spellEnd"/>
      <w:r w:rsidRPr="004B6A94">
        <w:rPr>
          <w:rFonts w:ascii="Arial" w:hAnsi="Arial" w:cs="Arial"/>
          <w:szCs w:val="24"/>
        </w:rPr>
        <w:t xml:space="preserve"> 43/13) </w:t>
      </w:r>
      <w:proofErr w:type="spellStart"/>
      <w:r w:rsidRPr="004B6A94">
        <w:rPr>
          <w:rFonts w:ascii="Arial" w:hAnsi="Arial" w:cs="Arial"/>
          <w:szCs w:val="24"/>
        </w:rPr>
        <w:t>tarifni</w:t>
      </w:r>
      <w:proofErr w:type="spellEnd"/>
      <w:r w:rsidRPr="004B6A94">
        <w:rPr>
          <w:rFonts w:ascii="Arial" w:hAnsi="Arial" w:cs="Arial"/>
          <w:szCs w:val="24"/>
        </w:rPr>
        <w:t xml:space="preserve"> </w:t>
      </w:r>
      <w:proofErr w:type="spellStart"/>
      <w:r w:rsidRPr="004B6A94">
        <w:rPr>
          <w:rFonts w:ascii="Arial" w:hAnsi="Arial" w:cs="Arial"/>
          <w:szCs w:val="24"/>
        </w:rPr>
        <w:t>broj</w:t>
      </w:r>
      <w:proofErr w:type="spellEnd"/>
      <w:r w:rsidRPr="004B6A94">
        <w:rPr>
          <w:rFonts w:ascii="Arial" w:hAnsi="Arial" w:cs="Arial"/>
          <w:szCs w:val="24"/>
        </w:rPr>
        <w:t xml:space="preserve"> 57 </w:t>
      </w:r>
      <w:proofErr w:type="spellStart"/>
      <w:r w:rsidRPr="004B6A94">
        <w:rPr>
          <w:rFonts w:ascii="Arial" w:hAnsi="Arial" w:cs="Arial"/>
          <w:szCs w:val="24"/>
        </w:rPr>
        <w:t>tačka</w:t>
      </w:r>
      <w:proofErr w:type="spellEnd"/>
      <w:r w:rsidRPr="004B6A94">
        <w:rPr>
          <w:rFonts w:ascii="Arial" w:hAnsi="Arial" w:cs="Arial"/>
          <w:szCs w:val="24"/>
        </w:rPr>
        <w:t xml:space="preserve"> 4., </w:t>
      </w:r>
      <w:proofErr w:type="spellStart"/>
      <w:r w:rsidRPr="004B6A94">
        <w:rPr>
          <w:rFonts w:ascii="Arial" w:hAnsi="Arial" w:cs="Arial"/>
          <w:szCs w:val="24"/>
        </w:rPr>
        <w:t>podnositelj</w:t>
      </w:r>
      <w:proofErr w:type="spellEnd"/>
      <w:r w:rsidRPr="004B6A94">
        <w:rPr>
          <w:rFonts w:ascii="Arial" w:hAnsi="Arial" w:cs="Arial"/>
          <w:szCs w:val="24"/>
        </w:rPr>
        <w:t xml:space="preserve"> </w:t>
      </w:r>
      <w:proofErr w:type="spellStart"/>
      <w:r w:rsidRPr="004B6A94">
        <w:rPr>
          <w:rFonts w:ascii="Arial" w:hAnsi="Arial" w:cs="Arial"/>
          <w:szCs w:val="24"/>
        </w:rPr>
        <w:t>zahtjeva</w:t>
      </w:r>
      <w:proofErr w:type="spellEnd"/>
      <w:r w:rsidRPr="004B6A94">
        <w:rPr>
          <w:rFonts w:ascii="Arial" w:hAnsi="Arial" w:cs="Arial"/>
          <w:szCs w:val="24"/>
        </w:rPr>
        <w:t xml:space="preserve"> je </w:t>
      </w:r>
      <w:proofErr w:type="spellStart"/>
      <w:r w:rsidRPr="004B6A94">
        <w:rPr>
          <w:rFonts w:ascii="Arial" w:hAnsi="Arial" w:cs="Arial"/>
          <w:szCs w:val="24"/>
        </w:rPr>
        <w:t>uplatio</w:t>
      </w:r>
      <w:proofErr w:type="spellEnd"/>
      <w:r w:rsidRPr="004B6A94">
        <w:rPr>
          <w:rFonts w:ascii="Arial" w:hAnsi="Arial" w:cs="Arial"/>
          <w:szCs w:val="24"/>
        </w:rPr>
        <w:t xml:space="preserve"> 250,00 KM </w:t>
      </w:r>
      <w:proofErr w:type="spellStart"/>
      <w:r w:rsidRPr="004B6A94">
        <w:rPr>
          <w:rFonts w:ascii="Arial" w:hAnsi="Arial" w:cs="Arial"/>
          <w:szCs w:val="24"/>
        </w:rPr>
        <w:t>na</w:t>
      </w:r>
      <w:proofErr w:type="spellEnd"/>
      <w:r w:rsidRPr="004B6A94">
        <w:rPr>
          <w:rFonts w:ascii="Arial" w:hAnsi="Arial" w:cs="Arial"/>
          <w:szCs w:val="24"/>
        </w:rPr>
        <w:t xml:space="preserve"> </w:t>
      </w:r>
      <w:proofErr w:type="spellStart"/>
      <w:r w:rsidRPr="004B6A94">
        <w:rPr>
          <w:rFonts w:ascii="Arial" w:hAnsi="Arial" w:cs="Arial"/>
          <w:szCs w:val="24"/>
        </w:rPr>
        <w:t>budžetski</w:t>
      </w:r>
      <w:proofErr w:type="spellEnd"/>
      <w:r w:rsidRPr="004B6A94">
        <w:rPr>
          <w:rFonts w:ascii="Arial" w:hAnsi="Arial" w:cs="Arial"/>
          <w:szCs w:val="24"/>
        </w:rPr>
        <w:t xml:space="preserve"> </w:t>
      </w:r>
      <w:proofErr w:type="spellStart"/>
      <w:r w:rsidRPr="004B6A94">
        <w:rPr>
          <w:rFonts w:ascii="Arial" w:hAnsi="Arial" w:cs="Arial"/>
          <w:szCs w:val="24"/>
        </w:rPr>
        <w:t>račun</w:t>
      </w:r>
      <w:proofErr w:type="spellEnd"/>
      <w:r w:rsidRPr="004B6A94">
        <w:rPr>
          <w:rFonts w:ascii="Arial" w:hAnsi="Arial" w:cs="Arial"/>
          <w:szCs w:val="24"/>
        </w:rPr>
        <w:t xml:space="preserve"> UNION BANKE d.d. Sarajevo.</w:t>
      </w:r>
      <w:r w:rsidRPr="004B6A94">
        <w:rPr>
          <w:rFonts w:ascii="Arial" w:hAnsi="Arial" w:cs="Arial"/>
          <w:b/>
          <w:szCs w:val="24"/>
        </w:rPr>
        <w:t xml:space="preserve">    </w:t>
      </w:r>
      <w:r w:rsidRPr="004B6A94">
        <w:rPr>
          <w:rFonts w:ascii="Arial" w:hAnsi="Arial" w:cs="Arial"/>
          <w:szCs w:val="24"/>
        </w:rPr>
        <w:t xml:space="preserve">   </w:t>
      </w:r>
    </w:p>
    <w:p w:rsidR="008E18CC" w:rsidRPr="004B6A94" w:rsidRDefault="008E18CC" w:rsidP="008E18CC">
      <w:pPr>
        <w:ind w:left="5760" w:firstLine="720"/>
        <w:jc w:val="both"/>
        <w:rPr>
          <w:rFonts w:ascii="Arial" w:hAnsi="Arial" w:cs="Arial"/>
          <w:b/>
        </w:rPr>
      </w:pPr>
    </w:p>
    <w:p w:rsidR="00A109C1" w:rsidRDefault="00A109C1" w:rsidP="008E18CC">
      <w:pPr>
        <w:ind w:left="5760" w:firstLine="720"/>
        <w:jc w:val="both"/>
        <w:rPr>
          <w:rFonts w:ascii="Arial" w:hAnsi="Arial" w:cs="Arial"/>
          <w:b/>
        </w:rPr>
      </w:pPr>
    </w:p>
    <w:p w:rsidR="00A109C1" w:rsidRDefault="00A109C1" w:rsidP="008E18CC">
      <w:pPr>
        <w:ind w:left="5760" w:firstLine="720"/>
        <w:jc w:val="both"/>
        <w:rPr>
          <w:rFonts w:ascii="Arial" w:hAnsi="Arial" w:cs="Arial"/>
          <w:b/>
        </w:rPr>
      </w:pPr>
    </w:p>
    <w:p w:rsidR="008E18CC" w:rsidRPr="004B6A94" w:rsidRDefault="008E18CC" w:rsidP="008E18CC">
      <w:pPr>
        <w:ind w:left="5760" w:firstLine="720"/>
        <w:jc w:val="both"/>
        <w:rPr>
          <w:rFonts w:ascii="Arial" w:hAnsi="Arial" w:cs="Arial"/>
          <w:b/>
        </w:rPr>
      </w:pPr>
      <w:r w:rsidRPr="004B6A94">
        <w:rPr>
          <w:rFonts w:ascii="Arial" w:hAnsi="Arial" w:cs="Arial"/>
          <w:b/>
        </w:rPr>
        <w:t xml:space="preserve">  M I N I S T R I C A  </w:t>
      </w:r>
    </w:p>
    <w:p w:rsidR="008E18CC" w:rsidRPr="004B6A94" w:rsidRDefault="008E18CC" w:rsidP="008E18CC">
      <w:pPr>
        <w:jc w:val="both"/>
        <w:rPr>
          <w:rFonts w:ascii="Arial" w:hAnsi="Arial" w:cs="Arial"/>
        </w:rPr>
      </w:pPr>
      <w:r w:rsidRPr="004B6A94">
        <w:rPr>
          <w:rFonts w:ascii="Arial" w:hAnsi="Arial" w:cs="Arial"/>
        </w:rPr>
        <w:tab/>
      </w:r>
      <w:r w:rsidRPr="004B6A94">
        <w:rPr>
          <w:rFonts w:ascii="Arial" w:hAnsi="Arial" w:cs="Arial"/>
        </w:rPr>
        <w:tab/>
      </w:r>
      <w:r w:rsidRPr="004B6A94">
        <w:rPr>
          <w:rFonts w:ascii="Arial" w:hAnsi="Arial" w:cs="Arial"/>
        </w:rPr>
        <w:tab/>
      </w:r>
      <w:r w:rsidRPr="004B6A94">
        <w:rPr>
          <w:rFonts w:ascii="Arial" w:hAnsi="Arial" w:cs="Arial"/>
        </w:rPr>
        <w:tab/>
      </w:r>
      <w:r w:rsidRPr="004B6A94">
        <w:rPr>
          <w:rFonts w:ascii="Arial" w:hAnsi="Arial" w:cs="Arial"/>
        </w:rPr>
        <w:tab/>
      </w:r>
      <w:r w:rsidRPr="004B6A94">
        <w:rPr>
          <w:rFonts w:ascii="Arial" w:hAnsi="Arial" w:cs="Arial"/>
        </w:rPr>
        <w:tab/>
      </w:r>
      <w:r w:rsidRPr="004B6A94">
        <w:rPr>
          <w:rFonts w:ascii="Arial" w:hAnsi="Arial" w:cs="Arial"/>
        </w:rPr>
        <w:tab/>
      </w:r>
    </w:p>
    <w:p w:rsidR="008E18CC" w:rsidRPr="004B6A94" w:rsidRDefault="008E18CC" w:rsidP="008E18CC">
      <w:pPr>
        <w:ind w:left="5040" w:firstLine="720"/>
        <w:jc w:val="both"/>
        <w:rPr>
          <w:rFonts w:ascii="Arial" w:hAnsi="Arial" w:cs="Arial"/>
          <w:i/>
          <w:color w:val="000000"/>
        </w:rPr>
      </w:pPr>
      <w:r w:rsidRPr="004B6A94">
        <w:rPr>
          <w:rFonts w:ascii="Arial" w:hAnsi="Arial" w:cs="Arial"/>
          <w:b/>
        </w:rPr>
        <w:t xml:space="preserve">               dr Edita Đapo</w:t>
      </w:r>
    </w:p>
    <w:p w:rsidR="008E18CC" w:rsidRPr="006C625B" w:rsidRDefault="008E18CC" w:rsidP="008E18CC">
      <w:pPr>
        <w:rPr>
          <w:rFonts w:ascii="Arial" w:hAnsi="Arial" w:cs="Arial"/>
          <w:i/>
          <w:color w:val="000000"/>
          <w:sz w:val="22"/>
          <w:szCs w:val="22"/>
        </w:rPr>
      </w:pPr>
      <w:r w:rsidRPr="006C625B">
        <w:rPr>
          <w:rFonts w:ascii="Arial" w:hAnsi="Arial" w:cs="Arial"/>
          <w:i/>
          <w:color w:val="000000"/>
          <w:sz w:val="22"/>
          <w:szCs w:val="22"/>
        </w:rPr>
        <w:t>Dostaviti:</w:t>
      </w:r>
    </w:p>
    <w:p w:rsidR="006C625B" w:rsidRDefault="006C625B" w:rsidP="009C618B">
      <w:pPr>
        <w:pStyle w:val="ListParagraph"/>
        <w:numPr>
          <w:ilvl w:val="0"/>
          <w:numId w:val="1"/>
        </w:numPr>
        <w:jc w:val="both"/>
        <w:rPr>
          <w:rFonts w:ascii="Arial" w:hAnsi="Arial" w:cs="Arial"/>
          <w:i/>
          <w:sz w:val="22"/>
          <w:szCs w:val="22"/>
        </w:rPr>
      </w:pPr>
      <w:r w:rsidRPr="006C625B">
        <w:rPr>
          <w:rFonts w:ascii="Arial" w:hAnsi="Arial" w:cs="Arial"/>
          <w:i/>
          <w:sz w:val="22"/>
          <w:szCs w:val="22"/>
        </w:rPr>
        <w:t xml:space="preserve">Federalno ministarstvo poljoprivrede, vodoprivrede i šumarstva </w:t>
      </w:r>
    </w:p>
    <w:p w:rsidR="006C625B" w:rsidRPr="006C625B" w:rsidRDefault="006C625B" w:rsidP="009C618B">
      <w:pPr>
        <w:pStyle w:val="ListParagraph"/>
        <w:numPr>
          <w:ilvl w:val="0"/>
          <w:numId w:val="1"/>
        </w:numPr>
        <w:jc w:val="both"/>
        <w:rPr>
          <w:rFonts w:ascii="Arial" w:hAnsi="Arial" w:cs="Arial"/>
          <w:i/>
          <w:sz w:val="22"/>
          <w:szCs w:val="22"/>
        </w:rPr>
      </w:pPr>
      <w:r w:rsidRPr="006C625B">
        <w:rPr>
          <w:rFonts w:ascii="Arial" w:hAnsi="Arial" w:cs="Arial"/>
          <w:i/>
          <w:sz w:val="22"/>
          <w:szCs w:val="22"/>
        </w:rPr>
        <w:t xml:space="preserve">Ministarstvu za prostorno uređenje i zaštitu okolice TK </w:t>
      </w:r>
    </w:p>
    <w:p w:rsidR="006C625B" w:rsidRPr="006C625B" w:rsidRDefault="006C625B" w:rsidP="009C618B">
      <w:pPr>
        <w:pStyle w:val="ListParagraph"/>
        <w:numPr>
          <w:ilvl w:val="0"/>
          <w:numId w:val="1"/>
        </w:numPr>
        <w:jc w:val="both"/>
        <w:rPr>
          <w:rFonts w:ascii="Arial" w:hAnsi="Arial" w:cs="Arial"/>
          <w:i/>
          <w:sz w:val="22"/>
          <w:szCs w:val="22"/>
          <w:u w:val="single"/>
        </w:rPr>
      </w:pPr>
      <w:r w:rsidRPr="006C625B">
        <w:rPr>
          <w:rFonts w:ascii="Arial" w:hAnsi="Arial" w:cs="Arial"/>
          <w:i/>
          <w:sz w:val="22"/>
          <w:szCs w:val="22"/>
        </w:rPr>
        <w:t>Agencija za VP rijeke Save ,</w:t>
      </w:r>
    </w:p>
    <w:p w:rsidR="006C625B" w:rsidRPr="006C625B" w:rsidRDefault="006C625B" w:rsidP="009C618B">
      <w:pPr>
        <w:pStyle w:val="ListParagraph"/>
        <w:numPr>
          <w:ilvl w:val="0"/>
          <w:numId w:val="1"/>
        </w:numPr>
        <w:jc w:val="both"/>
        <w:rPr>
          <w:rFonts w:ascii="Arial" w:hAnsi="Arial" w:cs="Arial"/>
          <w:i/>
          <w:sz w:val="22"/>
          <w:szCs w:val="22"/>
        </w:rPr>
      </w:pPr>
      <w:r w:rsidRPr="006C625B">
        <w:rPr>
          <w:rFonts w:ascii="Arial" w:hAnsi="Arial" w:cs="Arial"/>
          <w:i/>
          <w:sz w:val="22"/>
          <w:szCs w:val="22"/>
        </w:rPr>
        <w:t>Federalnoj upravi za inspekcijske poslove</w:t>
      </w:r>
    </w:p>
    <w:p w:rsidR="006C625B" w:rsidRPr="006C625B" w:rsidRDefault="006C625B" w:rsidP="009C618B">
      <w:pPr>
        <w:pStyle w:val="ListParagraph"/>
        <w:numPr>
          <w:ilvl w:val="0"/>
          <w:numId w:val="1"/>
        </w:numPr>
        <w:jc w:val="both"/>
        <w:rPr>
          <w:rFonts w:ascii="Arial" w:hAnsi="Arial" w:cs="Arial"/>
          <w:i/>
          <w:sz w:val="22"/>
          <w:szCs w:val="22"/>
          <w:u w:val="single"/>
        </w:rPr>
      </w:pPr>
      <w:r w:rsidRPr="006C625B">
        <w:rPr>
          <w:rFonts w:ascii="Arial" w:hAnsi="Arial" w:cs="Arial"/>
          <w:i/>
          <w:sz w:val="22"/>
          <w:szCs w:val="22"/>
        </w:rPr>
        <w:t xml:space="preserve">Općina  Kalesija, Službi za poljoprivredu, budžet i inspekcijske poslove, </w:t>
      </w:r>
    </w:p>
    <w:p w:rsidR="006C625B" w:rsidRPr="006C625B" w:rsidRDefault="006C625B" w:rsidP="009C618B">
      <w:pPr>
        <w:pStyle w:val="ListParagraph"/>
        <w:numPr>
          <w:ilvl w:val="0"/>
          <w:numId w:val="1"/>
        </w:numPr>
        <w:jc w:val="both"/>
        <w:rPr>
          <w:rFonts w:ascii="Arial" w:hAnsi="Arial" w:cs="Arial"/>
          <w:i/>
          <w:sz w:val="22"/>
          <w:szCs w:val="22"/>
          <w:lang w:val="pl-PL"/>
        </w:rPr>
      </w:pPr>
      <w:r w:rsidRPr="006C625B">
        <w:rPr>
          <w:rFonts w:ascii="Arial" w:hAnsi="Arial" w:cs="Arial"/>
          <w:i/>
          <w:sz w:val="22"/>
          <w:szCs w:val="22"/>
          <w:lang w:val="pl-PL"/>
        </w:rPr>
        <w:t xml:space="preserve">Bingo d.o.o export-import, </w:t>
      </w:r>
    </w:p>
    <w:p w:rsidR="008E18CC" w:rsidRPr="006C625B" w:rsidRDefault="008E18CC" w:rsidP="009C618B">
      <w:pPr>
        <w:numPr>
          <w:ilvl w:val="0"/>
          <w:numId w:val="1"/>
        </w:numPr>
        <w:ind w:left="0" w:firstLine="0"/>
        <w:rPr>
          <w:rFonts w:ascii="Arial" w:hAnsi="Arial" w:cs="Arial"/>
          <w:i/>
          <w:color w:val="000000"/>
          <w:sz w:val="22"/>
          <w:szCs w:val="22"/>
        </w:rPr>
      </w:pPr>
      <w:r w:rsidRPr="006C625B">
        <w:rPr>
          <w:rFonts w:ascii="Arial" w:hAnsi="Arial" w:cs="Arial"/>
          <w:i/>
          <w:color w:val="000000"/>
          <w:sz w:val="22"/>
          <w:szCs w:val="22"/>
        </w:rPr>
        <w:lastRenderedPageBreak/>
        <w:t>Dokumentaciji</w:t>
      </w:r>
    </w:p>
    <w:p w:rsidR="008E18CC" w:rsidRPr="008E18CC" w:rsidRDefault="008E18CC" w:rsidP="009C618B">
      <w:pPr>
        <w:numPr>
          <w:ilvl w:val="0"/>
          <w:numId w:val="1"/>
        </w:numPr>
        <w:ind w:left="0" w:firstLine="0"/>
        <w:jc w:val="both"/>
        <w:rPr>
          <w:rFonts w:ascii="Arial" w:hAnsi="Arial" w:cs="Arial"/>
        </w:rPr>
      </w:pPr>
      <w:r w:rsidRPr="006C625B">
        <w:rPr>
          <w:rFonts w:ascii="Arial" w:hAnsi="Arial" w:cs="Arial"/>
          <w:i/>
          <w:color w:val="000000"/>
          <w:sz w:val="22"/>
          <w:szCs w:val="22"/>
        </w:rPr>
        <w:t>Arhivi</w:t>
      </w:r>
      <w:r w:rsidRPr="008E18CC">
        <w:rPr>
          <w:rFonts w:ascii="Arial" w:hAnsi="Arial" w:cs="Arial"/>
          <w:i/>
          <w:color w:val="000000"/>
          <w:sz w:val="22"/>
          <w:szCs w:val="22"/>
        </w:rPr>
        <w:t xml:space="preserve"> </w:t>
      </w:r>
    </w:p>
    <w:p w:rsidR="008E18CC" w:rsidRDefault="008E18CC" w:rsidP="008E18CC">
      <w:pPr>
        <w:jc w:val="both"/>
        <w:rPr>
          <w:rFonts w:ascii="Arial" w:hAnsi="Arial" w:cs="Arial"/>
          <w:i/>
          <w:color w:val="000000"/>
          <w:sz w:val="22"/>
          <w:szCs w:val="22"/>
        </w:rPr>
      </w:pPr>
    </w:p>
    <w:p w:rsidR="00BE75D2" w:rsidRDefault="00BE75D2" w:rsidP="00BE75D2">
      <w:pPr>
        <w:jc w:val="both"/>
        <w:rPr>
          <w:rFonts w:ascii="Arial" w:hAnsi="Arial" w:cs="Arial"/>
          <w:i/>
          <w:color w:val="000000"/>
          <w:sz w:val="22"/>
          <w:szCs w:val="22"/>
        </w:rPr>
      </w:pPr>
    </w:p>
    <w:p w:rsidR="00BE75D2" w:rsidRDefault="00BE75D2" w:rsidP="00BE75D2">
      <w:pPr>
        <w:jc w:val="both"/>
        <w:rPr>
          <w:rFonts w:ascii="Arial" w:hAnsi="Arial" w:cs="Arial"/>
          <w:i/>
          <w:color w:val="000000"/>
          <w:sz w:val="22"/>
          <w:szCs w:val="22"/>
        </w:rPr>
      </w:pPr>
    </w:p>
    <w:p w:rsidR="00695B1B" w:rsidRDefault="00695B1B" w:rsidP="00BE75D2">
      <w:pPr>
        <w:jc w:val="both"/>
        <w:rPr>
          <w:rFonts w:ascii="Arial" w:hAnsi="Arial" w:cs="Arial"/>
          <w:i/>
          <w:color w:val="000000"/>
          <w:sz w:val="22"/>
          <w:szCs w:val="22"/>
        </w:rPr>
      </w:pPr>
    </w:p>
    <w:p w:rsidR="00695B1B" w:rsidRDefault="00695B1B" w:rsidP="00BE75D2">
      <w:pPr>
        <w:jc w:val="both"/>
        <w:rPr>
          <w:rFonts w:ascii="Arial" w:hAnsi="Arial" w:cs="Arial"/>
          <w:i/>
          <w:color w:val="000000"/>
          <w:sz w:val="22"/>
          <w:szCs w:val="22"/>
        </w:rPr>
      </w:pPr>
    </w:p>
    <w:p w:rsidR="00695B1B" w:rsidRDefault="00695B1B" w:rsidP="00BE75D2">
      <w:pPr>
        <w:jc w:val="both"/>
        <w:rPr>
          <w:rFonts w:ascii="Arial" w:hAnsi="Arial" w:cs="Arial"/>
          <w:i/>
          <w:color w:val="000000"/>
          <w:sz w:val="22"/>
          <w:szCs w:val="22"/>
        </w:rPr>
      </w:pPr>
    </w:p>
    <w:p w:rsidR="00695B1B" w:rsidRDefault="00695B1B" w:rsidP="00BE75D2">
      <w:pPr>
        <w:jc w:val="both"/>
        <w:rPr>
          <w:rFonts w:ascii="Arial" w:hAnsi="Arial" w:cs="Arial"/>
          <w:i/>
          <w:color w:val="000000"/>
          <w:sz w:val="22"/>
          <w:szCs w:val="22"/>
        </w:rPr>
      </w:pPr>
    </w:p>
    <w:p w:rsidR="000D5B1D" w:rsidRDefault="000D5B1D" w:rsidP="00494C26">
      <w:pPr>
        <w:jc w:val="both"/>
        <w:rPr>
          <w:rFonts w:ascii="Arial" w:hAnsi="Arial" w:cs="Arial"/>
        </w:rPr>
      </w:pPr>
    </w:p>
    <w:p w:rsidR="00607EF4" w:rsidRDefault="00607EF4" w:rsidP="00607EF4">
      <w:pPr>
        <w:pStyle w:val="Heading3"/>
        <w:framePr w:w="3574" w:h="904" w:hSpace="180" w:wrap="auto" w:vAnchor="text" w:hAnchor="page" w:x="1198" w:y="-6"/>
        <w:jc w:val="left"/>
      </w:pPr>
      <w:r>
        <w:t>Bosna i Hercegovina</w:t>
      </w:r>
    </w:p>
    <w:p w:rsidR="00607EF4" w:rsidRDefault="00607EF4" w:rsidP="00607EF4">
      <w:pPr>
        <w:pStyle w:val="Heading3"/>
        <w:framePr w:w="3574" w:h="904" w:hSpace="180" w:wrap="auto" w:vAnchor="text" w:hAnchor="page" w:x="1198" w:y="-6"/>
        <w:jc w:val="left"/>
      </w:pPr>
      <w:r>
        <w:t>Federacija Bosne i Hercegovine</w:t>
      </w:r>
    </w:p>
    <w:p w:rsidR="00607EF4" w:rsidRDefault="00607EF4" w:rsidP="00607EF4">
      <w:pPr>
        <w:pStyle w:val="Heading3"/>
        <w:framePr w:w="3574" w:h="904" w:hSpace="180" w:wrap="auto" w:vAnchor="text" w:hAnchor="page" w:x="1198" w:y="-6"/>
        <w:jc w:val="left"/>
      </w:pPr>
      <w:r>
        <w:t xml:space="preserve">FEDERALNO MINISTARSTVO </w:t>
      </w:r>
    </w:p>
    <w:p w:rsidR="00607EF4" w:rsidRDefault="00607EF4" w:rsidP="00607EF4">
      <w:pPr>
        <w:pStyle w:val="Heading3"/>
        <w:framePr w:w="3574" w:h="904" w:hSpace="180" w:wrap="auto" w:vAnchor="text" w:hAnchor="page" w:x="1198" w:y="-6"/>
        <w:jc w:val="left"/>
      </w:pPr>
      <w:r>
        <w:t>OKOLIŠA I TURIZMA</w:t>
      </w:r>
    </w:p>
    <w:p w:rsidR="00607EF4" w:rsidRDefault="00607EF4" w:rsidP="00607EF4">
      <w:pPr>
        <w:pStyle w:val="Heading3"/>
        <w:jc w:val="right"/>
      </w:pPr>
      <w:r>
        <w:t>Bosnia and Herzegovina</w:t>
      </w:r>
    </w:p>
    <w:p w:rsidR="00607EF4" w:rsidRDefault="00607EF4" w:rsidP="00607EF4">
      <w:pPr>
        <w:pStyle w:val="Heading3"/>
        <w:jc w:val="right"/>
      </w:pPr>
      <w:r>
        <w:t>Federation of Bosnia and Herzegovina</w:t>
      </w:r>
    </w:p>
    <w:p w:rsidR="00607EF4" w:rsidRDefault="00607EF4" w:rsidP="00607EF4">
      <w:pPr>
        <w:pStyle w:val="Heading3"/>
        <w:jc w:val="right"/>
      </w:pPr>
      <w:r>
        <w:t xml:space="preserve">FEDERAL MINISTRY OF </w:t>
      </w:r>
    </w:p>
    <w:p w:rsidR="00607EF4" w:rsidRPr="008633F3" w:rsidRDefault="00607EF4" w:rsidP="00607EF4">
      <w:pPr>
        <w:pStyle w:val="Heading3"/>
        <w:jc w:val="right"/>
        <w:rPr>
          <w:b w:val="0"/>
        </w:rPr>
      </w:pPr>
      <w:r>
        <w:t>ENVIRONMENT AND TOURISM</w:t>
      </w:r>
      <w:r>
        <w:rPr>
          <w:b w:val="0"/>
          <w:bCs w:val="0"/>
        </w:rPr>
        <w:t xml:space="preserve">                                                                                                                                                                                             </w:t>
      </w:r>
      <w:r>
        <w:rPr>
          <w:bCs w:val="0"/>
        </w:rPr>
        <w:t xml:space="preserve">                                                                                                                                                                                                          </w:t>
      </w:r>
      <w:r>
        <w:rPr>
          <w:b w:val="0"/>
        </w:rPr>
        <w:t xml:space="preserve">                 </w:t>
      </w:r>
      <w:r>
        <w:rPr>
          <w:b w:val="0"/>
          <w:u w:val="single"/>
        </w:rPr>
        <w:t xml:space="preserve">                                               </w:t>
      </w:r>
    </w:p>
    <w:p w:rsidR="00607EF4" w:rsidRDefault="00607EF4" w:rsidP="00607EF4">
      <w:pPr>
        <w:pStyle w:val="Header"/>
        <w:tabs>
          <w:tab w:val="left" w:pos="708"/>
        </w:tabs>
        <w:jc w:val="both"/>
        <w:rPr>
          <w:rFonts w:ascii="Arial" w:hAnsi="Arial" w:cs="Arial"/>
        </w:rPr>
      </w:pPr>
      <w:r>
        <w:rPr>
          <w:b/>
          <w:u w:val="single"/>
        </w:rPr>
        <w:t xml:space="preserve">      </w:t>
      </w:r>
      <w:r>
        <w:rPr>
          <w:rFonts w:ascii="Arial" w:hAnsi="Arial" w:cs="Arial"/>
        </w:rPr>
        <w:t xml:space="preserve">       </w:t>
      </w:r>
    </w:p>
    <w:p w:rsidR="008E18CC" w:rsidRPr="008F2369" w:rsidRDefault="008E18CC" w:rsidP="008E18CC">
      <w:pPr>
        <w:pStyle w:val="Header"/>
        <w:rPr>
          <w:rFonts w:ascii="Arial" w:hAnsi="Arial" w:cs="Arial"/>
          <w:color w:val="000000"/>
        </w:rPr>
      </w:pPr>
      <w:r w:rsidRPr="008F2369">
        <w:rPr>
          <w:rFonts w:ascii="Arial" w:hAnsi="Arial" w:cs="Arial"/>
          <w:color w:val="000000"/>
        </w:rPr>
        <w:t>Broj: UP-</w:t>
      </w:r>
      <w:r>
        <w:rPr>
          <w:rFonts w:ascii="Arial" w:hAnsi="Arial" w:cs="Arial"/>
          <w:color w:val="000000"/>
        </w:rPr>
        <w:t>I 05/2-19-5 97/20</w:t>
      </w:r>
    </w:p>
    <w:p w:rsidR="008E18CC" w:rsidRPr="008F2369" w:rsidRDefault="008E18CC" w:rsidP="008E18CC">
      <w:pPr>
        <w:pStyle w:val="Header"/>
        <w:rPr>
          <w:rFonts w:ascii="Arial" w:hAnsi="Arial" w:cs="Arial"/>
          <w:color w:val="000000"/>
        </w:rPr>
      </w:pPr>
      <w:r w:rsidRPr="008F2369">
        <w:rPr>
          <w:rFonts w:ascii="Arial" w:hAnsi="Arial" w:cs="Arial"/>
          <w:color w:val="000000"/>
        </w:rPr>
        <w:t>Sarajevo,</w:t>
      </w:r>
      <w:r>
        <w:rPr>
          <w:rFonts w:ascii="Arial" w:hAnsi="Arial" w:cs="Arial"/>
          <w:color w:val="000000"/>
        </w:rPr>
        <w:t xml:space="preserve"> 1</w:t>
      </w:r>
      <w:r w:rsidR="00FB4D74">
        <w:rPr>
          <w:rFonts w:ascii="Arial" w:hAnsi="Arial" w:cs="Arial"/>
          <w:color w:val="000000"/>
        </w:rPr>
        <w:t>8</w:t>
      </w:r>
      <w:r>
        <w:rPr>
          <w:rFonts w:ascii="Arial" w:hAnsi="Arial" w:cs="Arial"/>
          <w:color w:val="000000"/>
        </w:rPr>
        <w:t xml:space="preserve">.09.2020. </w:t>
      </w:r>
      <w:r w:rsidRPr="008F2369">
        <w:rPr>
          <w:rFonts w:ascii="Arial" w:hAnsi="Arial" w:cs="Arial"/>
          <w:color w:val="000000"/>
        </w:rPr>
        <w:t>godine</w:t>
      </w:r>
    </w:p>
    <w:p w:rsidR="00607EF4" w:rsidRPr="008F2369" w:rsidRDefault="00607EF4" w:rsidP="00607EF4">
      <w:pPr>
        <w:pStyle w:val="Header"/>
        <w:rPr>
          <w:rFonts w:ascii="Arial" w:hAnsi="Arial" w:cs="Arial"/>
          <w:color w:val="000000"/>
        </w:rPr>
      </w:pPr>
    </w:p>
    <w:p w:rsidR="00607EF4" w:rsidRPr="00521CD9" w:rsidRDefault="00607EF4" w:rsidP="00607EF4">
      <w:pPr>
        <w:rPr>
          <w:rFonts w:ascii="Arial" w:hAnsi="Arial" w:cs="Arial"/>
          <w:color w:val="000000"/>
        </w:rPr>
      </w:pPr>
    </w:p>
    <w:p w:rsidR="00DC5E16" w:rsidRPr="008E18CC" w:rsidRDefault="00DC5E16" w:rsidP="00DC5E16">
      <w:pPr>
        <w:jc w:val="both"/>
        <w:rPr>
          <w:rFonts w:ascii="Arial" w:hAnsi="Arial" w:cs="Arial"/>
          <w:b/>
        </w:rPr>
      </w:pPr>
      <w:r w:rsidRPr="008E18CC">
        <w:rPr>
          <w:rFonts w:ascii="Arial" w:hAnsi="Arial" w:cs="Arial"/>
          <w:b/>
        </w:rPr>
        <w:t xml:space="preserve">Ministarstvu za prostorno uređenje i zaštitu okolice TK </w:t>
      </w:r>
    </w:p>
    <w:p w:rsidR="002E6593" w:rsidRPr="008E18CC" w:rsidRDefault="00DC5E16" w:rsidP="00DC5E16">
      <w:pPr>
        <w:jc w:val="both"/>
        <w:rPr>
          <w:rFonts w:ascii="Arial" w:eastAsiaTheme="minorHAnsi" w:hAnsi="Arial" w:cs="Arial"/>
          <w:b/>
          <w:lang w:val="bs-Latn-BA" w:eastAsia="en-US"/>
        </w:rPr>
      </w:pPr>
      <w:r w:rsidRPr="008E18CC">
        <w:rPr>
          <w:rFonts w:ascii="Arial" w:hAnsi="Arial" w:cs="Arial"/>
          <w:b/>
        </w:rPr>
        <w:t>Alije Izetbegovića bb</w:t>
      </w:r>
    </w:p>
    <w:p w:rsidR="002E6593" w:rsidRPr="008E18CC" w:rsidRDefault="002E6593" w:rsidP="002E6593">
      <w:pPr>
        <w:rPr>
          <w:rFonts w:ascii="Arial" w:eastAsiaTheme="minorHAnsi" w:hAnsi="Arial" w:cs="Arial"/>
          <w:b/>
          <w:u w:val="single"/>
          <w:lang w:val="bs-Latn-BA" w:eastAsia="en-US"/>
        </w:rPr>
      </w:pPr>
      <w:r w:rsidRPr="008E18CC">
        <w:rPr>
          <w:rFonts w:ascii="Arial" w:eastAsiaTheme="minorHAnsi" w:hAnsi="Arial" w:cs="Arial"/>
          <w:b/>
          <w:u w:val="single"/>
          <w:lang w:val="bs-Latn-BA" w:eastAsia="en-US"/>
        </w:rPr>
        <w:t>75 000 Tuzla</w:t>
      </w:r>
    </w:p>
    <w:p w:rsidR="008E18CC" w:rsidRPr="008E18CC" w:rsidRDefault="008E18CC" w:rsidP="002E6593">
      <w:pPr>
        <w:rPr>
          <w:rFonts w:ascii="Arial" w:eastAsiaTheme="minorHAnsi" w:hAnsi="Arial" w:cs="Arial"/>
          <w:b/>
          <w:u w:val="single"/>
          <w:lang w:val="bs-Latn-BA" w:eastAsia="en-US"/>
        </w:rPr>
      </w:pPr>
    </w:p>
    <w:p w:rsidR="008E18CC" w:rsidRPr="008E18CC" w:rsidRDefault="008E18CC" w:rsidP="008E18CC">
      <w:pPr>
        <w:jc w:val="both"/>
        <w:rPr>
          <w:rFonts w:ascii="Arial" w:hAnsi="Arial" w:cs="Arial"/>
          <w:b/>
          <w:i/>
          <w:u w:val="single"/>
        </w:rPr>
      </w:pPr>
      <w:r w:rsidRPr="008E18CC">
        <w:rPr>
          <w:rFonts w:ascii="Arial" w:hAnsi="Arial" w:cs="Arial"/>
          <w:b/>
        </w:rPr>
        <w:t>Agencija za VP rijeke Save ,</w:t>
      </w:r>
    </w:p>
    <w:p w:rsidR="008E18CC" w:rsidRPr="008E18CC" w:rsidRDefault="008E18CC" w:rsidP="008E18CC">
      <w:pPr>
        <w:jc w:val="both"/>
        <w:rPr>
          <w:rFonts w:ascii="Arial" w:hAnsi="Arial" w:cs="Arial"/>
          <w:b/>
          <w:i/>
          <w:u w:val="single"/>
        </w:rPr>
      </w:pPr>
      <w:r w:rsidRPr="008E18CC">
        <w:rPr>
          <w:rFonts w:ascii="Arial" w:hAnsi="Arial" w:cs="Arial"/>
          <w:b/>
        </w:rPr>
        <w:t>Hamdije  Čemerlića 39a,</w:t>
      </w:r>
    </w:p>
    <w:p w:rsidR="008E18CC" w:rsidRDefault="008E18CC" w:rsidP="008E18CC">
      <w:pPr>
        <w:rPr>
          <w:rFonts w:ascii="Arial" w:hAnsi="Arial" w:cs="Arial"/>
          <w:b/>
        </w:rPr>
      </w:pPr>
      <w:r>
        <w:rPr>
          <w:rFonts w:ascii="Arial" w:hAnsi="Arial" w:cs="Arial"/>
          <w:b/>
          <w:u w:val="single"/>
        </w:rPr>
        <w:t xml:space="preserve">71 </w:t>
      </w:r>
      <w:r w:rsidRPr="008E18CC">
        <w:rPr>
          <w:rFonts w:ascii="Arial" w:hAnsi="Arial" w:cs="Arial"/>
          <w:b/>
          <w:u w:val="single"/>
        </w:rPr>
        <w:t>000 SARAJEVO</w:t>
      </w:r>
      <w:r w:rsidRPr="008E18CC">
        <w:rPr>
          <w:rFonts w:ascii="Arial" w:hAnsi="Arial" w:cs="Arial"/>
          <w:b/>
        </w:rPr>
        <w:t xml:space="preserve">  </w:t>
      </w:r>
    </w:p>
    <w:p w:rsidR="008E18CC" w:rsidRPr="008E18CC" w:rsidRDefault="008E18CC" w:rsidP="008E18CC">
      <w:pPr>
        <w:rPr>
          <w:rFonts w:ascii="Arial" w:hAnsi="Arial" w:cs="Arial"/>
          <w:b/>
          <w:i/>
          <w:u w:val="single"/>
        </w:rPr>
      </w:pPr>
    </w:p>
    <w:p w:rsidR="008E18CC" w:rsidRPr="008E18CC" w:rsidRDefault="008E18CC" w:rsidP="008E18CC">
      <w:pPr>
        <w:jc w:val="both"/>
        <w:rPr>
          <w:rFonts w:ascii="Arial" w:hAnsi="Arial" w:cs="Arial"/>
          <w:b/>
        </w:rPr>
      </w:pPr>
      <w:r w:rsidRPr="008E18CC">
        <w:rPr>
          <w:rFonts w:ascii="Arial" w:hAnsi="Arial" w:cs="Arial"/>
          <w:b/>
        </w:rPr>
        <w:t>Federalnoj upravi za inspekcijske poslove</w:t>
      </w:r>
    </w:p>
    <w:p w:rsidR="008E18CC" w:rsidRPr="008E18CC" w:rsidRDefault="008E18CC" w:rsidP="008E18CC">
      <w:pPr>
        <w:jc w:val="both"/>
        <w:rPr>
          <w:rFonts w:ascii="Arial" w:hAnsi="Arial" w:cs="Arial"/>
          <w:b/>
          <w:i/>
          <w:u w:val="single"/>
        </w:rPr>
      </w:pPr>
      <w:r w:rsidRPr="008E18CC">
        <w:rPr>
          <w:rFonts w:ascii="Arial" w:hAnsi="Arial" w:cs="Arial"/>
          <w:b/>
        </w:rPr>
        <w:t xml:space="preserve">Fehima ef Ćurčića 6,  </w:t>
      </w:r>
    </w:p>
    <w:p w:rsidR="008E18CC" w:rsidRDefault="008E18CC" w:rsidP="008E18CC">
      <w:pPr>
        <w:jc w:val="both"/>
        <w:rPr>
          <w:rFonts w:ascii="Arial" w:hAnsi="Arial" w:cs="Arial"/>
          <w:b/>
          <w:u w:val="single"/>
        </w:rPr>
      </w:pPr>
      <w:r w:rsidRPr="008E18CC">
        <w:rPr>
          <w:rFonts w:ascii="Arial" w:hAnsi="Arial" w:cs="Arial"/>
          <w:b/>
          <w:u w:val="single"/>
        </w:rPr>
        <w:t>71 0000 SARAJEVO</w:t>
      </w:r>
    </w:p>
    <w:p w:rsidR="008E18CC" w:rsidRPr="008E18CC" w:rsidRDefault="008E18CC" w:rsidP="008E18CC">
      <w:pPr>
        <w:jc w:val="both"/>
        <w:rPr>
          <w:rFonts w:ascii="Arial" w:hAnsi="Arial" w:cs="Arial"/>
          <w:b/>
          <w:u w:val="single"/>
        </w:rPr>
      </w:pPr>
    </w:p>
    <w:p w:rsidR="008E18CC" w:rsidRPr="008E18CC" w:rsidRDefault="008E18CC" w:rsidP="008E18CC">
      <w:pPr>
        <w:jc w:val="both"/>
        <w:rPr>
          <w:rFonts w:ascii="Arial" w:hAnsi="Arial" w:cs="Arial"/>
          <w:b/>
          <w:u w:val="single"/>
        </w:rPr>
      </w:pPr>
      <w:r w:rsidRPr="008E18CC">
        <w:rPr>
          <w:rFonts w:ascii="Arial" w:hAnsi="Arial" w:cs="Arial"/>
          <w:b/>
        </w:rPr>
        <w:t xml:space="preserve">Općina  Kalesija, Službi za poljoprivredu, budžet i inspekcijske poslove, </w:t>
      </w:r>
    </w:p>
    <w:p w:rsidR="008E18CC" w:rsidRPr="008E18CC" w:rsidRDefault="008E18CC" w:rsidP="008E18CC">
      <w:pPr>
        <w:jc w:val="both"/>
        <w:rPr>
          <w:rFonts w:ascii="Arial" w:hAnsi="Arial" w:cs="Arial"/>
          <w:b/>
          <w:u w:val="single"/>
        </w:rPr>
      </w:pPr>
      <w:r w:rsidRPr="008E18CC">
        <w:rPr>
          <w:rFonts w:ascii="Arial" w:hAnsi="Arial" w:cs="Arial"/>
          <w:b/>
        </w:rPr>
        <w:t xml:space="preserve">Patriotske lige bb, </w:t>
      </w:r>
    </w:p>
    <w:p w:rsidR="008E18CC" w:rsidRPr="008E18CC" w:rsidRDefault="008E18CC" w:rsidP="008E18CC">
      <w:pPr>
        <w:jc w:val="both"/>
        <w:rPr>
          <w:rFonts w:ascii="Arial" w:hAnsi="Arial" w:cs="Arial"/>
          <w:b/>
          <w:u w:val="single"/>
        </w:rPr>
      </w:pPr>
      <w:r>
        <w:rPr>
          <w:rFonts w:ascii="Arial" w:hAnsi="Arial" w:cs="Arial"/>
          <w:b/>
          <w:u w:val="single"/>
        </w:rPr>
        <w:t xml:space="preserve">75 260 </w:t>
      </w:r>
      <w:r w:rsidRPr="008E18CC">
        <w:rPr>
          <w:rFonts w:ascii="Arial" w:hAnsi="Arial" w:cs="Arial"/>
          <w:b/>
          <w:u w:val="single"/>
        </w:rPr>
        <w:t>KALESIJA</w:t>
      </w:r>
    </w:p>
    <w:p w:rsidR="008E18CC" w:rsidRPr="008E18CC" w:rsidRDefault="008E18CC" w:rsidP="008E18CC">
      <w:pPr>
        <w:jc w:val="both"/>
        <w:rPr>
          <w:rFonts w:ascii="Arial" w:hAnsi="Arial" w:cs="Arial"/>
          <w:b/>
          <w:u w:val="single"/>
        </w:rPr>
      </w:pPr>
    </w:p>
    <w:p w:rsidR="008E18CC" w:rsidRPr="008E18CC" w:rsidRDefault="008E18CC" w:rsidP="008E18CC">
      <w:pPr>
        <w:jc w:val="both"/>
        <w:rPr>
          <w:rFonts w:ascii="Arial" w:hAnsi="Arial" w:cs="Arial"/>
          <w:b/>
        </w:rPr>
      </w:pPr>
      <w:r w:rsidRPr="008E18CC">
        <w:rPr>
          <w:rFonts w:ascii="Arial" w:hAnsi="Arial" w:cs="Arial"/>
          <w:b/>
        </w:rPr>
        <w:t xml:space="preserve">Federalno ministarstvo poljoprivrede, vodoprivrede i šumarstva, </w:t>
      </w:r>
    </w:p>
    <w:p w:rsidR="008E18CC" w:rsidRPr="008E18CC" w:rsidRDefault="008E18CC" w:rsidP="008E18CC">
      <w:pPr>
        <w:jc w:val="both"/>
        <w:rPr>
          <w:rFonts w:ascii="Arial" w:hAnsi="Arial" w:cs="Arial"/>
          <w:b/>
        </w:rPr>
      </w:pPr>
      <w:r w:rsidRPr="008E18CC">
        <w:rPr>
          <w:rFonts w:ascii="Arial" w:hAnsi="Arial" w:cs="Arial"/>
          <w:b/>
        </w:rPr>
        <w:t xml:space="preserve">Hamdije Čemerlića 2 </w:t>
      </w:r>
    </w:p>
    <w:p w:rsidR="008E18CC" w:rsidRDefault="008E18CC" w:rsidP="008E18CC">
      <w:pPr>
        <w:jc w:val="both"/>
        <w:rPr>
          <w:rFonts w:ascii="Arial" w:hAnsi="Arial" w:cs="Arial"/>
          <w:b/>
          <w:u w:val="single"/>
        </w:rPr>
      </w:pPr>
      <w:r w:rsidRPr="008E18CC">
        <w:rPr>
          <w:rFonts w:ascii="Arial" w:hAnsi="Arial" w:cs="Arial"/>
          <w:b/>
          <w:u w:val="single"/>
        </w:rPr>
        <w:t>71 000 SARAJEVO</w:t>
      </w:r>
    </w:p>
    <w:p w:rsidR="008E18CC" w:rsidRDefault="008E18CC" w:rsidP="008E18CC">
      <w:pPr>
        <w:jc w:val="both"/>
        <w:rPr>
          <w:rFonts w:ascii="Arial" w:hAnsi="Arial" w:cs="Arial"/>
          <w:b/>
          <w:u w:val="single"/>
        </w:rPr>
      </w:pPr>
    </w:p>
    <w:p w:rsidR="008E18CC" w:rsidRPr="00494C26" w:rsidRDefault="008E18CC" w:rsidP="008E18CC">
      <w:pPr>
        <w:jc w:val="both"/>
        <w:rPr>
          <w:rFonts w:ascii="Arial" w:hAnsi="Arial" w:cs="Arial"/>
          <w:b/>
          <w:lang w:val="pl-PL"/>
        </w:rPr>
      </w:pPr>
      <w:r w:rsidRPr="00494C26">
        <w:rPr>
          <w:rFonts w:ascii="Arial" w:hAnsi="Arial" w:cs="Arial"/>
          <w:b/>
          <w:lang w:val="pl-PL"/>
        </w:rPr>
        <w:t>Bingo d.o.o</w:t>
      </w:r>
      <w:r w:rsidR="007E198A">
        <w:rPr>
          <w:rFonts w:ascii="Arial" w:hAnsi="Arial" w:cs="Arial"/>
          <w:b/>
          <w:lang w:val="pl-PL"/>
        </w:rPr>
        <w:t>.</w:t>
      </w:r>
      <w:r w:rsidRPr="00494C26">
        <w:rPr>
          <w:rFonts w:ascii="Arial" w:hAnsi="Arial" w:cs="Arial"/>
          <w:b/>
          <w:lang w:val="pl-PL"/>
        </w:rPr>
        <w:t xml:space="preserve"> export-import, </w:t>
      </w:r>
    </w:p>
    <w:p w:rsidR="008E18CC" w:rsidRPr="00494C26" w:rsidRDefault="008E18CC" w:rsidP="008E18CC">
      <w:pPr>
        <w:jc w:val="both"/>
        <w:rPr>
          <w:rFonts w:ascii="Arial" w:hAnsi="Arial" w:cs="Arial"/>
          <w:b/>
          <w:color w:val="000000"/>
        </w:rPr>
      </w:pPr>
      <w:r w:rsidRPr="00494C26">
        <w:rPr>
          <w:rFonts w:ascii="Arial" w:hAnsi="Arial" w:cs="Arial"/>
          <w:b/>
          <w:lang w:val="pl-PL"/>
        </w:rPr>
        <w:t>Ul. Bosanska  poljana bb</w:t>
      </w:r>
      <w:r w:rsidRPr="00494C26">
        <w:rPr>
          <w:rFonts w:ascii="Arial" w:hAnsi="Arial" w:cs="Arial"/>
          <w:b/>
          <w:color w:val="000000"/>
        </w:rPr>
        <w:t>,</w:t>
      </w:r>
    </w:p>
    <w:p w:rsidR="008E18CC" w:rsidRPr="008E18CC" w:rsidRDefault="008E18CC" w:rsidP="008E18CC">
      <w:pPr>
        <w:jc w:val="both"/>
        <w:rPr>
          <w:rFonts w:ascii="Arial" w:hAnsi="Arial" w:cs="Arial"/>
          <w:b/>
          <w:color w:val="000000"/>
          <w:u w:val="single"/>
        </w:rPr>
      </w:pPr>
      <w:r w:rsidRPr="008E18CC">
        <w:rPr>
          <w:rFonts w:ascii="Arial" w:hAnsi="Arial" w:cs="Arial"/>
          <w:b/>
          <w:color w:val="000000"/>
          <w:u w:val="single"/>
        </w:rPr>
        <w:t>75 000 TUZLA</w:t>
      </w:r>
    </w:p>
    <w:p w:rsidR="008E18CC" w:rsidRPr="008E18CC" w:rsidRDefault="008E18CC" w:rsidP="008E18CC">
      <w:pPr>
        <w:jc w:val="both"/>
        <w:rPr>
          <w:rFonts w:ascii="Arial" w:hAnsi="Arial" w:cs="Arial"/>
          <w:b/>
          <w:u w:val="single"/>
        </w:rPr>
      </w:pPr>
      <w:r w:rsidRPr="008E18CC">
        <w:rPr>
          <w:rFonts w:ascii="Arial" w:hAnsi="Arial" w:cs="Arial"/>
          <w:b/>
          <w:u w:val="single"/>
        </w:rPr>
        <w:t xml:space="preserve"> </w:t>
      </w:r>
    </w:p>
    <w:p w:rsidR="00695B1B" w:rsidRDefault="00695B1B" w:rsidP="008E18CC">
      <w:pPr>
        <w:autoSpaceDE w:val="0"/>
        <w:autoSpaceDN w:val="0"/>
        <w:adjustRightInd w:val="0"/>
        <w:jc w:val="both"/>
        <w:rPr>
          <w:rFonts w:ascii="Arial" w:hAnsi="Arial" w:cs="Arial"/>
        </w:rPr>
      </w:pPr>
    </w:p>
    <w:p w:rsidR="00607EF4" w:rsidRPr="0022684D" w:rsidRDefault="00607EF4" w:rsidP="008E18CC">
      <w:pPr>
        <w:autoSpaceDE w:val="0"/>
        <w:autoSpaceDN w:val="0"/>
        <w:adjustRightInd w:val="0"/>
        <w:jc w:val="both"/>
      </w:pPr>
      <w:r w:rsidRPr="00334AD3">
        <w:rPr>
          <w:rFonts w:ascii="Arial" w:hAnsi="Arial" w:cs="Arial"/>
        </w:rPr>
        <w:t>U prilogu dostavljamo okolinsku dozvolu za</w:t>
      </w:r>
      <w:r w:rsidR="00334AD3">
        <w:rPr>
          <w:rFonts w:ascii="Arial" w:hAnsi="Arial" w:cs="Arial"/>
        </w:rPr>
        <w:t xml:space="preserve"> izgradnju </w:t>
      </w:r>
      <w:r w:rsidR="008E18CC">
        <w:rPr>
          <w:rFonts w:ascii="Arial" w:hAnsi="Arial" w:cs="Arial"/>
        </w:rPr>
        <w:t>inkubatorske stanice u Tojšićima općina Kalesija</w:t>
      </w:r>
      <w:r w:rsidRPr="00334AD3">
        <w:rPr>
          <w:rFonts w:ascii="Arial" w:hAnsi="Arial" w:cs="Arial"/>
          <w:b/>
        </w:rPr>
        <w:t xml:space="preserve"> </w:t>
      </w:r>
      <w:r w:rsidRPr="00334AD3">
        <w:rPr>
          <w:rFonts w:ascii="Arial" w:hAnsi="Arial" w:cs="Arial"/>
        </w:rPr>
        <w:t>za</w:t>
      </w:r>
      <w:r w:rsidR="00334AD3" w:rsidRPr="00334AD3">
        <w:rPr>
          <w:rFonts w:ascii="Arial" w:hAnsi="Arial" w:cs="Arial"/>
        </w:rPr>
        <w:t xml:space="preserve"> </w:t>
      </w:r>
      <w:r w:rsidR="008E18CC">
        <w:rPr>
          <w:rFonts w:ascii="Arial" w:hAnsi="Arial" w:cs="Arial"/>
        </w:rPr>
        <w:t xml:space="preserve">privredno društvo </w:t>
      </w:r>
      <w:r w:rsidRPr="00334AD3">
        <w:rPr>
          <w:rFonts w:ascii="Arial" w:hAnsi="Arial" w:cs="Arial"/>
        </w:rPr>
        <w:t xml:space="preserve"> “Bingo “ d.o.o Tuzla </w:t>
      </w:r>
    </w:p>
    <w:p w:rsidR="00607EF4" w:rsidRPr="00521CD9" w:rsidRDefault="00607EF4" w:rsidP="00607EF4">
      <w:pPr>
        <w:rPr>
          <w:rFonts w:ascii="Arial" w:hAnsi="Arial" w:cs="Arial"/>
          <w:b/>
        </w:rPr>
      </w:pPr>
    </w:p>
    <w:p w:rsidR="00607EF4" w:rsidRPr="00521CD9" w:rsidRDefault="00607EF4" w:rsidP="00607EF4">
      <w:pPr>
        <w:rPr>
          <w:rFonts w:ascii="Arial" w:hAnsi="Arial" w:cs="Arial"/>
          <w:color w:val="000000"/>
        </w:rPr>
      </w:pPr>
    </w:p>
    <w:p w:rsidR="00607EF4" w:rsidRPr="00521CD9" w:rsidRDefault="00607EF4" w:rsidP="00607EF4">
      <w:pPr>
        <w:rPr>
          <w:rFonts w:ascii="Arial" w:hAnsi="Arial" w:cs="Arial"/>
          <w:color w:val="000000"/>
        </w:rPr>
      </w:pPr>
      <w:r w:rsidRPr="00521CD9">
        <w:rPr>
          <w:rFonts w:ascii="Arial" w:hAnsi="Arial" w:cs="Arial"/>
          <w:color w:val="000000"/>
        </w:rPr>
        <w:t>S poštovanjem,</w:t>
      </w:r>
    </w:p>
    <w:p w:rsidR="00607EF4" w:rsidRPr="00521CD9" w:rsidRDefault="00607EF4" w:rsidP="00607EF4">
      <w:pPr>
        <w:jc w:val="center"/>
        <w:rPr>
          <w:rFonts w:ascii="Arial" w:hAnsi="Arial" w:cs="Arial"/>
          <w:b/>
          <w:color w:val="000000"/>
        </w:rPr>
      </w:pPr>
      <w:r w:rsidRPr="00521CD9">
        <w:rPr>
          <w:rFonts w:ascii="Arial" w:hAnsi="Arial" w:cs="Arial"/>
          <w:b/>
          <w:color w:val="000000"/>
        </w:rPr>
        <w:t xml:space="preserve">                                                                                             M I N I S T R I C A</w:t>
      </w:r>
    </w:p>
    <w:p w:rsidR="00607EF4" w:rsidRDefault="00607EF4" w:rsidP="00607EF4">
      <w:pPr>
        <w:jc w:val="center"/>
        <w:rPr>
          <w:rFonts w:ascii="Arial" w:hAnsi="Arial" w:cs="Arial"/>
          <w:b/>
          <w:color w:val="000000"/>
        </w:rPr>
      </w:pPr>
      <w:r w:rsidRPr="00521CD9">
        <w:rPr>
          <w:rFonts w:ascii="Arial" w:hAnsi="Arial" w:cs="Arial"/>
          <w:b/>
          <w:color w:val="000000"/>
        </w:rPr>
        <w:t xml:space="preserve">                                                                                             </w:t>
      </w:r>
    </w:p>
    <w:p w:rsidR="00607EF4" w:rsidRPr="00521CD9" w:rsidRDefault="00607EF4" w:rsidP="00607EF4">
      <w:pPr>
        <w:jc w:val="center"/>
        <w:rPr>
          <w:rFonts w:ascii="Arial" w:hAnsi="Arial" w:cs="Arial"/>
          <w:b/>
          <w:color w:val="000000"/>
        </w:rPr>
      </w:pPr>
      <w:r>
        <w:rPr>
          <w:rFonts w:ascii="Arial" w:hAnsi="Arial" w:cs="Arial"/>
          <w:b/>
          <w:color w:val="000000"/>
        </w:rPr>
        <w:t xml:space="preserve">                                                                                            dr Edita Đapo</w:t>
      </w:r>
    </w:p>
    <w:p w:rsidR="00607EF4" w:rsidRDefault="00607EF4" w:rsidP="00607EF4">
      <w:pPr>
        <w:rPr>
          <w:rFonts w:ascii="Arial" w:hAnsi="Arial" w:cs="Arial"/>
          <w:color w:val="000000"/>
        </w:rPr>
      </w:pPr>
    </w:p>
    <w:p w:rsidR="00607EF4" w:rsidRDefault="00607EF4" w:rsidP="00607EF4">
      <w:pPr>
        <w:rPr>
          <w:rFonts w:ascii="Arial" w:hAnsi="Arial" w:cs="Arial"/>
          <w:color w:val="FF0000"/>
        </w:rPr>
      </w:pPr>
      <w:r>
        <w:rPr>
          <w:rFonts w:ascii="Arial" w:hAnsi="Arial" w:cs="Arial"/>
          <w:color w:val="000000"/>
        </w:rPr>
        <w:lastRenderedPageBreak/>
        <w:t xml:space="preserve">Prilog: okolinska dozvola   </w:t>
      </w:r>
    </w:p>
    <w:p w:rsidR="00607EF4" w:rsidRDefault="00607EF4" w:rsidP="00607EF4">
      <w:pPr>
        <w:jc w:val="both"/>
        <w:rPr>
          <w:rFonts w:ascii="Arial" w:hAnsi="Arial" w:cs="Arial"/>
          <w:color w:val="FF0000"/>
        </w:rPr>
      </w:pPr>
    </w:p>
    <w:p w:rsidR="00607EF4" w:rsidRPr="002B2BD5" w:rsidRDefault="00607EF4" w:rsidP="00607EF4">
      <w:pPr>
        <w:jc w:val="both"/>
        <w:rPr>
          <w:rFonts w:ascii="Arial" w:hAnsi="Arial" w:cs="Arial"/>
          <w:i/>
          <w:sz w:val="22"/>
          <w:szCs w:val="22"/>
          <w:lang w:val="it-IT"/>
        </w:rPr>
      </w:pPr>
      <w:r w:rsidRPr="002B2BD5">
        <w:rPr>
          <w:rFonts w:ascii="Arial" w:hAnsi="Arial" w:cs="Arial"/>
          <w:i/>
          <w:sz w:val="22"/>
          <w:szCs w:val="22"/>
          <w:lang w:val="it-IT"/>
        </w:rPr>
        <w:t>Dostaviti:</w:t>
      </w:r>
    </w:p>
    <w:p w:rsidR="00607EF4" w:rsidRDefault="00607EF4" w:rsidP="00607EF4">
      <w:pPr>
        <w:jc w:val="both"/>
        <w:rPr>
          <w:rFonts w:ascii="Arial" w:hAnsi="Arial" w:cs="Arial"/>
          <w:i/>
          <w:sz w:val="22"/>
          <w:szCs w:val="22"/>
          <w:lang w:val="it-IT"/>
        </w:rPr>
      </w:pPr>
      <w:r w:rsidRPr="002B2BD5">
        <w:rPr>
          <w:rFonts w:ascii="Arial" w:hAnsi="Arial" w:cs="Arial"/>
          <w:i/>
          <w:sz w:val="22"/>
          <w:szCs w:val="22"/>
          <w:lang w:val="it-IT"/>
        </w:rPr>
        <w:t>-imenovanom</w:t>
      </w:r>
    </w:p>
    <w:p w:rsidR="00607EF4" w:rsidRPr="002B2BD5" w:rsidRDefault="00607EF4" w:rsidP="00607EF4">
      <w:pPr>
        <w:jc w:val="both"/>
        <w:rPr>
          <w:rFonts w:ascii="Arial" w:hAnsi="Arial" w:cs="Arial"/>
          <w:i/>
          <w:sz w:val="22"/>
          <w:szCs w:val="22"/>
          <w:lang w:val="it-IT"/>
        </w:rPr>
      </w:pPr>
      <w:r>
        <w:rPr>
          <w:rFonts w:ascii="Arial" w:hAnsi="Arial" w:cs="Arial"/>
          <w:i/>
          <w:sz w:val="22"/>
          <w:szCs w:val="22"/>
          <w:lang w:val="it-IT"/>
        </w:rPr>
        <w:t>-dokumentaciji</w:t>
      </w:r>
    </w:p>
    <w:p w:rsidR="00607EF4" w:rsidRPr="002B2BD5" w:rsidRDefault="00607EF4" w:rsidP="00607EF4">
      <w:pPr>
        <w:jc w:val="both"/>
        <w:rPr>
          <w:rFonts w:ascii="Arial" w:hAnsi="Arial" w:cs="Arial"/>
          <w:b/>
          <w:sz w:val="22"/>
          <w:szCs w:val="22"/>
          <w:lang w:val="it-IT"/>
        </w:rPr>
      </w:pPr>
      <w:r w:rsidRPr="002B2BD5">
        <w:rPr>
          <w:rFonts w:ascii="Arial" w:hAnsi="Arial" w:cs="Arial"/>
          <w:i/>
          <w:sz w:val="22"/>
          <w:szCs w:val="22"/>
          <w:lang w:val="it-IT"/>
        </w:rPr>
        <w:t>-arhivi</w:t>
      </w:r>
    </w:p>
    <w:p w:rsidR="00607EF4" w:rsidRDefault="00607EF4" w:rsidP="00494C26">
      <w:pPr>
        <w:jc w:val="both"/>
        <w:rPr>
          <w:rFonts w:ascii="Arial" w:hAnsi="Arial" w:cs="Arial"/>
        </w:rPr>
      </w:pPr>
    </w:p>
    <w:p w:rsidR="00607EF4" w:rsidRDefault="00607EF4" w:rsidP="00494C26">
      <w:pPr>
        <w:jc w:val="both"/>
        <w:rPr>
          <w:rFonts w:ascii="Arial" w:hAnsi="Arial" w:cs="Arial"/>
        </w:rPr>
      </w:pPr>
    </w:p>
    <w:p w:rsidR="00A109C1" w:rsidRDefault="00A109C1" w:rsidP="00494C26">
      <w:pPr>
        <w:jc w:val="both"/>
        <w:rPr>
          <w:rFonts w:ascii="Arial" w:hAnsi="Arial" w:cs="Arial"/>
        </w:rPr>
      </w:pPr>
    </w:p>
    <w:p w:rsidR="00A109C1" w:rsidRDefault="00A109C1" w:rsidP="00494C26">
      <w:pPr>
        <w:jc w:val="both"/>
        <w:rPr>
          <w:rFonts w:ascii="Arial" w:hAnsi="Arial" w:cs="Arial"/>
        </w:rPr>
      </w:pPr>
    </w:p>
    <w:sectPr w:rsidR="00A109C1" w:rsidSect="0090356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CD" w:rsidRDefault="00684BCD" w:rsidP="00903567">
      <w:r>
        <w:separator/>
      </w:r>
    </w:p>
  </w:endnote>
  <w:endnote w:type="continuationSeparator" w:id="0">
    <w:p w:rsidR="00684BCD" w:rsidRDefault="00684BCD"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C-Palatino">
    <w:altName w:val="Courier New"/>
    <w:charset w:val="00"/>
    <w:family w:val="roman"/>
    <w:pitch w:val="variable"/>
    <w:sig w:usb0="00000003" w:usb1="00000000" w:usb2="00000000" w:usb3="00000000" w:csb0="00000001" w:csb1="00000000"/>
  </w:font>
  <w:font w:name="CIDFont+F1">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25B" w:rsidRDefault="006C625B">
    <w:pPr>
      <w:pStyle w:val="Footer"/>
      <w:jc w:val="right"/>
    </w:pPr>
  </w:p>
  <w:p w:rsidR="00CA5954" w:rsidRDefault="00CA5954" w:rsidP="009035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CD" w:rsidRDefault="00684BCD" w:rsidP="00903567">
      <w:r>
        <w:separator/>
      </w:r>
    </w:p>
  </w:footnote>
  <w:footnote w:type="continuationSeparator" w:id="0">
    <w:p w:rsidR="00684BCD" w:rsidRDefault="00684BCD" w:rsidP="0090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523882"/>
      <w:docPartObj>
        <w:docPartGallery w:val="Page Numbers (Top of Page)"/>
        <w:docPartUnique/>
      </w:docPartObj>
    </w:sdtPr>
    <w:sdtEndPr>
      <w:rPr>
        <w:noProof/>
      </w:rPr>
    </w:sdtEndPr>
    <w:sdtContent>
      <w:p w:rsidR="006C625B" w:rsidRDefault="006C625B">
        <w:pPr>
          <w:pStyle w:val="Header"/>
          <w:jc w:val="center"/>
        </w:pPr>
        <w:r>
          <w:fldChar w:fldCharType="begin"/>
        </w:r>
        <w:r>
          <w:instrText xml:space="preserve"> PAGE   \* MERGEFORMAT </w:instrText>
        </w:r>
        <w:r>
          <w:fldChar w:fldCharType="separate"/>
        </w:r>
        <w:r w:rsidR="006929D8">
          <w:rPr>
            <w:noProof/>
          </w:rPr>
          <w:t>1</w:t>
        </w:r>
        <w:r>
          <w:rPr>
            <w:noProof/>
          </w:rPr>
          <w:fldChar w:fldCharType="end"/>
        </w:r>
      </w:p>
    </w:sdtContent>
  </w:sdt>
  <w:p w:rsidR="00CA5954" w:rsidRDefault="00CA5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6141"/>
    <w:multiLevelType w:val="hybridMultilevel"/>
    <w:tmpl w:val="7DC20114"/>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23C3E09"/>
    <w:multiLevelType w:val="multilevel"/>
    <w:tmpl w:val="40DCA552"/>
    <w:lvl w:ilvl="0">
      <w:start w:val="10"/>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5FD49F8"/>
    <w:multiLevelType w:val="hybridMultilevel"/>
    <w:tmpl w:val="4162DB18"/>
    <w:lvl w:ilvl="0" w:tplc="B17ECA1A">
      <w:start w:val="1"/>
      <w:numFmt w:val="bullet"/>
      <w:lvlText w:val="-"/>
      <w:lvlJc w:val="left"/>
      <w:pPr>
        <w:tabs>
          <w:tab w:val="num" w:pos="1080"/>
        </w:tabs>
        <w:ind w:left="1080" w:hanging="360"/>
      </w:pPr>
      <w:rPr>
        <w:rFonts w:ascii="Times New Roman" w:eastAsia="Times New Roman" w:hAnsi="Times New Roman" w:hint="default"/>
        <w:color w:val="auto"/>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
    <w:nsid w:val="1D527943"/>
    <w:multiLevelType w:val="hybridMultilevel"/>
    <w:tmpl w:val="2146DCDE"/>
    <w:lvl w:ilvl="0" w:tplc="C0DC5368">
      <w:start w:val="71"/>
      <w:numFmt w:val="bullet"/>
      <w:lvlText w:val="-"/>
      <w:lvlJc w:val="left"/>
      <w:pPr>
        <w:ind w:left="720" w:hanging="360"/>
      </w:pPr>
      <w:rPr>
        <w:rFonts w:ascii="Arial" w:eastAsia="Times New Roman" w:hAnsi="Arial" w:cs="Arial" w:hint="default"/>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2A6D6431"/>
    <w:multiLevelType w:val="hybridMultilevel"/>
    <w:tmpl w:val="F8044184"/>
    <w:lvl w:ilvl="0" w:tplc="C0DC5368">
      <w:start w:val="71"/>
      <w:numFmt w:val="bullet"/>
      <w:lvlText w:val="-"/>
      <w:lvlJc w:val="left"/>
      <w:pPr>
        <w:ind w:left="720" w:hanging="360"/>
      </w:pPr>
      <w:rPr>
        <w:rFonts w:ascii="Arial" w:eastAsia="Times New Roman" w:hAnsi="Arial" w:cs="Arial" w:hint="default"/>
        <w:u w:val="none"/>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2B517070"/>
    <w:multiLevelType w:val="hybridMultilevel"/>
    <w:tmpl w:val="88CA2232"/>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4C913F6"/>
    <w:multiLevelType w:val="hybridMultilevel"/>
    <w:tmpl w:val="11A4FE00"/>
    <w:lvl w:ilvl="0" w:tplc="141A000B">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55892A71"/>
    <w:multiLevelType w:val="multilevel"/>
    <w:tmpl w:val="E0DE22AC"/>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579A6D1E"/>
    <w:multiLevelType w:val="hybridMultilevel"/>
    <w:tmpl w:val="B008B946"/>
    <w:lvl w:ilvl="0" w:tplc="3E40776C">
      <w:start w:val="1"/>
      <w:numFmt w:val="bullet"/>
      <w:lvlText w:val=""/>
      <w:lvlJc w:val="left"/>
      <w:pPr>
        <w:tabs>
          <w:tab w:val="num" w:pos="921"/>
        </w:tabs>
        <w:ind w:left="921"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10">
    <w:nsid w:val="5D334710"/>
    <w:multiLevelType w:val="hybridMultilevel"/>
    <w:tmpl w:val="F872F67E"/>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678F3245"/>
    <w:multiLevelType w:val="hybridMultilevel"/>
    <w:tmpl w:val="4A10CFDE"/>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68D578E9"/>
    <w:multiLevelType w:val="hybridMultilevel"/>
    <w:tmpl w:val="A8625D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715351A7"/>
    <w:multiLevelType w:val="hybridMultilevel"/>
    <w:tmpl w:val="6E9485F4"/>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5"/>
  </w:num>
  <w:num w:numId="5">
    <w:abstractNumId w:val="10"/>
  </w:num>
  <w:num w:numId="6">
    <w:abstractNumId w:val="8"/>
  </w:num>
  <w:num w:numId="7">
    <w:abstractNumId w:val="2"/>
  </w:num>
  <w:num w:numId="8">
    <w:abstractNumId w:val="0"/>
  </w:num>
  <w:num w:numId="9">
    <w:abstractNumId w:val="6"/>
  </w:num>
  <w:num w:numId="10">
    <w:abstractNumId w:val="3"/>
  </w:num>
  <w:num w:numId="11">
    <w:abstractNumId w:val="4"/>
  </w:num>
  <w:num w:numId="12">
    <w:abstractNumId w:val="1"/>
  </w:num>
  <w:num w:numId="13">
    <w:abstractNumId w:val="1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67"/>
    <w:rsid w:val="000059ED"/>
    <w:rsid w:val="00016F1E"/>
    <w:rsid w:val="00022CBD"/>
    <w:rsid w:val="000319C8"/>
    <w:rsid w:val="00037FD9"/>
    <w:rsid w:val="0004065F"/>
    <w:rsid w:val="00047580"/>
    <w:rsid w:val="000547A4"/>
    <w:rsid w:val="0006451A"/>
    <w:rsid w:val="0009574F"/>
    <w:rsid w:val="000A53DE"/>
    <w:rsid w:val="000D58A7"/>
    <w:rsid w:val="000D5B1D"/>
    <w:rsid w:val="000E251C"/>
    <w:rsid w:val="000E4E06"/>
    <w:rsid w:val="00117E64"/>
    <w:rsid w:val="00146741"/>
    <w:rsid w:val="00147E93"/>
    <w:rsid w:val="00171500"/>
    <w:rsid w:val="001A3C98"/>
    <w:rsid w:val="001A684B"/>
    <w:rsid w:val="001A7040"/>
    <w:rsid w:val="001B22D4"/>
    <w:rsid w:val="001C70A2"/>
    <w:rsid w:val="002209EE"/>
    <w:rsid w:val="00265438"/>
    <w:rsid w:val="00286FFB"/>
    <w:rsid w:val="00295BD7"/>
    <w:rsid w:val="002C552E"/>
    <w:rsid w:val="002E6593"/>
    <w:rsid w:val="00301F35"/>
    <w:rsid w:val="0030479E"/>
    <w:rsid w:val="0031513C"/>
    <w:rsid w:val="00320AD1"/>
    <w:rsid w:val="00334AD3"/>
    <w:rsid w:val="00337830"/>
    <w:rsid w:val="00381279"/>
    <w:rsid w:val="003A0E84"/>
    <w:rsid w:val="003B2F75"/>
    <w:rsid w:val="003C46C7"/>
    <w:rsid w:val="003D6B8E"/>
    <w:rsid w:val="003E2286"/>
    <w:rsid w:val="003E263E"/>
    <w:rsid w:val="003F73C1"/>
    <w:rsid w:val="00402354"/>
    <w:rsid w:val="0041061E"/>
    <w:rsid w:val="004406D7"/>
    <w:rsid w:val="00447C99"/>
    <w:rsid w:val="00452F40"/>
    <w:rsid w:val="00475748"/>
    <w:rsid w:val="00494C26"/>
    <w:rsid w:val="004B14E0"/>
    <w:rsid w:val="004B4CCF"/>
    <w:rsid w:val="004B6A94"/>
    <w:rsid w:val="004D20BF"/>
    <w:rsid w:val="004D332F"/>
    <w:rsid w:val="00504DA4"/>
    <w:rsid w:val="005236EE"/>
    <w:rsid w:val="0055392B"/>
    <w:rsid w:val="005C7A47"/>
    <w:rsid w:val="005D060A"/>
    <w:rsid w:val="005D7BA5"/>
    <w:rsid w:val="00607EF4"/>
    <w:rsid w:val="006216C0"/>
    <w:rsid w:val="00633F89"/>
    <w:rsid w:val="00643218"/>
    <w:rsid w:val="00644388"/>
    <w:rsid w:val="00672619"/>
    <w:rsid w:val="0067393B"/>
    <w:rsid w:val="00684BCD"/>
    <w:rsid w:val="006929D8"/>
    <w:rsid w:val="00695B1B"/>
    <w:rsid w:val="006C3B73"/>
    <w:rsid w:val="006C4704"/>
    <w:rsid w:val="006C625B"/>
    <w:rsid w:val="006D49CE"/>
    <w:rsid w:val="006F6E86"/>
    <w:rsid w:val="007042AB"/>
    <w:rsid w:val="00704D65"/>
    <w:rsid w:val="00723A38"/>
    <w:rsid w:val="0073094D"/>
    <w:rsid w:val="00760FB3"/>
    <w:rsid w:val="007C7BD1"/>
    <w:rsid w:val="007E198A"/>
    <w:rsid w:val="007E5989"/>
    <w:rsid w:val="00825A8C"/>
    <w:rsid w:val="00855F8F"/>
    <w:rsid w:val="0088567D"/>
    <w:rsid w:val="008B4F08"/>
    <w:rsid w:val="008C3B28"/>
    <w:rsid w:val="008C4311"/>
    <w:rsid w:val="008C43E8"/>
    <w:rsid w:val="008C6E8C"/>
    <w:rsid w:val="008E18CC"/>
    <w:rsid w:val="008E70AA"/>
    <w:rsid w:val="00903567"/>
    <w:rsid w:val="00910647"/>
    <w:rsid w:val="00954E1F"/>
    <w:rsid w:val="00956D4B"/>
    <w:rsid w:val="00967E16"/>
    <w:rsid w:val="00971DAC"/>
    <w:rsid w:val="00987457"/>
    <w:rsid w:val="00991202"/>
    <w:rsid w:val="009A2059"/>
    <w:rsid w:val="009A46CE"/>
    <w:rsid w:val="009A496F"/>
    <w:rsid w:val="009B3BDE"/>
    <w:rsid w:val="009C0D03"/>
    <w:rsid w:val="009C25E1"/>
    <w:rsid w:val="009C618B"/>
    <w:rsid w:val="009F657A"/>
    <w:rsid w:val="00A109C1"/>
    <w:rsid w:val="00A35D70"/>
    <w:rsid w:val="00A407DC"/>
    <w:rsid w:val="00A62E04"/>
    <w:rsid w:val="00A824E2"/>
    <w:rsid w:val="00A96F5A"/>
    <w:rsid w:val="00A97297"/>
    <w:rsid w:val="00AD04C3"/>
    <w:rsid w:val="00AE6B5B"/>
    <w:rsid w:val="00B04A89"/>
    <w:rsid w:val="00B34B14"/>
    <w:rsid w:val="00B36569"/>
    <w:rsid w:val="00B400BB"/>
    <w:rsid w:val="00B42FD6"/>
    <w:rsid w:val="00B50484"/>
    <w:rsid w:val="00B53ABC"/>
    <w:rsid w:val="00B74244"/>
    <w:rsid w:val="00B84F0D"/>
    <w:rsid w:val="00B9395F"/>
    <w:rsid w:val="00BE0F96"/>
    <w:rsid w:val="00BE75D2"/>
    <w:rsid w:val="00C40CA5"/>
    <w:rsid w:val="00C74F84"/>
    <w:rsid w:val="00CA177B"/>
    <w:rsid w:val="00CA5954"/>
    <w:rsid w:val="00CA6B7C"/>
    <w:rsid w:val="00CB2451"/>
    <w:rsid w:val="00CB2EF4"/>
    <w:rsid w:val="00CB6E6B"/>
    <w:rsid w:val="00CD0034"/>
    <w:rsid w:val="00CE12AF"/>
    <w:rsid w:val="00D102A4"/>
    <w:rsid w:val="00D472A4"/>
    <w:rsid w:val="00DA67DF"/>
    <w:rsid w:val="00DC5E16"/>
    <w:rsid w:val="00DC60C6"/>
    <w:rsid w:val="00DD722D"/>
    <w:rsid w:val="00DF0326"/>
    <w:rsid w:val="00DF1555"/>
    <w:rsid w:val="00DF1FC3"/>
    <w:rsid w:val="00E02396"/>
    <w:rsid w:val="00E0522E"/>
    <w:rsid w:val="00E16546"/>
    <w:rsid w:val="00E35D3C"/>
    <w:rsid w:val="00E45B24"/>
    <w:rsid w:val="00E4680F"/>
    <w:rsid w:val="00E60CF3"/>
    <w:rsid w:val="00EA62BB"/>
    <w:rsid w:val="00EA7A55"/>
    <w:rsid w:val="00EB0BF0"/>
    <w:rsid w:val="00EB7AED"/>
    <w:rsid w:val="00EC5E41"/>
    <w:rsid w:val="00EE7DFD"/>
    <w:rsid w:val="00F227F5"/>
    <w:rsid w:val="00F41349"/>
    <w:rsid w:val="00F625B7"/>
    <w:rsid w:val="00F82487"/>
    <w:rsid w:val="00FB4D74"/>
    <w:rsid w:val="00FD193A"/>
    <w:rsid w:val="00FD5D5C"/>
    <w:rsid w:val="00FD7EC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BE75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uiPriority w:val="9"/>
    <w:semiHidden/>
    <w:unhideWhenUsed/>
    <w:qFormat/>
    <w:rsid w:val="00BE75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494C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03567"/>
    <w:pPr>
      <w:tabs>
        <w:tab w:val="center" w:pos="4536"/>
        <w:tab w:val="right" w:pos="9072"/>
      </w:tabs>
    </w:pPr>
  </w:style>
  <w:style w:type="character" w:customStyle="1" w:styleId="FooterChar">
    <w:name w:val="Footer Char"/>
    <w:basedOn w:val="DefaultParagraphFont"/>
    <w:link w:val="Footer"/>
    <w:uiPriority w:val="99"/>
    <w:rsid w:val="0090356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574F"/>
    <w:rPr>
      <w:rFonts w:ascii="Tahoma" w:hAnsi="Tahoma" w:cs="Tahoma"/>
      <w:sz w:val="16"/>
      <w:szCs w:val="16"/>
    </w:rPr>
  </w:style>
  <w:style w:type="character" w:customStyle="1" w:styleId="BalloonTextChar">
    <w:name w:val="Balloon Text Char"/>
    <w:basedOn w:val="DefaultParagraphFont"/>
    <w:link w:val="BalloonText"/>
    <w:uiPriority w:val="99"/>
    <w:semiHidden/>
    <w:rsid w:val="0009574F"/>
    <w:rPr>
      <w:rFonts w:ascii="Tahoma" w:eastAsia="Times New Roman" w:hAnsi="Tahoma" w:cs="Tahoma"/>
      <w:sz w:val="16"/>
      <w:szCs w:val="16"/>
      <w:lang w:val="hr-HR" w:eastAsia="hr-HR"/>
    </w:rPr>
  </w:style>
  <w:style w:type="paragraph" w:styleId="BodyText">
    <w:name w:val="Body Text"/>
    <w:basedOn w:val="Normal"/>
    <w:link w:val="BodyTextChar"/>
    <w:rsid w:val="00B400BB"/>
    <w:pPr>
      <w:jc w:val="both"/>
    </w:pPr>
    <w:rPr>
      <w:sz w:val="22"/>
      <w:szCs w:val="20"/>
      <w:lang w:val="en-US" w:eastAsia="en-US"/>
    </w:rPr>
  </w:style>
  <w:style w:type="character" w:customStyle="1" w:styleId="BodyTextChar">
    <w:name w:val="Body Text Char"/>
    <w:basedOn w:val="DefaultParagraphFont"/>
    <w:link w:val="BodyText"/>
    <w:rsid w:val="00B400BB"/>
    <w:rPr>
      <w:rFonts w:ascii="Times New Roman" w:eastAsia="Times New Roman" w:hAnsi="Times New Roman" w:cs="Times New Roman"/>
      <w:szCs w:val="20"/>
      <w:lang w:val="en-US"/>
    </w:rPr>
  </w:style>
  <w:style w:type="paragraph" w:styleId="BodyText2">
    <w:name w:val="Body Text 2"/>
    <w:basedOn w:val="Normal"/>
    <w:link w:val="BodyText2Char"/>
    <w:rsid w:val="00B400BB"/>
    <w:pPr>
      <w:spacing w:after="120" w:line="480" w:lineRule="auto"/>
    </w:pPr>
    <w:rPr>
      <w:rFonts w:ascii="CC-Palatino" w:hAnsi="CC-Palatino"/>
      <w:szCs w:val="20"/>
      <w:lang w:val="en-US" w:eastAsia="en-US"/>
    </w:rPr>
  </w:style>
  <w:style w:type="character" w:customStyle="1" w:styleId="BodyText2Char">
    <w:name w:val="Body Text 2 Char"/>
    <w:basedOn w:val="DefaultParagraphFont"/>
    <w:link w:val="BodyText2"/>
    <w:rsid w:val="00B400BB"/>
    <w:rPr>
      <w:rFonts w:ascii="CC-Palatino" w:eastAsia="Times New Roman" w:hAnsi="CC-Palatino" w:cs="Times New Roman"/>
      <w:sz w:val="24"/>
      <w:szCs w:val="20"/>
      <w:lang w:val="en-US"/>
    </w:rPr>
  </w:style>
  <w:style w:type="character" w:customStyle="1" w:styleId="Heading2Char">
    <w:name w:val="Heading 2 Char"/>
    <w:basedOn w:val="DefaultParagraphFont"/>
    <w:link w:val="Heading2"/>
    <w:uiPriority w:val="9"/>
    <w:rsid w:val="00494C26"/>
    <w:rPr>
      <w:rFonts w:asciiTheme="majorHAnsi" w:eastAsiaTheme="majorEastAsia" w:hAnsiTheme="majorHAnsi" w:cstheme="majorBidi"/>
      <w:b/>
      <w:bCs/>
      <w:color w:val="4F81BD" w:themeColor="accent1"/>
      <w:sz w:val="26"/>
      <w:szCs w:val="26"/>
      <w:lang w:val="hr-HR" w:eastAsia="hr-HR"/>
    </w:rPr>
  </w:style>
  <w:style w:type="character" w:styleId="Hyperlink">
    <w:name w:val="Hyperlink"/>
    <w:basedOn w:val="DefaultParagraphFont"/>
    <w:rsid w:val="00494C26"/>
    <w:rPr>
      <w:color w:val="0000FF"/>
      <w:u w:val="single"/>
    </w:rPr>
  </w:style>
  <w:style w:type="paragraph" w:styleId="BodyTextIndent2">
    <w:name w:val="Body Text Indent 2"/>
    <w:basedOn w:val="Normal"/>
    <w:link w:val="BodyTextIndent2Char"/>
    <w:rsid w:val="00494C2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494C2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494C26"/>
    <w:rPr>
      <w:rFonts w:ascii="Cambria" w:eastAsia="Times New Roman" w:hAnsi="Cambria" w:cs="Times New Roman"/>
      <w:lang w:val="hr-HR" w:eastAsia="hr-HR"/>
    </w:rPr>
  </w:style>
  <w:style w:type="paragraph" w:styleId="BodyText3">
    <w:name w:val="Body Text 3"/>
    <w:basedOn w:val="Normal"/>
    <w:link w:val="BodyText3Char"/>
    <w:uiPriority w:val="99"/>
    <w:semiHidden/>
    <w:unhideWhenUsed/>
    <w:rsid w:val="0073094D"/>
    <w:pPr>
      <w:spacing w:after="120"/>
    </w:pPr>
    <w:rPr>
      <w:sz w:val="16"/>
      <w:szCs w:val="16"/>
    </w:rPr>
  </w:style>
  <w:style w:type="character" w:customStyle="1" w:styleId="BodyText3Char">
    <w:name w:val="Body Text 3 Char"/>
    <w:basedOn w:val="DefaultParagraphFont"/>
    <w:link w:val="BodyText3"/>
    <w:uiPriority w:val="99"/>
    <w:semiHidden/>
    <w:rsid w:val="0073094D"/>
    <w:rPr>
      <w:rFonts w:ascii="Times New Roman" w:eastAsia="Times New Roman" w:hAnsi="Times New Roman" w:cs="Times New Roman"/>
      <w:sz w:val="16"/>
      <w:szCs w:val="16"/>
      <w:lang w:val="hr-HR" w:eastAsia="hr-HR"/>
    </w:rPr>
  </w:style>
  <w:style w:type="paragraph" w:styleId="BodyTextIndent">
    <w:name w:val="Body Text Indent"/>
    <w:basedOn w:val="Normal"/>
    <w:link w:val="BodyTextIndentChar"/>
    <w:uiPriority w:val="99"/>
    <w:semiHidden/>
    <w:unhideWhenUsed/>
    <w:rsid w:val="0073094D"/>
    <w:pPr>
      <w:spacing w:after="120"/>
      <w:ind w:left="283"/>
    </w:pPr>
  </w:style>
  <w:style w:type="character" w:customStyle="1" w:styleId="BodyTextIndentChar">
    <w:name w:val="Body Text Indent Char"/>
    <w:basedOn w:val="DefaultParagraphFont"/>
    <w:link w:val="BodyTextIndent"/>
    <w:uiPriority w:val="99"/>
    <w:semiHidden/>
    <w:rsid w:val="0073094D"/>
    <w:rPr>
      <w:rFonts w:ascii="Times New Roman" w:eastAsia="Times New Roman" w:hAnsi="Times New Roman" w:cs="Times New Roman"/>
      <w:sz w:val="24"/>
      <w:szCs w:val="24"/>
      <w:lang w:val="hr-HR" w:eastAsia="hr-HR"/>
    </w:rPr>
  </w:style>
  <w:style w:type="paragraph" w:styleId="NormalWeb">
    <w:name w:val="Normal (Web)"/>
    <w:basedOn w:val="Normal"/>
    <w:uiPriority w:val="99"/>
    <w:rsid w:val="0073094D"/>
    <w:pPr>
      <w:spacing w:before="100" w:beforeAutospacing="1" w:after="100" w:afterAutospacing="1"/>
    </w:pPr>
    <w:rPr>
      <w:lang w:val="en-GB" w:eastAsia="en-US"/>
    </w:rPr>
  </w:style>
  <w:style w:type="character" w:customStyle="1" w:styleId="apple-style-span">
    <w:name w:val="apple-style-span"/>
    <w:basedOn w:val="DefaultParagraphFont"/>
    <w:rsid w:val="0073094D"/>
  </w:style>
  <w:style w:type="character" w:customStyle="1" w:styleId="veterinarskiglavni">
    <w:name w:val="veterinarski_glavni"/>
    <w:basedOn w:val="DefaultParagraphFont"/>
    <w:rsid w:val="0073094D"/>
  </w:style>
  <w:style w:type="paragraph" w:customStyle="1" w:styleId="Default">
    <w:name w:val="Default"/>
    <w:rsid w:val="00607EF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4Char">
    <w:name w:val="Heading 4 Char"/>
    <w:basedOn w:val="DefaultParagraphFont"/>
    <w:link w:val="Heading4"/>
    <w:uiPriority w:val="9"/>
    <w:semiHidden/>
    <w:rsid w:val="00BE75D2"/>
    <w:rPr>
      <w:rFonts w:asciiTheme="majorHAnsi" w:eastAsiaTheme="majorEastAsia" w:hAnsiTheme="majorHAnsi" w:cstheme="majorBidi"/>
      <w:i/>
      <w:iCs/>
      <w:color w:val="365F91" w:themeColor="accent1" w:themeShade="BF"/>
      <w:sz w:val="24"/>
      <w:szCs w:val="24"/>
      <w:lang w:val="hr-HR" w:eastAsia="hr-HR"/>
    </w:rPr>
  </w:style>
  <w:style w:type="character" w:customStyle="1" w:styleId="Heading1Char">
    <w:name w:val="Heading 1 Char"/>
    <w:basedOn w:val="DefaultParagraphFont"/>
    <w:link w:val="Heading1"/>
    <w:uiPriority w:val="9"/>
    <w:rsid w:val="00BE75D2"/>
    <w:rPr>
      <w:rFonts w:asciiTheme="majorHAnsi" w:eastAsiaTheme="majorEastAsia" w:hAnsiTheme="majorHAnsi" w:cstheme="majorBidi"/>
      <w:color w:val="365F91" w:themeColor="accent1" w:themeShade="BF"/>
      <w:sz w:val="32"/>
      <w:szCs w:val="32"/>
      <w:lang w:val="hr-HR" w:eastAsia="hr-HR"/>
    </w:rPr>
  </w:style>
  <w:style w:type="paragraph" w:customStyle="1" w:styleId="tabela">
    <w:name w:val="tabela"/>
    <w:basedOn w:val="BodyText"/>
    <w:link w:val="tabelaChar"/>
    <w:autoRedefine/>
    <w:rsid w:val="00BE75D2"/>
    <w:pPr>
      <w:ind w:left="113" w:right="113"/>
      <w:jc w:val="center"/>
      <w:outlineLvl w:val="0"/>
    </w:pPr>
    <w:rPr>
      <w:szCs w:val="24"/>
      <w:lang w:val="hr-HR" w:eastAsia="hr-HR"/>
    </w:rPr>
  </w:style>
  <w:style w:type="character" w:customStyle="1" w:styleId="tabelaChar">
    <w:name w:val="tabela Char"/>
    <w:link w:val="tabela"/>
    <w:locked/>
    <w:rsid w:val="00BE75D2"/>
    <w:rPr>
      <w:rFonts w:ascii="Times New Roman" w:eastAsia="Times New Roman" w:hAnsi="Times New Roman" w:cs="Times New Roman"/>
      <w:szCs w:val="24"/>
      <w:lang w:val="hr-HR" w:eastAsia="hr-HR"/>
    </w:rPr>
  </w:style>
  <w:style w:type="character" w:customStyle="1" w:styleId="ListParagraphChar">
    <w:name w:val="List Paragraph Char"/>
    <w:aliases w:val="List Paragraph (numbered (a)) Char,List Paragraph11 Char,List of tables Char"/>
    <w:link w:val="ListParagraph"/>
    <w:uiPriority w:val="34"/>
    <w:rsid w:val="007E198A"/>
    <w:rPr>
      <w:rFonts w:ascii="Times New Roman" w:eastAsia="Times New Roman" w:hAnsi="Times New Roman" w:cs="Times New Roman"/>
      <w:sz w:val="24"/>
      <w:szCs w:val="24"/>
      <w:lang w:val="hr-HR" w:eastAsia="hr-HR"/>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unhideWhenUsed/>
    <w:qFormat/>
    <w:rsid w:val="007E198A"/>
    <w:pPr>
      <w:spacing w:before="160" w:after="60"/>
      <w:jc w:val="center"/>
    </w:pPr>
    <w:rPr>
      <w:rFonts w:ascii="Calibri" w:eastAsia="Calibri" w:hAnsi="Calibri"/>
      <w:b/>
      <w:bCs/>
      <w:i/>
      <w:sz w:val="20"/>
      <w:szCs w:val="18"/>
      <w:lang w:val="hr-BA"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link w:val="Caption"/>
    <w:rsid w:val="007E198A"/>
    <w:rPr>
      <w:rFonts w:ascii="Calibri" w:eastAsia="Calibri" w:hAnsi="Calibri" w:cs="Times New Roman"/>
      <w:b/>
      <w:bCs/>
      <w:i/>
      <w:sz w:val="20"/>
      <w:szCs w:val="18"/>
    </w:rPr>
  </w:style>
  <w:style w:type="character" w:styleId="Emphasis">
    <w:name w:val="Emphasis"/>
    <w:uiPriority w:val="20"/>
    <w:qFormat/>
    <w:rsid w:val="007E198A"/>
    <w:rPr>
      <w:rFonts w:cs="Times New Roman"/>
      <w:i/>
      <w:iCs/>
    </w:rPr>
  </w:style>
  <w:style w:type="paragraph" w:styleId="Subtitle">
    <w:name w:val="Subtitle"/>
    <w:basedOn w:val="Normal"/>
    <w:next w:val="Normal"/>
    <w:link w:val="SubtitleChar"/>
    <w:qFormat/>
    <w:rsid w:val="007E198A"/>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7E198A"/>
    <w:rPr>
      <w:rFonts w:ascii="Cambria" w:eastAsia="Times New Roman" w:hAnsi="Cambria" w:cs="Times New Roman"/>
      <w:i/>
      <w:iCs/>
      <w:color w:val="4F81BD"/>
      <w:spacing w:val="15"/>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BE75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uiPriority w:val="9"/>
    <w:semiHidden/>
    <w:unhideWhenUsed/>
    <w:qFormat/>
    <w:rsid w:val="00BE75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semiHidden/>
    <w:unhideWhenUsed/>
    <w:qFormat/>
    <w:rsid w:val="00494C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03567"/>
    <w:pPr>
      <w:tabs>
        <w:tab w:val="center" w:pos="4536"/>
        <w:tab w:val="right" w:pos="9072"/>
      </w:tabs>
    </w:pPr>
  </w:style>
  <w:style w:type="character" w:customStyle="1" w:styleId="FooterChar">
    <w:name w:val="Footer Char"/>
    <w:basedOn w:val="DefaultParagraphFont"/>
    <w:link w:val="Footer"/>
    <w:uiPriority w:val="99"/>
    <w:rsid w:val="0090356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574F"/>
    <w:rPr>
      <w:rFonts w:ascii="Tahoma" w:hAnsi="Tahoma" w:cs="Tahoma"/>
      <w:sz w:val="16"/>
      <w:szCs w:val="16"/>
    </w:rPr>
  </w:style>
  <w:style w:type="character" w:customStyle="1" w:styleId="BalloonTextChar">
    <w:name w:val="Balloon Text Char"/>
    <w:basedOn w:val="DefaultParagraphFont"/>
    <w:link w:val="BalloonText"/>
    <w:uiPriority w:val="99"/>
    <w:semiHidden/>
    <w:rsid w:val="0009574F"/>
    <w:rPr>
      <w:rFonts w:ascii="Tahoma" w:eastAsia="Times New Roman" w:hAnsi="Tahoma" w:cs="Tahoma"/>
      <w:sz w:val="16"/>
      <w:szCs w:val="16"/>
      <w:lang w:val="hr-HR" w:eastAsia="hr-HR"/>
    </w:rPr>
  </w:style>
  <w:style w:type="paragraph" w:styleId="BodyText">
    <w:name w:val="Body Text"/>
    <w:basedOn w:val="Normal"/>
    <w:link w:val="BodyTextChar"/>
    <w:rsid w:val="00B400BB"/>
    <w:pPr>
      <w:jc w:val="both"/>
    </w:pPr>
    <w:rPr>
      <w:sz w:val="22"/>
      <w:szCs w:val="20"/>
      <w:lang w:val="en-US" w:eastAsia="en-US"/>
    </w:rPr>
  </w:style>
  <w:style w:type="character" w:customStyle="1" w:styleId="BodyTextChar">
    <w:name w:val="Body Text Char"/>
    <w:basedOn w:val="DefaultParagraphFont"/>
    <w:link w:val="BodyText"/>
    <w:rsid w:val="00B400BB"/>
    <w:rPr>
      <w:rFonts w:ascii="Times New Roman" w:eastAsia="Times New Roman" w:hAnsi="Times New Roman" w:cs="Times New Roman"/>
      <w:szCs w:val="20"/>
      <w:lang w:val="en-US"/>
    </w:rPr>
  </w:style>
  <w:style w:type="paragraph" w:styleId="BodyText2">
    <w:name w:val="Body Text 2"/>
    <w:basedOn w:val="Normal"/>
    <w:link w:val="BodyText2Char"/>
    <w:rsid w:val="00B400BB"/>
    <w:pPr>
      <w:spacing w:after="120" w:line="480" w:lineRule="auto"/>
    </w:pPr>
    <w:rPr>
      <w:rFonts w:ascii="CC-Palatino" w:hAnsi="CC-Palatino"/>
      <w:szCs w:val="20"/>
      <w:lang w:val="en-US" w:eastAsia="en-US"/>
    </w:rPr>
  </w:style>
  <w:style w:type="character" w:customStyle="1" w:styleId="BodyText2Char">
    <w:name w:val="Body Text 2 Char"/>
    <w:basedOn w:val="DefaultParagraphFont"/>
    <w:link w:val="BodyText2"/>
    <w:rsid w:val="00B400BB"/>
    <w:rPr>
      <w:rFonts w:ascii="CC-Palatino" w:eastAsia="Times New Roman" w:hAnsi="CC-Palatino" w:cs="Times New Roman"/>
      <w:sz w:val="24"/>
      <w:szCs w:val="20"/>
      <w:lang w:val="en-US"/>
    </w:rPr>
  </w:style>
  <w:style w:type="character" w:customStyle="1" w:styleId="Heading2Char">
    <w:name w:val="Heading 2 Char"/>
    <w:basedOn w:val="DefaultParagraphFont"/>
    <w:link w:val="Heading2"/>
    <w:uiPriority w:val="9"/>
    <w:rsid w:val="00494C26"/>
    <w:rPr>
      <w:rFonts w:asciiTheme="majorHAnsi" w:eastAsiaTheme="majorEastAsia" w:hAnsiTheme="majorHAnsi" w:cstheme="majorBidi"/>
      <w:b/>
      <w:bCs/>
      <w:color w:val="4F81BD" w:themeColor="accent1"/>
      <w:sz w:val="26"/>
      <w:szCs w:val="26"/>
      <w:lang w:val="hr-HR" w:eastAsia="hr-HR"/>
    </w:rPr>
  </w:style>
  <w:style w:type="character" w:styleId="Hyperlink">
    <w:name w:val="Hyperlink"/>
    <w:basedOn w:val="DefaultParagraphFont"/>
    <w:rsid w:val="00494C26"/>
    <w:rPr>
      <w:color w:val="0000FF"/>
      <w:u w:val="single"/>
    </w:rPr>
  </w:style>
  <w:style w:type="paragraph" w:styleId="BodyTextIndent2">
    <w:name w:val="Body Text Indent 2"/>
    <w:basedOn w:val="Normal"/>
    <w:link w:val="BodyTextIndent2Char"/>
    <w:rsid w:val="00494C2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494C2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494C26"/>
    <w:rPr>
      <w:rFonts w:ascii="Cambria" w:eastAsia="Times New Roman" w:hAnsi="Cambria" w:cs="Times New Roman"/>
      <w:lang w:val="hr-HR" w:eastAsia="hr-HR"/>
    </w:rPr>
  </w:style>
  <w:style w:type="paragraph" w:styleId="BodyText3">
    <w:name w:val="Body Text 3"/>
    <w:basedOn w:val="Normal"/>
    <w:link w:val="BodyText3Char"/>
    <w:uiPriority w:val="99"/>
    <w:semiHidden/>
    <w:unhideWhenUsed/>
    <w:rsid w:val="0073094D"/>
    <w:pPr>
      <w:spacing w:after="120"/>
    </w:pPr>
    <w:rPr>
      <w:sz w:val="16"/>
      <w:szCs w:val="16"/>
    </w:rPr>
  </w:style>
  <w:style w:type="character" w:customStyle="1" w:styleId="BodyText3Char">
    <w:name w:val="Body Text 3 Char"/>
    <w:basedOn w:val="DefaultParagraphFont"/>
    <w:link w:val="BodyText3"/>
    <w:uiPriority w:val="99"/>
    <w:semiHidden/>
    <w:rsid w:val="0073094D"/>
    <w:rPr>
      <w:rFonts w:ascii="Times New Roman" w:eastAsia="Times New Roman" w:hAnsi="Times New Roman" w:cs="Times New Roman"/>
      <w:sz w:val="16"/>
      <w:szCs w:val="16"/>
      <w:lang w:val="hr-HR" w:eastAsia="hr-HR"/>
    </w:rPr>
  </w:style>
  <w:style w:type="paragraph" w:styleId="BodyTextIndent">
    <w:name w:val="Body Text Indent"/>
    <w:basedOn w:val="Normal"/>
    <w:link w:val="BodyTextIndentChar"/>
    <w:uiPriority w:val="99"/>
    <w:semiHidden/>
    <w:unhideWhenUsed/>
    <w:rsid w:val="0073094D"/>
    <w:pPr>
      <w:spacing w:after="120"/>
      <w:ind w:left="283"/>
    </w:pPr>
  </w:style>
  <w:style w:type="character" w:customStyle="1" w:styleId="BodyTextIndentChar">
    <w:name w:val="Body Text Indent Char"/>
    <w:basedOn w:val="DefaultParagraphFont"/>
    <w:link w:val="BodyTextIndent"/>
    <w:uiPriority w:val="99"/>
    <w:semiHidden/>
    <w:rsid w:val="0073094D"/>
    <w:rPr>
      <w:rFonts w:ascii="Times New Roman" w:eastAsia="Times New Roman" w:hAnsi="Times New Roman" w:cs="Times New Roman"/>
      <w:sz w:val="24"/>
      <w:szCs w:val="24"/>
      <w:lang w:val="hr-HR" w:eastAsia="hr-HR"/>
    </w:rPr>
  </w:style>
  <w:style w:type="paragraph" w:styleId="NormalWeb">
    <w:name w:val="Normal (Web)"/>
    <w:basedOn w:val="Normal"/>
    <w:uiPriority w:val="99"/>
    <w:rsid w:val="0073094D"/>
    <w:pPr>
      <w:spacing w:before="100" w:beforeAutospacing="1" w:after="100" w:afterAutospacing="1"/>
    </w:pPr>
    <w:rPr>
      <w:lang w:val="en-GB" w:eastAsia="en-US"/>
    </w:rPr>
  </w:style>
  <w:style w:type="character" w:customStyle="1" w:styleId="apple-style-span">
    <w:name w:val="apple-style-span"/>
    <w:basedOn w:val="DefaultParagraphFont"/>
    <w:rsid w:val="0073094D"/>
  </w:style>
  <w:style w:type="character" w:customStyle="1" w:styleId="veterinarskiglavni">
    <w:name w:val="veterinarski_glavni"/>
    <w:basedOn w:val="DefaultParagraphFont"/>
    <w:rsid w:val="0073094D"/>
  </w:style>
  <w:style w:type="paragraph" w:customStyle="1" w:styleId="Default">
    <w:name w:val="Default"/>
    <w:rsid w:val="00607EF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4Char">
    <w:name w:val="Heading 4 Char"/>
    <w:basedOn w:val="DefaultParagraphFont"/>
    <w:link w:val="Heading4"/>
    <w:uiPriority w:val="9"/>
    <w:semiHidden/>
    <w:rsid w:val="00BE75D2"/>
    <w:rPr>
      <w:rFonts w:asciiTheme="majorHAnsi" w:eastAsiaTheme="majorEastAsia" w:hAnsiTheme="majorHAnsi" w:cstheme="majorBidi"/>
      <w:i/>
      <w:iCs/>
      <w:color w:val="365F91" w:themeColor="accent1" w:themeShade="BF"/>
      <w:sz w:val="24"/>
      <w:szCs w:val="24"/>
      <w:lang w:val="hr-HR" w:eastAsia="hr-HR"/>
    </w:rPr>
  </w:style>
  <w:style w:type="character" w:customStyle="1" w:styleId="Heading1Char">
    <w:name w:val="Heading 1 Char"/>
    <w:basedOn w:val="DefaultParagraphFont"/>
    <w:link w:val="Heading1"/>
    <w:uiPriority w:val="9"/>
    <w:rsid w:val="00BE75D2"/>
    <w:rPr>
      <w:rFonts w:asciiTheme="majorHAnsi" w:eastAsiaTheme="majorEastAsia" w:hAnsiTheme="majorHAnsi" w:cstheme="majorBidi"/>
      <w:color w:val="365F91" w:themeColor="accent1" w:themeShade="BF"/>
      <w:sz w:val="32"/>
      <w:szCs w:val="32"/>
      <w:lang w:val="hr-HR" w:eastAsia="hr-HR"/>
    </w:rPr>
  </w:style>
  <w:style w:type="paragraph" w:customStyle="1" w:styleId="tabela">
    <w:name w:val="tabela"/>
    <w:basedOn w:val="BodyText"/>
    <w:link w:val="tabelaChar"/>
    <w:autoRedefine/>
    <w:rsid w:val="00BE75D2"/>
    <w:pPr>
      <w:ind w:left="113" w:right="113"/>
      <w:jc w:val="center"/>
      <w:outlineLvl w:val="0"/>
    </w:pPr>
    <w:rPr>
      <w:szCs w:val="24"/>
      <w:lang w:val="hr-HR" w:eastAsia="hr-HR"/>
    </w:rPr>
  </w:style>
  <w:style w:type="character" w:customStyle="1" w:styleId="tabelaChar">
    <w:name w:val="tabela Char"/>
    <w:link w:val="tabela"/>
    <w:locked/>
    <w:rsid w:val="00BE75D2"/>
    <w:rPr>
      <w:rFonts w:ascii="Times New Roman" w:eastAsia="Times New Roman" w:hAnsi="Times New Roman" w:cs="Times New Roman"/>
      <w:szCs w:val="24"/>
      <w:lang w:val="hr-HR" w:eastAsia="hr-HR"/>
    </w:rPr>
  </w:style>
  <w:style w:type="character" w:customStyle="1" w:styleId="ListParagraphChar">
    <w:name w:val="List Paragraph Char"/>
    <w:aliases w:val="List Paragraph (numbered (a)) Char,List Paragraph11 Char,List of tables Char"/>
    <w:link w:val="ListParagraph"/>
    <w:uiPriority w:val="34"/>
    <w:rsid w:val="007E198A"/>
    <w:rPr>
      <w:rFonts w:ascii="Times New Roman" w:eastAsia="Times New Roman" w:hAnsi="Times New Roman" w:cs="Times New Roman"/>
      <w:sz w:val="24"/>
      <w:szCs w:val="24"/>
      <w:lang w:val="hr-HR" w:eastAsia="hr-HR"/>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unhideWhenUsed/>
    <w:qFormat/>
    <w:rsid w:val="007E198A"/>
    <w:pPr>
      <w:spacing w:before="160" w:after="60"/>
      <w:jc w:val="center"/>
    </w:pPr>
    <w:rPr>
      <w:rFonts w:ascii="Calibri" w:eastAsia="Calibri" w:hAnsi="Calibri"/>
      <w:b/>
      <w:bCs/>
      <w:i/>
      <w:sz w:val="20"/>
      <w:szCs w:val="18"/>
      <w:lang w:val="hr-BA"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link w:val="Caption"/>
    <w:rsid w:val="007E198A"/>
    <w:rPr>
      <w:rFonts w:ascii="Calibri" w:eastAsia="Calibri" w:hAnsi="Calibri" w:cs="Times New Roman"/>
      <w:b/>
      <w:bCs/>
      <w:i/>
      <w:sz w:val="20"/>
      <w:szCs w:val="18"/>
    </w:rPr>
  </w:style>
  <w:style w:type="character" w:styleId="Emphasis">
    <w:name w:val="Emphasis"/>
    <w:uiPriority w:val="20"/>
    <w:qFormat/>
    <w:rsid w:val="007E198A"/>
    <w:rPr>
      <w:rFonts w:cs="Times New Roman"/>
      <w:i/>
      <w:iCs/>
    </w:rPr>
  </w:style>
  <w:style w:type="paragraph" w:styleId="Subtitle">
    <w:name w:val="Subtitle"/>
    <w:basedOn w:val="Normal"/>
    <w:next w:val="Normal"/>
    <w:link w:val="SubtitleChar"/>
    <w:qFormat/>
    <w:rsid w:val="007E198A"/>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7E198A"/>
    <w:rPr>
      <w:rFonts w:ascii="Cambria" w:eastAsia="Times New Roman" w:hAnsi="Cambria" w:cs="Times New Roman"/>
      <w:i/>
      <w:iCs/>
      <w:color w:val="4F81BD"/>
      <w:spacing w:val="15"/>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4A07-A5BD-44FB-B2BD-7E50991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6997</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Maja PRIV</cp:lastModifiedBy>
  <cp:revision>2</cp:revision>
  <cp:lastPrinted>2016-04-28T10:47:00Z</cp:lastPrinted>
  <dcterms:created xsi:type="dcterms:W3CDTF">2020-09-18T12:59:00Z</dcterms:created>
  <dcterms:modified xsi:type="dcterms:W3CDTF">2020-09-18T12:59:00Z</dcterms:modified>
</cp:coreProperties>
</file>