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D06A56C" w14:textId="1CED12DB" w:rsidR="00C5229F" w:rsidRPr="00BE3F24" w:rsidRDefault="00FD7CA9" w:rsidP="006A7986">
      <w:pPr>
        <w:spacing w:after="240"/>
        <w:jc w:val="center"/>
        <w:rPr>
          <w:rFonts w:asciiTheme="minorHAnsi" w:hAnsiTheme="minorHAnsi" w:cstheme="minorHAnsi"/>
          <w:szCs w:val="20"/>
          <w:lang w:val="hr-HR"/>
        </w:rPr>
      </w:pPr>
      <w:r>
        <w:rPr>
          <w:noProof/>
        </w:rPr>
        <w:drawing>
          <wp:inline distT="0" distB="0" distL="0" distR="0" wp14:anchorId="4DF91C39" wp14:editId="68BC872E">
            <wp:extent cx="1724025" cy="590550"/>
            <wp:effectExtent l="0" t="0" r="9525" b="0"/>
            <wp:docPr id="4" name="Bild 21" descr="briefbogen300"/>
            <wp:cNvGraphicFramePr/>
            <a:graphic xmlns:a="http://schemas.openxmlformats.org/drawingml/2006/main">
              <a:graphicData uri="http://schemas.openxmlformats.org/drawingml/2006/picture">
                <pic:pic xmlns:pic="http://schemas.openxmlformats.org/drawingml/2006/picture">
                  <pic:nvPicPr>
                    <pic:cNvPr id="21" name="Bild 21" descr="briefbogen300"/>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4025" cy="590550"/>
                    </a:xfrm>
                    <a:prstGeom prst="rect">
                      <a:avLst/>
                    </a:prstGeom>
                    <a:noFill/>
                  </pic:spPr>
                </pic:pic>
              </a:graphicData>
            </a:graphic>
          </wp:inline>
        </w:drawing>
      </w:r>
    </w:p>
    <w:sdt>
      <w:sdtPr>
        <w:rPr>
          <w:rFonts w:asciiTheme="minorHAnsi" w:hAnsiTheme="minorHAnsi" w:cstheme="minorHAnsi"/>
          <w:lang w:val="hr-HR"/>
        </w:rPr>
        <w:id w:val="12007333"/>
        <w:docPartObj>
          <w:docPartGallery w:val="Cover Pages"/>
          <w:docPartUnique/>
        </w:docPartObj>
      </w:sdtPr>
      <w:sdtEndPr/>
      <w:sdtContent>
        <w:p w14:paraId="7D06A56D" w14:textId="77777777" w:rsidR="007251EB" w:rsidRPr="00BE3F24" w:rsidRDefault="007251EB" w:rsidP="00994A52">
          <w:pPr>
            <w:spacing w:after="240"/>
            <w:jc w:val="left"/>
            <w:rPr>
              <w:rFonts w:asciiTheme="minorHAnsi" w:hAnsiTheme="minorHAnsi" w:cstheme="minorHAnsi"/>
              <w:lang w:val="hr-HR"/>
            </w:rPr>
          </w:pPr>
        </w:p>
        <w:p w14:paraId="7D06A56E" w14:textId="77777777" w:rsidR="007251EB" w:rsidRPr="00BE3F24" w:rsidRDefault="007251EB" w:rsidP="00994A52">
          <w:pPr>
            <w:spacing w:after="240"/>
            <w:rPr>
              <w:rFonts w:asciiTheme="minorHAnsi" w:hAnsiTheme="minorHAnsi" w:cstheme="minorHAnsi"/>
              <w:lang w:val="hr-HR"/>
            </w:rPr>
          </w:pPr>
        </w:p>
        <w:p w14:paraId="7D06A56F" w14:textId="77777777" w:rsidR="00994A52" w:rsidRPr="00BE3F24" w:rsidRDefault="00994A52" w:rsidP="00994A52">
          <w:pPr>
            <w:spacing w:after="240"/>
            <w:rPr>
              <w:rFonts w:asciiTheme="minorHAnsi" w:hAnsiTheme="minorHAnsi" w:cstheme="minorHAnsi"/>
              <w:lang w:val="hr-HR"/>
            </w:rPr>
          </w:pPr>
        </w:p>
        <w:p w14:paraId="7D06A570" w14:textId="77777777" w:rsidR="00994A52" w:rsidRDefault="00994A52" w:rsidP="00994A52">
          <w:pPr>
            <w:spacing w:after="240"/>
            <w:rPr>
              <w:rFonts w:asciiTheme="minorHAnsi" w:hAnsiTheme="minorHAnsi" w:cstheme="minorHAnsi"/>
              <w:lang w:val="hr-HR"/>
            </w:rPr>
          </w:pPr>
        </w:p>
        <w:p w14:paraId="7D06A571" w14:textId="77777777" w:rsidR="005842BE" w:rsidRDefault="005842BE" w:rsidP="00994A52">
          <w:pPr>
            <w:spacing w:after="240"/>
            <w:rPr>
              <w:rFonts w:asciiTheme="minorHAnsi" w:hAnsiTheme="minorHAnsi" w:cstheme="minorHAnsi"/>
              <w:lang w:val="hr-HR"/>
            </w:rPr>
          </w:pPr>
        </w:p>
        <w:p w14:paraId="7D06A573" w14:textId="77777777" w:rsidR="005842BE" w:rsidRDefault="005842BE" w:rsidP="00994A52">
          <w:pPr>
            <w:spacing w:after="240"/>
            <w:rPr>
              <w:rFonts w:asciiTheme="minorHAnsi" w:hAnsiTheme="minorHAnsi" w:cstheme="minorHAnsi"/>
              <w:lang w:val="hr-HR"/>
            </w:rPr>
          </w:pPr>
        </w:p>
        <w:p w14:paraId="7D06A574" w14:textId="4AE37C69" w:rsidR="005842BE" w:rsidRDefault="00200AB7" w:rsidP="00994A52">
          <w:pPr>
            <w:spacing w:after="240"/>
            <w:rPr>
              <w:rFonts w:asciiTheme="minorHAnsi" w:hAnsiTheme="minorHAnsi" w:cstheme="minorHAnsi"/>
              <w:lang w:val="hr-HR"/>
            </w:rPr>
          </w:pPr>
          <w:r>
            <w:rPr>
              <w:noProof/>
            </w:rPr>
            <w:drawing>
              <wp:inline distT="0" distB="0" distL="0" distR="0" wp14:anchorId="3CF413DA" wp14:editId="6A0299E1">
                <wp:extent cx="5688419" cy="2958590"/>
                <wp:effectExtent l="0" t="0" r="0" b="0"/>
                <wp:docPr id="2" name="Picture 2" descr="A picture containing text, sky, outdoor, tru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sky, outdoor, truck&#10;&#10;Description automatically generated"/>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13366"/>
                        <a:stretch/>
                      </pic:blipFill>
                      <pic:spPr bwMode="auto">
                        <a:xfrm>
                          <a:off x="0" y="0"/>
                          <a:ext cx="5692937" cy="2960940"/>
                        </a:xfrm>
                        <a:prstGeom prst="rect">
                          <a:avLst/>
                        </a:prstGeom>
                        <a:noFill/>
                        <a:ln>
                          <a:noFill/>
                        </a:ln>
                        <a:extLst>
                          <a:ext uri="{53640926-AAD7-44D8-BBD7-CCE9431645EC}">
                            <a14:shadowObscured xmlns:a14="http://schemas.microsoft.com/office/drawing/2010/main"/>
                          </a:ext>
                        </a:extLst>
                      </pic:spPr>
                    </pic:pic>
                  </a:graphicData>
                </a:graphic>
              </wp:inline>
            </w:drawing>
          </w:r>
        </w:p>
        <w:p w14:paraId="7D06A57D" w14:textId="2DA7E1FA" w:rsidR="00830843" w:rsidRPr="002540B0" w:rsidRDefault="009F51F7" w:rsidP="00830843">
          <w:pPr>
            <w:spacing w:after="240"/>
            <w:jc w:val="center"/>
            <w:rPr>
              <w:rFonts w:asciiTheme="minorHAnsi" w:eastAsiaTheme="majorEastAsia" w:hAnsiTheme="minorHAnsi" w:cstheme="minorHAnsi"/>
              <w:caps/>
              <w:color w:val="14AAD9"/>
              <w:sz w:val="28"/>
              <w:szCs w:val="28"/>
            </w:rPr>
          </w:pPr>
          <w:bookmarkStart w:id="0" w:name="_Toc395192525"/>
          <w:bookmarkStart w:id="1" w:name="_Toc398666122"/>
          <w:r w:rsidRPr="002540B0">
            <w:rPr>
              <w:rFonts w:asciiTheme="minorHAnsi" w:eastAsiaTheme="majorEastAsia" w:hAnsiTheme="minorHAnsi" w:cstheme="minorHAnsi"/>
              <w:caps/>
              <w:color w:val="14AAD9"/>
              <w:sz w:val="28"/>
              <w:szCs w:val="28"/>
            </w:rPr>
            <w:t xml:space="preserve">PLAN SPREČAVANJA NESREĆA </w:t>
          </w:r>
          <w:r w:rsidR="00EF7734" w:rsidRPr="002540B0">
            <w:rPr>
              <w:rFonts w:asciiTheme="minorHAnsi" w:eastAsiaTheme="majorEastAsia" w:hAnsiTheme="minorHAnsi" w:cstheme="minorHAnsi"/>
              <w:caps/>
              <w:color w:val="14AAD9"/>
              <w:sz w:val="28"/>
              <w:szCs w:val="28"/>
            </w:rPr>
            <w:t>većih</w:t>
          </w:r>
          <w:r w:rsidRPr="002540B0">
            <w:rPr>
              <w:rFonts w:asciiTheme="minorHAnsi" w:eastAsiaTheme="majorEastAsia" w:hAnsiTheme="minorHAnsi" w:cstheme="minorHAnsi"/>
              <w:caps/>
              <w:color w:val="14AAD9"/>
              <w:sz w:val="28"/>
              <w:szCs w:val="28"/>
            </w:rPr>
            <w:t xml:space="preserve"> RAZMJERA</w:t>
          </w:r>
          <w:r w:rsidR="00C14992" w:rsidRPr="002540B0">
            <w:rPr>
              <w:rFonts w:asciiTheme="minorHAnsi" w:eastAsiaTheme="majorEastAsia" w:hAnsiTheme="minorHAnsi" w:cstheme="minorHAnsi"/>
              <w:caps/>
              <w:color w:val="14AAD9"/>
              <w:sz w:val="28"/>
              <w:szCs w:val="28"/>
            </w:rPr>
            <w:t xml:space="preserve"> za postojeće pogone i postrojenja </w:t>
          </w:r>
          <w:r w:rsidR="00441F7E" w:rsidRPr="002540B0">
            <w:rPr>
              <w:rFonts w:asciiTheme="minorHAnsi" w:eastAsiaTheme="majorEastAsia" w:hAnsiTheme="minorHAnsi" w:cstheme="minorHAnsi"/>
              <w:caps/>
              <w:color w:val="14AAD9"/>
              <w:sz w:val="28"/>
              <w:szCs w:val="28"/>
            </w:rPr>
            <w:t>messer bh gas d.o.o.</w:t>
          </w:r>
          <w:r w:rsidR="00071AE9" w:rsidRPr="002540B0">
            <w:rPr>
              <w:rFonts w:asciiTheme="minorHAnsi" w:eastAsiaTheme="majorEastAsia" w:hAnsiTheme="minorHAnsi" w:cstheme="minorHAnsi"/>
              <w:caps/>
              <w:color w:val="14AAD9"/>
              <w:sz w:val="28"/>
              <w:szCs w:val="28"/>
            </w:rPr>
            <w:t xml:space="preserve"> – </w:t>
          </w:r>
          <w:r w:rsidR="00112909" w:rsidRPr="002540B0">
            <w:rPr>
              <w:rFonts w:asciiTheme="minorHAnsi" w:eastAsiaTheme="majorEastAsia" w:hAnsiTheme="minorHAnsi" w:cstheme="minorHAnsi"/>
              <w:caps/>
              <w:color w:val="14AAD9"/>
              <w:sz w:val="28"/>
              <w:szCs w:val="28"/>
            </w:rPr>
            <w:t>POSTROJENJE ZA RAZLAGANJE ZRAKA</w:t>
          </w:r>
          <w:r w:rsidR="00071AE9" w:rsidRPr="002540B0">
            <w:rPr>
              <w:rFonts w:asciiTheme="minorHAnsi" w:eastAsiaTheme="majorEastAsia" w:hAnsiTheme="minorHAnsi" w:cstheme="minorHAnsi"/>
              <w:caps/>
              <w:color w:val="14AAD9"/>
              <w:sz w:val="28"/>
              <w:szCs w:val="28"/>
            </w:rPr>
            <w:t xml:space="preserve"> </w:t>
          </w:r>
        </w:p>
        <w:bookmarkEnd w:id="0"/>
        <w:bookmarkEnd w:id="1"/>
        <w:p w14:paraId="7D06A57E" w14:textId="77777777" w:rsidR="005C0427" w:rsidRPr="00BE3F24" w:rsidRDefault="005C0427" w:rsidP="00994A52">
          <w:pPr>
            <w:spacing w:after="240"/>
            <w:jc w:val="center"/>
            <w:rPr>
              <w:rFonts w:asciiTheme="minorHAnsi" w:hAnsiTheme="minorHAnsi" w:cstheme="minorHAnsi"/>
              <w:lang w:val="hr-HR"/>
            </w:rPr>
          </w:pPr>
        </w:p>
        <w:p w14:paraId="7D06A57F" w14:textId="77777777" w:rsidR="00994A52" w:rsidRPr="00BE3F24" w:rsidRDefault="00994A52" w:rsidP="004C68BA">
          <w:pPr>
            <w:spacing w:after="240"/>
            <w:jc w:val="left"/>
            <w:rPr>
              <w:rFonts w:asciiTheme="minorHAnsi" w:hAnsiTheme="minorHAnsi" w:cstheme="minorHAnsi"/>
              <w:lang w:val="hr-HR"/>
            </w:rPr>
          </w:pPr>
        </w:p>
        <w:p w14:paraId="7D06A580" w14:textId="77777777" w:rsidR="00936ED7" w:rsidRPr="00BE3F24" w:rsidRDefault="00936ED7" w:rsidP="004D1601">
          <w:pPr>
            <w:rPr>
              <w:rFonts w:asciiTheme="minorHAnsi" w:hAnsiTheme="minorHAnsi" w:cstheme="minorHAnsi"/>
              <w:lang w:val="hr-HR"/>
            </w:rPr>
          </w:pPr>
        </w:p>
        <w:p w14:paraId="7D06A581" w14:textId="77777777" w:rsidR="004D1601" w:rsidRPr="00BE3F24" w:rsidRDefault="004D1601" w:rsidP="004D1601">
          <w:pPr>
            <w:rPr>
              <w:rFonts w:asciiTheme="minorHAnsi" w:hAnsiTheme="minorHAnsi" w:cstheme="minorHAnsi"/>
              <w:lang w:val="hr-HR"/>
            </w:rPr>
          </w:pPr>
        </w:p>
        <w:p w14:paraId="7D06A582" w14:textId="77777777" w:rsidR="004D1601" w:rsidRPr="00BE3F24" w:rsidRDefault="004D1601" w:rsidP="004D1601">
          <w:pPr>
            <w:rPr>
              <w:rFonts w:asciiTheme="minorHAnsi" w:hAnsiTheme="minorHAnsi" w:cstheme="minorHAnsi"/>
              <w:lang w:val="hr-HR"/>
            </w:rPr>
          </w:pPr>
        </w:p>
        <w:p w14:paraId="7D06A584" w14:textId="77777777" w:rsidR="004D1601" w:rsidRPr="00BE3F24" w:rsidRDefault="004D1601" w:rsidP="004D1601">
          <w:pPr>
            <w:rPr>
              <w:rFonts w:asciiTheme="minorHAnsi" w:hAnsiTheme="minorHAnsi" w:cstheme="minorHAnsi"/>
              <w:lang w:val="hr-HR"/>
            </w:rPr>
          </w:pPr>
        </w:p>
        <w:p w14:paraId="7D06A585" w14:textId="363A8E45" w:rsidR="00BC28B3" w:rsidRDefault="00BD1AFA" w:rsidP="00936ED7">
          <w:pPr>
            <w:spacing w:after="240"/>
            <w:jc w:val="center"/>
            <w:rPr>
              <w:rFonts w:asciiTheme="minorHAnsi" w:hAnsiTheme="minorHAnsi" w:cstheme="minorHAnsi"/>
              <w:lang w:val="hr-HR"/>
            </w:rPr>
            <w:sectPr w:rsidR="00BC28B3" w:rsidSect="00BC28B3">
              <w:headerReference w:type="even" r:id="rId10"/>
              <w:footerReference w:type="even" r:id="rId11"/>
              <w:pgSz w:w="11906" w:h="16838"/>
              <w:pgMar w:top="1440" w:right="1440" w:bottom="900" w:left="1440" w:header="708" w:footer="708" w:gutter="0"/>
              <w:cols w:space="708"/>
              <w:docGrid w:linePitch="360"/>
            </w:sectPr>
          </w:pPr>
          <w:r w:rsidRPr="00BE3F24">
            <w:rPr>
              <w:rFonts w:asciiTheme="minorHAnsi" w:hAnsiTheme="minorHAnsi" w:cstheme="minorHAnsi"/>
              <w:lang w:val="hr-HR"/>
            </w:rPr>
            <w:t xml:space="preserve">Sarajevo, </w:t>
          </w:r>
          <w:r w:rsidR="00441F7E">
            <w:rPr>
              <w:rFonts w:asciiTheme="minorHAnsi" w:hAnsiTheme="minorHAnsi" w:cstheme="minorHAnsi"/>
              <w:lang w:val="hr-HR"/>
            </w:rPr>
            <w:t>septembar</w:t>
          </w:r>
          <w:r w:rsidR="00545B2E">
            <w:rPr>
              <w:rFonts w:asciiTheme="minorHAnsi" w:hAnsiTheme="minorHAnsi" w:cstheme="minorHAnsi"/>
              <w:lang w:val="hr-HR"/>
            </w:rPr>
            <w:t xml:space="preserve"> </w:t>
          </w:r>
          <w:r w:rsidR="00441F7E">
            <w:rPr>
              <w:rFonts w:asciiTheme="minorHAnsi" w:hAnsiTheme="minorHAnsi" w:cstheme="minorHAnsi"/>
              <w:lang w:val="hr-HR"/>
            </w:rPr>
            <w:t>2022</w:t>
          </w:r>
          <w:r w:rsidR="00C14992">
            <w:rPr>
              <w:rFonts w:asciiTheme="minorHAnsi" w:hAnsiTheme="minorHAnsi" w:cstheme="minorHAnsi"/>
              <w:lang w:val="hr-HR"/>
            </w:rPr>
            <w:t>.</w:t>
          </w:r>
          <w:r w:rsidR="00BC28B3">
            <w:rPr>
              <w:rFonts w:asciiTheme="minorHAnsi" w:hAnsiTheme="minorHAnsi" w:cstheme="minorHAnsi"/>
              <w:lang w:val="hr-HR"/>
            </w:rPr>
            <w:t xml:space="preserve"> g.</w:t>
          </w:r>
        </w:p>
        <w:p w14:paraId="657F3F2F" w14:textId="77777777" w:rsidR="007B0803" w:rsidRPr="007B0803" w:rsidRDefault="002B7427" w:rsidP="007B0803">
          <w:pPr>
            <w:spacing w:before="120"/>
            <w:jc w:val="right"/>
            <w:rPr>
              <w:rFonts w:eastAsia="Calibri" w:cs="Calibri"/>
              <w:b/>
              <w:bCs/>
              <w:lang w:val="hr-HR"/>
            </w:rPr>
          </w:pPr>
          <w:r>
            <w:rPr>
              <w:rFonts w:eastAsia="Calibri" w:cs="Calibri"/>
              <w:noProof/>
              <w:lang w:val="hr-HR"/>
            </w:rPr>
            <w:lastRenderedPageBreak/>
            <w:pict w14:anchorId="1FF52D84">
              <v:rect id="Rectangle 6" o:spid="_x0000_s2104" style="position:absolute;left:0;text-align:left;margin-left:-.6pt;margin-top:17.85pt;width:458.2pt;height:3.6pt;z-index:251657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" fillcolor="#80d3f6" stroked="f">
                <v:fill color2="#cce6cc" angle="90" focus="100%" type="gradient"/>
              </v:rect>
            </w:pict>
          </w:r>
          <w:r w:rsidR="007B0803" w:rsidRPr="007B0803">
            <w:rPr>
              <w:rFonts w:eastAsia="Calibri" w:cs="Calibri"/>
              <w:b/>
              <w:bCs/>
              <w:lang w:val="hr-HR"/>
            </w:rPr>
            <w:t>Osnovne informacije</w:t>
          </w:r>
        </w:p>
        <w:p w14:paraId="5DA7E74F" w14:textId="77777777" w:rsidR="007B0803" w:rsidRPr="007B0803" w:rsidRDefault="007B0803" w:rsidP="007B0803">
          <w:pPr>
            <w:tabs>
              <w:tab w:val="left" w:pos="2366"/>
            </w:tabs>
            <w:spacing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50"/>
            <w:gridCol w:w="7229"/>
          </w:tblGrid>
          <w:tr w:rsidR="007B0803" w:rsidRPr="007B0803" w14:paraId="62683821" w14:textId="77777777" w:rsidTr="00BE4435">
            <w:tc>
              <w:tcPr>
                <w:tcW w:w="1950" w:type="dxa"/>
              </w:tcPr>
              <w:p w14:paraId="0D61977F" w14:textId="77777777" w:rsidR="007B0803" w:rsidRPr="007B0803" w:rsidRDefault="007B0803" w:rsidP="007B0803">
                <w:pPr>
                  <w:spacing w:after="120" w:line="240" w:lineRule="auto"/>
                  <w:rPr>
                    <w:rFonts w:eastAsia="Times New Roman" w:cs="Calibri"/>
                    <w:bCs/>
                    <w:color w:val="14AAEF"/>
                    <w:lang w:val="hr-HR"/>
                  </w:rPr>
                </w:pPr>
                <w:r w:rsidRPr="007B0803">
                  <w:rPr>
                    <w:rFonts w:eastAsia="Times New Roman" w:cs="Calibri"/>
                    <w:bCs/>
                    <w:color w:val="14AAEF"/>
                    <w:lang w:val="hr-HR"/>
                  </w:rPr>
                  <w:t>Naziv projekta</w:t>
                </w:r>
              </w:p>
            </w:tc>
            <w:tc>
              <w:tcPr>
                <w:tcW w:w="7229" w:type="dxa"/>
                <w:tcBorders>
                  <w:left w:val="single" w:sz="6" w:space="0" w:color="auto"/>
                  <w:bottom w:val="single" w:sz="6" w:space="0" w:color="auto"/>
                  <w:right w:val="single" w:sz="6" w:space="0" w:color="auto"/>
                </w:tcBorders>
              </w:tcPr>
              <w:p w14:paraId="73FD95C9" w14:textId="45F316EB" w:rsidR="007B0803" w:rsidRPr="007B0803" w:rsidRDefault="00A054E5" w:rsidP="007B0803">
                <w:pPr>
                  <w:tabs>
                    <w:tab w:val="left" w:pos="2366"/>
                  </w:tabs>
                  <w:spacing w:after="0" w:line="240" w:lineRule="auto"/>
                  <w:jc w:val="left"/>
                  <w:rPr>
                    <w:rFonts w:eastAsia="Times New Roman" w:cs="Calibri"/>
                    <w:b/>
                    <w:sz w:val="20"/>
                    <w:szCs w:val="24"/>
                    <w:lang w:val="hr-HR"/>
                  </w:rPr>
                </w:pPr>
                <w:r w:rsidRPr="00A054E5">
                  <w:rPr>
                    <w:rFonts w:eastAsia="Times New Roman" w:cs="Calibri"/>
                    <w:b/>
                    <w:lang w:val="hr-HR"/>
                  </w:rPr>
                  <w:t>Plan sprečavanja nesreća većih razmjera za postojeće pogone i postrojenja Messer BH Gas d.o.o.</w:t>
                </w:r>
                <w:r w:rsidR="00156424">
                  <w:rPr>
                    <w:rFonts w:eastAsia="Times New Roman" w:cs="Calibri"/>
                    <w:b/>
                    <w:lang w:val="hr-HR"/>
                  </w:rPr>
                  <w:t xml:space="preserve"> </w:t>
                </w:r>
                <w:r w:rsidR="00112909">
                  <w:rPr>
                    <w:rFonts w:eastAsia="Times New Roman" w:cs="Calibri"/>
                    <w:b/>
                    <w:lang w:val="hr-HR"/>
                  </w:rPr>
                  <w:t>– Postrojenje za razlaganje zraka</w:t>
                </w:r>
              </w:p>
            </w:tc>
          </w:tr>
        </w:tbl>
        <w:p w14:paraId="533E2A6C" w14:textId="77777777" w:rsidR="007B0803" w:rsidRPr="007B0803" w:rsidRDefault="007B0803" w:rsidP="007B0803">
          <w:pPr>
            <w:tabs>
              <w:tab w:val="left" w:pos="2366"/>
            </w:tabs>
            <w:spacing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97"/>
            <w:gridCol w:w="6210"/>
            <w:gridCol w:w="972"/>
          </w:tblGrid>
          <w:tr w:rsidR="007B0803" w:rsidRPr="007B0803" w14:paraId="572BEB4C" w14:textId="77777777" w:rsidTr="00BE4435">
            <w:tc>
              <w:tcPr>
                <w:tcW w:w="1997" w:type="dxa"/>
              </w:tcPr>
              <w:p w14:paraId="12EE424F" w14:textId="77777777" w:rsidR="007B0803" w:rsidRPr="007B0803" w:rsidRDefault="007B0803" w:rsidP="007B0803">
                <w:pPr>
                  <w:spacing w:before="120" w:after="120" w:line="240" w:lineRule="auto"/>
                  <w:rPr>
                    <w:rFonts w:eastAsia="Times New Roman" w:cs="Calibri"/>
                    <w:bCs/>
                    <w:color w:val="14AAEF"/>
                    <w:lang w:val="hr-HR"/>
                  </w:rPr>
                </w:pPr>
                <w:r w:rsidRPr="007B0803">
                  <w:rPr>
                    <w:rFonts w:eastAsia="Times New Roman" w:cs="Calibri"/>
                    <w:bCs/>
                    <w:color w:val="14AAEF"/>
                    <w:lang w:val="hr-HR"/>
                  </w:rPr>
                  <w:t>Investitor</w:t>
                </w:r>
              </w:p>
            </w:tc>
            <w:tc>
              <w:tcPr>
                <w:tcW w:w="6210" w:type="dxa"/>
                <w:tcBorders>
                  <w:left w:val="single" w:sz="6" w:space="0" w:color="auto"/>
                  <w:bottom w:val="single" w:sz="6" w:space="0" w:color="auto"/>
                </w:tcBorders>
              </w:tcPr>
              <w:p w14:paraId="4EF2BF2D" w14:textId="6966832E" w:rsidR="003104CD" w:rsidRPr="006213DC" w:rsidRDefault="00301DFB" w:rsidP="00FD7CA9">
                <w:pPr>
                  <w:spacing w:before="120" w:after="120"/>
                  <w:jc w:val="left"/>
                  <w:rPr>
                    <w:rFonts w:cs="Calibri"/>
                    <w:b/>
                    <w:lang w:val="hr-HR"/>
                  </w:rPr>
                </w:pPr>
                <w:r>
                  <w:rPr>
                    <w:noProof/>
                  </w:rPr>
                  <w:drawing>
                    <wp:anchor distT="0" distB="0" distL="114300" distR="114300" simplePos="0" relativeHeight="251655168" behindDoc="0" locked="0" layoutInCell="1" allowOverlap="1" wp14:anchorId="63F71983" wp14:editId="6BE92D51">
                      <wp:simplePos x="0" y="0"/>
                      <wp:positionH relativeFrom="column">
                        <wp:posOffset>2703830</wp:posOffset>
                      </wp:positionH>
                      <wp:positionV relativeFrom="paragraph">
                        <wp:posOffset>26670</wp:posOffset>
                      </wp:positionV>
                      <wp:extent cx="1724025" cy="590550"/>
                      <wp:effectExtent l="0" t="0" r="0" b="0"/>
                      <wp:wrapNone/>
                      <wp:docPr id="7" name="Bild 21" descr="briefbogen300"/>
                      <wp:cNvGraphicFramePr/>
                      <a:graphic xmlns:a="http://schemas.openxmlformats.org/drawingml/2006/main">
                        <a:graphicData uri="http://schemas.openxmlformats.org/drawingml/2006/picture">
                          <pic:pic xmlns:pic="http://schemas.openxmlformats.org/drawingml/2006/picture">
                            <pic:nvPicPr>
                              <pic:cNvPr id="21" name="Bild 21" descr="briefbogen300"/>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24025" cy="590550"/>
                              </a:xfrm>
                              <a:prstGeom prst="rect">
                                <a:avLst/>
                              </a:prstGeom>
                              <a:noFill/>
                            </pic:spPr>
                          </pic:pic>
                        </a:graphicData>
                      </a:graphic>
                      <wp14:sizeRelH relativeFrom="page">
                        <wp14:pctWidth>0</wp14:pctWidth>
                      </wp14:sizeRelH>
                      <wp14:sizeRelV relativeFrom="page">
                        <wp14:pctHeight>0</wp14:pctHeight>
                      </wp14:sizeRelV>
                    </wp:anchor>
                  </w:drawing>
                </w:r>
                <w:r w:rsidR="00FD7CA9">
                  <w:rPr>
                    <w:rFonts w:cs="Calibri"/>
                    <w:b/>
                    <w:lang w:val="hr-HR"/>
                  </w:rPr>
                  <w:t>Messer BH Gas d.o.o</w:t>
                </w:r>
                <w:r>
                  <w:rPr>
                    <w:rFonts w:cs="Calibri"/>
                    <w:b/>
                    <w:lang w:val="hr-HR"/>
                  </w:rPr>
                  <w:t>.</w:t>
                </w:r>
                <w:r w:rsidR="00FD7CA9">
                  <w:rPr>
                    <w:rFonts w:cs="Calibri"/>
                    <w:b/>
                    <w:lang w:val="hr-HR"/>
                  </w:rPr>
                  <w:t xml:space="preserve"> </w:t>
                </w:r>
              </w:p>
              <w:p w14:paraId="2171D00A" w14:textId="06B0D45A" w:rsidR="007B0803" w:rsidRPr="007B0803" w:rsidRDefault="009B17ED" w:rsidP="007B0803">
                <w:pPr>
                  <w:tabs>
                    <w:tab w:val="left" w:pos="2366"/>
                  </w:tabs>
                  <w:spacing w:after="0" w:line="240" w:lineRule="auto"/>
                  <w:jc w:val="left"/>
                  <w:rPr>
                    <w:rFonts w:eastAsia="Times New Roman" w:cs="Calibri"/>
                    <w:sz w:val="20"/>
                    <w:lang w:val="hr-HR"/>
                  </w:rPr>
                </w:pPr>
                <w:r>
                  <w:rPr>
                    <w:rFonts w:eastAsia="Times New Roman" w:cs="Calibri"/>
                    <w:sz w:val="20"/>
                    <w:lang w:val="hr-HR"/>
                  </w:rPr>
                  <w:t>P.J. Zenica</w:t>
                </w:r>
              </w:p>
              <w:p w14:paraId="7BF5DBDF" w14:textId="77777777" w:rsidR="00EA11F4" w:rsidRDefault="009B17ED" w:rsidP="006E0DC1">
                <w:pPr>
                  <w:tabs>
                    <w:tab w:val="left" w:pos="2366"/>
                  </w:tabs>
                  <w:spacing w:after="0" w:line="240" w:lineRule="auto"/>
                  <w:jc w:val="left"/>
                  <w:rPr>
                    <w:rFonts w:eastAsia="Times New Roman" w:cs="Calibri"/>
                    <w:sz w:val="20"/>
                    <w:lang w:val="hr-HR"/>
                  </w:rPr>
                </w:pPr>
                <w:r>
                  <w:rPr>
                    <w:rFonts w:eastAsia="Times New Roman" w:cs="Calibri"/>
                    <w:sz w:val="20"/>
                    <w:lang w:val="hr-HR"/>
                  </w:rPr>
                  <w:t>Bulevar kralja Tvrtka I 17</w:t>
                </w:r>
              </w:p>
              <w:p w14:paraId="2646D58B" w14:textId="0948414C" w:rsidR="007B0803" w:rsidRPr="007B0803" w:rsidRDefault="00EA11F4" w:rsidP="006E0DC1">
                <w:pPr>
                  <w:tabs>
                    <w:tab w:val="left" w:pos="2366"/>
                  </w:tabs>
                  <w:spacing w:after="240" w:line="240" w:lineRule="auto"/>
                  <w:jc w:val="left"/>
                  <w:rPr>
                    <w:rFonts w:eastAsia="Times New Roman" w:cs="Calibri"/>
                    <w:sz w:val="20"/>
                    <w:lang w:val="hr-HR"/>
                  </w:rPr>
                </w:pPr>
                <w:r>
                  <w:rPr>
                    <w:rFonts w:eastAsia="Times New Roman" w:cs="Calibri"/>
                    <w:sz w:val="20"/>
                    <w:lang w:val="hr-HR"/>
                  </w:rPr>
                  <w:t>72 000 Zenica, BiH</w:t>
                </w:r>
                <w:r w:rsidR="007B0803" w:rsidRPr="007B0803">
                  <w:rPr>
                    <w:rFonts w:eastAsia="Times New Roman" w:cs="Calibri"/>
                    <w:sz w:val="20"/>
                    <w:lang w:val="hr-HR"/>
                  </w:rPr>
                  <w:t xml:space="preserve"> </w:t>
                </w:r>
              </w:p>
              <w:p w14:paraId="2965FD07" w14:textId="5CAC7087" w:rsidR="007B0803" w:rsidRPr="007B0803" w:rsidRDefault="007B0803" w:rsidP="007B0803">
                <w:pPr>
                  <w:tabs>
                    <w:tab w:val="left" w:pos="2366"/>
                  </w:tabs>
                  <w:spacing w:after="0" w:line="240" w:lineRule="auto"/>
                  <w:jc w:val="left"/>
                  <w:rPr>
                    <w:rFonts w:eastAsia="Times New Roman" w:cs="Calibri"/>
                    <w:lang w:val="hr-HR"/>
                  </w:rPr>
                </w:pPr>
                <w:r w:rsidRPr="007B0803">
                  <w:rPr>
                    <w:rFonts w:eastAsia="Times New Roman" w:cs="Calibri"/>
                    <w:lang w:val="hr-HR"/>
                  </w:rPr>
                  <w:t xml:space="preserve">T: + 387 </w:t>
                </w:r>
                <w:r w:rsidR="006E0DC1">
                  <w:rPr>
                    <w:rFonts w:eastAsia="Times New Roman" w:cs="Calibri"/>
                    <w:lang w:val="hr-HR"/>
                  </w:rPr>
                  <w:t>32</w:t>
                </w:r>
                <w:r w:rsidRPr="007B0803">
                  <w:rPr>
                    <w:rFonts w:eastAsia="Times New Roman" w:cs="Calibri"/>
                    <w:lang w:val="hr-HR"/>
                  </w:rPr>
                  <w:t xml:space="preserve"> </w:t>
                </w:r>
                <w:r w:rsidR="00A815CA">
                  <w:rPr>
                    <w:rFonts w:eastAsia="Times New Roman" w:cs="Calibri"/>
                    <w:lang w:val="hr-HR"/>
                  </w:rPr>
                  <w:t>921</w:t>
                </w:r>
                <w:r w:rsidRPr="007B0803">
                  <w:rPr>
                    <w:rFonts w:eastAsia="Times New Roman" w:cs="Calibri"/>
                    <w:lang w:val="hr-HR"/>
                  </w:rPr>
                  <w:t xml:space="preserve"> </w:t>
                </w:r>
                <w:r w:rsidR="00A815CA">
                  <w:rPr>
                    <w:rFonts w:eastAsia="Times New Roman" w:cs="Calibri"/>
                    <w:lang w:val="hr-HR"/>
                  </w:rPr>
                  <w:t>100</w:t>
                </w:r>
              </w:p>
              <w:p w14:paraId="48A8D154" w14:textId="4C08885B" w:rsidR="007B0803" w:rsidRPr="007B0803" w:rsidRDefault="002B7427" w:rsidP="007B0803">
                <w:pPr>
                  <w:tabs>
                    <w:tab w:val="left" w:pos="2366"/>
                  </w:tabs>
                  <w:spacing w:after="0" w:line="240" w:lineRule="auto"/>
                  <w:jc w:val="left"/>
                  <w:rPr>
                    <w:rFonts w:eastAsia="Times New Roman" w:cs="Calibri"/>
                    <w:sz w:val="20"/>
                    <w:szCs w:val="24"/>
                    <w:lang w:val="en-GB"/>
                  </w:rPr>
                </w:pPr>
                <w:hyperlink r:id="rId12" w:history="1">
                  <w:r w:rsidR="007B0803" w:rsidRPr="007B0803">
                    <w:rPr>
                      <w:rFonts w:eastAsia="Times New Roman" w:cs="Calibri"/>
                      <w:sz w:val="20"/>
                      <w:szCs w:val="24"/>
                      <w:lang w:val="en-GB"/>
                    </w:rPr>
                    <w:t>F:</w:t>
                  </w:r>
                </w:hyperlink>
                <w:r w:rsidR="007B0803" w:rsidRPr="007B0803">
                  <w:rPr>
                    <w:rFonts w:eastAsia="Times New Roman" w:cs="Calibri"/>
                    <w:sz w:val="20"/>
                    <w:szCs w:val="24"/>
                    <w:lang w:val="en-GB"/>
                  </w:rPr>
                  <w:t xml:space="preserve"> + 387 </w:t>
                </w:r>
                <w:r w:rsidR="00A815CA">
                  <w:rPr>
                    <w:rFonts w:eastAsia="Times New Roman" w:cs="Calibri"/>
                    <w:sz w:val="20"/>
                    <w:szCs w:val="24"/>
                    <w:lang w:val="en-GB"/>
                  </w:rPr>
                  <w:t>32</w:t>
                </w:r>
                <w:r w:rsidR="007B0803" w:rsidRPr="007B0803">
                  <w:rPr>
                    <w:rFonts w:eastAsia="Times New Roman" w:cs="Calibri"/>
                    <w:sz w:val="20"/>
                    <w:szCs w:val="24"/>
                    <w:lang w:val="en-GB"/>
                  </w:rPr>
                  <w:t xml:space="preserve"> </w:t>
                </w:r>
                <w:r w:rsidR="00A815CA">
                  <w:rPr>
                    <w:rFonts w:eastAsia="Times New Roman" w:cs="Calibri"/>
                    <w:sz w:val="20"/>
                    <w:szCs w:val="24"/>
                    <w:lang w:val="en-GB"/>
                  </w:rPr>
                  <w:t>200</w:t>
                </w:r>
                <w:r w:rsidR="007B0803" w:rsidRPr="007B0803">
                  <w:rPr>
                    <w:rFonts w:eastAsia="Times New Roman" w:cs="Calibri"/>
                    <w:sz w:val="20"/>
                    <w:szCs w:val="24"/>
                    <w:lang w:val="en-GB"/>
                  </w:rPr>
                  <w:t xml:space="preserve"> </w:t>
                </w:r>
                <w:r w:rsidR="00A815CA">
                  <w:rPr>
                    <w:rFonts w:eastAsia="Times New Roman" w:cs="Calibri"/>
                    <w:sz w:val="20"/>
                    <w:szCs w:val="24"/>
                    <w:lang w:val="en-GB"/>
                  </w:rPr>
                  <w:t>010</w:t>
                </w:r>
              </w:p>
              <w:p w14:paraId="5ABF7BFA" w14:textId="657015E5" w:rsidR="007B0803" w:rsidRPr="007B0803" w:rsidRDefault="00A815CA" w:rsidP="00A815CA">
                <w:pPr>
                  <w:tabs>
                    <w:tab w:val="left" w:pos="2366"/>
                  </w:tabs>
                  <w:spacing w:after="0" w:line="240" w:lineRule="auto"/>
                  <w:jc w:val="left"/>
                  <w:rPr>
                    <w:rFonts w:eastAsia="Times New Roman" w:cs="Calibri"/>
                    <w:sz w:val="20"/>
                    <w:szCs w:val="24"/>
                    <w:lang w:val="en-GB"/>
                  </w:rPr>
                </w:pPr>
                <w:r w:rsidRPr="00BE3F24">
                  <w:rPr>
                    <w:rFonts w:asciiTheme="minorHAnsi" w:hAnsiTheme="minorHAnsi" w:cstheme="minorHAnsi"/>
                    <w:lang w:val="hr-HR"/>
                  </w:rPr>
                  <w:t xml:space="preserve">Web: </w:t>
                </w:r>
                <w:hyperlink r:id="rId13" w:history="1">
                  <w:r w:rsidRPr="000E543B">
                    <w:rPr>
                      <w:rStyle w:val="Hyperlink"/>
                      <w:rFonts w:asciiTheme="minorHAnsi" w:hAnsiTheme="minorHAnsi" w:cstheme="minorHAnsi"/>
                      <w:sz w:val="22"/>
                      <w:lang w:val="hr-HR"/>
                    </w:rPr>
                    <w:t>www.messer.ba</w:t>
                  </w:r>
                </w:hyperlink>
              </w:p>
            </w:tc>
            <w:tc>
              <w:tcPr>
                <w:tcW w:w="972" w:type="dxa"/>
                <w:tcBorders>
                  <w:bottom w:val="single" w:sz="6" w:space="0" w:color="auto"/>
                  <w:right w:val="single" w:sz="6" w:space="0" w:color="auto"/>
                </w:tcBorders>
              </w:tcPr>
              <w:p w14:paraId="7F03FDC8" w14:textId="77777777" w:rsidR="007B0803" w:rsidRPr="007B0803" w:rsidRDefault="007B0803" w:rsidP="007B0803">
                <w:pPr>
                  <w:tabs>
                    <w:tab w:val="left" w:pos="2366"/>
                  </w:tabs>
                  <w:spacing w:before="120" w:after="0" w:line="240" w:lineRule="auto"/>
                  <w:jc w:val="center"/>
                  <w:rPr>
                    <w:rFonts w:eastAsia="Times New Roman" w:cs="Calibri"/>
                    <w:lang w:val="hr-HR"/>
                  </w:rPr>
                </w:pPr>
              </w:p>
            </w:tc>
          </w:tr>
        </w:tbl>
        <w:p w14:paraId="4AEEB660" w14:textId="77777777" w:rsidR="007B0803" w:rsidRPr="007B0803" w:rsidRDefault="007B0803" w:rsidP="007B0803">
          <w:pPr>
            <w:tabs>
              <w:tab w:val="left" w:pos="2366"/>
            </w:tabs>
            <w:spacing w:after="0" w:line="240" w:lineRule="auto"/>
            <w:rPr>
              <w:rFonts w:eastAsia="Times New Roman" w:cs="Calibri"/>
              <w:lang w:val="hr-HR"/>
            </w:rPr>
          </w:pPr>
        </w:p>
        <w:tbl>
          <w:tblPr>
            <w:tblW w:w="9172" w:type="dxa"/>
            <w:tblLayout w:type="fixed"/>
            <w:tblCellMar>
              <w:left w:w="107" w:type="dxa"/>
              <w:right w:w="107" w:type="dxa"/>
            </w:tblCellMar>
            <w:tblLook w:val="0000" w:firstRow="0" w:lastRow="0" w:firstColumn="0" w:lastColumn="0" w:noHBand="0" w:noVBand="0"/>
          </w:tblPr>
          <w:tblGrid>
            <w:gridCol w:w="1950"/>
            <w:gridCol w:w="7222"/>
          </w:tblGrid>
          <w:tr w:rsidR="00A815CA" w:rsidRPr="007B0803" w14:paraId="3F3D17A8" w14:textId="77777777" w:rsidTr="00BE4435">
            <w:trPr>
              <w:trHeight w:val="2544"/>
            </w:trPr>
            <w:tc>
              <w:tcPr>
                <w:tcW w:w="1950" w:type="dxa"/>
                <w:tcBorders>
                  <w:right w:val="single" w:sz="4" w:space="0" w:color="auto"/>
                </w:tcBorders>
              </w:tcPr>
              <w:p w14:paraId="42D74CB4" w14:textId="77777777" w:rsidR="00A815CA" w:rsidRPr="007B0803" w:rsidRDefault="00A815CA" w:rsidP="007B0803">
                <w:pPr>
                  <w:spacing w:before="120" w:after="120" w:line="240" w:lineRule="auto"/>
                  <w:rPr>
                    <w:rFonts w:eastAsia="Times New Roman" w:cs="Calibri"/>
                    <w:b/>
                    <w:bCs/>
                    <w:color w:val="14AAEF"/>
                    <w:lang w:val="hr-HR"/>
                  </w:rPr>
                </w:pPr>
                <w:r w:rsidRPr="007B0803">
                  <w:rPr>
                    <w:rFonts w:eastAsia="Times New Roman" w:cs="Calibri"/>
                    <w:bCs/>
                    <w:color w:val="14AAEF"/>
                    <w:lang w:val="hr-HR"/>
                  </w:rPr>
                  <w:t>Projekat izradio Konzorcij</w:t>
                </w:r>
              </w:p>
            </w:tc>
            <w:tc>
              <w:tcPr>
                <w:tcW w:w="7222" w:type="dxa"/>
                <w:tcBorders>
                  <w:left w:val="single" w:sz="4" w:space="0" w:color="auto"/>
                  <w:bottom w:val="single" w:sz="4" w:space="0" w:color="auto"/>
                  <w:right w:val="single" w:sz="4" w:space="0" w:color="auto"/>
                </w:tcBorders>
                <w:vAlign w:val="center"/>
              </w:tcPr>
              <w:p w14:paraId="3875C142" w14:textId="77777777" w:rsidR="00A815CA" w:rsidRPr="007B0803" w:rsidRDefault="00A815CA" w:rsidP="007B0803">
                <w:pPr>
                  <w:tabs>
                    <w:tab w:val="left" w:pos="2366"/>
                  </w:tabs>
                  <w:spacing w:before="120" w:after="120" w:line="240" w:lineRule="auto"/>
                  <w:rPr>
                    <w:rFonts w:eastAsia="Times New Roman" w:cs="Calibri"/>
                    <w:b/>
                    <w:lang w:val="hr-HR"/>
                  </w:rPr>
                </w:pPr>
                <w:r w:rsidRPr="007B0803">
                  <w:rPr>
                    <w:rFonts w:eastAsia="Times New Roman" w:cs="Calibri"/>
                    <w:noProof/>
                    <w:sz w:val="20"/>
                    <w:szCs w:val="24"/>
                    <w:lang w:val="en-GB"/>
                  </w:rPr>
                  <w:drawing>
                    <wp:inline distT="0" distB="0" distL="0" distR="0" wp14:anchorId="784C4A72" wp14:editId="65D7775F">
                      <wp:extent cx="1137920" cy="414655"/>
                      <wp:effectExtent l="0" t="0" r="0" b="0"/>
                      <wp:docPr id="9" name="Picture 9" descr="Description: Description: Logo Enov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Description: Description: Logo Enova_new.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37920" cy="414655"/>
                              </a:xfrm>
                              <a:prstGeom prst="rect">
                                <a:avLst/>
                              </a:prstGeom>
                              <a:noFill/>
                              <a:ln>
                                <a:noFill/>
                              </a:ln>
                            </pic:spPr>
                          </pic:pic>
                        </a:graphicData>
                      </a:graphic>
                    </wp:inline>
                  </w:drawing>
                </w:r>
              </w:p>
              <w:p w14:paraId="1883CA69" w14:textId="77777777" w:rsidR="00A815CA" w:rsidRPr="007B0803" w:rsidRDefault="00A815CA" w:rsidP="007B0803">
                <w:pPr>
                  <w:tabs>
                    <w:tab w:val="left" w:pos="2366"/>
                  </w:tabs>
                  <w:spacing w:after="0" w:line="240" w:lineRule="auto"/>
                  <w:rPr>
                    <w:rFonts w:eastAsia="Times New Roman" w:cs="Calibri"/>
                    <w:b/>
                    <w:lang w:val="hr-HR"/>
                  </w:rPr>
                </w:pPr>
                <w:r w:rsidRPr="007B0803">
                  <w:rPr>
                    <w:rFonts w:eastAsia="Times New Roman" w:cs="Calibri"/>
                    <w:b/>
                    <w:lang w:val="hr-HR"/>
                  </w:rPr>
                  <w:t>ENOVA d.o.o. Sarajevo</w:t>
                </w:r>
              </w:p>
              <w:p w14:paraId="12F8D1EC" w14:textId="77777777" w:rsidR="00A815CA" w:rsidRPr="007B0803" w:rsidRDefault="00A815CA" w:rsidP="007B0803">
                <w:pPr>
                  <w:tabs>
                    <w:tab w:val="left" w:pos="2366"/>
                  </w:tabs>
                  <w:spacing w:after="0" w:line="240" w:lineRule="auto"/>
                  <w:rPr>
                    <w:rFonts w:eastAsia="Times New Roman" w:cs="Calibri"/>
                    <w:sz w:val="20"/>
                    <w:lang w:val="hr-HR"/>
                  </w:rPr>
                </w:pPr>
                <w:r w:rsidRPr="007B0803">
                  <w:rPr>
                    <w:rFonts w:eastAsia="Times New Roman" w:cs="Calibri"/>
                    <w:sz w:val="20"/>
                    <w:lang w:val="hr-HR"/>
                  </w:rPr>
                  <w:t>Podgaj 14, 71.000 Sarajevo</w:t>
                </w:r>
              </w:p>
              <w:p w14:paraId="6E9A11EA" w14:textId="77777777" w:rsidR="00A815CA" w:rsidRPr="007B0803" w:rsidRDefault="00A815CA" w:rsidP="007B0803">
                <w:pPr>
                  <w:tabs>
                    <w:tab w:val="left" w:pos="2366"/>
                  </w:tabs>
                  <w:spacing w:after="0" w:line="240" w:lineRule="auto"/>
                  <w:rPr>
                    <w:rFonts w:eastAsia="Times New Roman" w:cs="Calibri"/>
                    <w:sz w:val="20"/>
                    <w:lang w:val="hr-HR"/>
                  </w:rPr>
                </w:pPr>
                <w:r w:rsidRPr="007B0803">
                  <w:rPr>
                    <w:rFonts w:eastAsia="Times New Roman" w:cs="Calibri"/>
                    <w:sz w:val="20"/>
                    <w:lang w:val="hr-HR"/>
                  </w:rPr>
                  <w:t>Bosna i Hercegovina</w:t>
                </w:r>
              </w:p>
              <w:p w14:paraId="27AE2D47" w14:textId="77777777" w:rsidR="00A815CA" w:rsidRPr="007B0803" w:rsidRDefault="00A815CA" w:rsidP="007B0803">
                <w:pPr>
                  <w:tabs>
                    <w:tab w:val="left" w:pos="2366"/>
                  </w:tabs>
                  <w:spacing w:after="0" w:line="240" w:lineRule="auto"/>
                  <w:rPr>
                    <w:rFonts w:eastAsia="Times New Roman" w:cs="Calibri"/>
                    <w:sz w:val="20"/>
                    <w:lang w:val="hr-HR"/>
                  </w:rPr>
                </w:pPr>
                <w:r w:rsidRPr="007B0803">
                  <w:rPr>
                    <w:rFonts w:eastAsia="Times New Roman" w:cs="Calibri"/>
                    <w:sz w:val="20"/>
                    <w:lang w:val="hr-HR"/>
                  </w:rPr>
                  <w:t>T: +387 33 279 100</w:t>
                </w:r>
              </w:p>
              <w:p w14:paraId="600BCC97" w14:textId="77777777" w:rsidR="00A815CA" w:rsidRPr="007B0803" w:rsidRDefault="00A815CA" w:rsidP="007B0803">
                <w:pPr>
                  <w:tabs>
                    <w:tab w:val="left" w:pos="2366"/>
                  </w:tabs>
                  <w:spacing w:after="0" w:line="240" w:lineRule="auto"/>
                  <w:rPr>
                    <w:rFonts w:eastAsia="Times New Roman" w:cs="Calibri"/>
                    <w:sz w:val="20"/>
                    <w:lang w:val="hr-HR"/>
                  </w:rPr>
                </w:pPr>
                <w:r w:rsidRPr="007B0803">
                  <w:rPr>
                    <w:rFonts w:eastAsia="Times New Roman" w:cs="Calibri"/>
                    <w:sz w:val="20"/>
                    <w:lang w:val="hr-HR"/>
                  </w:rPr>
                  <w:t>F: +387 33 279 108</w:t>
                </w:r>
              </w:p>
              <w:p w14:paraId="4CF71DBF" w14:textId="400BC91D" w:rsidR="00A815CA" w:rsidRPr="007B0803" w:rsidRDefault="00A815CA" w:rsidP="00A815CA">
                <w:pPr>
                  <w:tabs>
                    <w:tab w:val="left" w:pos="2366"/>
                  </w:tabs>
                  <w:spacing w:before="120" w:after="0" w:line="240" w:lineRule="auto"/>
                  <w:rPr>
                    <w:rFonts w:eastAsia="Times New Roman" w:cs="Calibri"/>
                    <w:lang w:val="hr-HR"/>
                  </w:rPr>
                </w:pPr>
                <w:r w:rsidRPr="00A815CA">
                  <w:rPr>
                    <w:rFonts w:eastAsia="Times New Roman" w:cs="Calibri"/>
                    <w:sz w:val="20"/>
                    <w:lang w:val="hr-HR"/>
                  </w:rPr>
                  <w:t>Web:</w:t>
                </w:r>
                <w:r>
                  <w:rPr>
                    <w:rFonts w:eastAsia="Times New Roman" w:cs="Calibri"/>
                    <w:color w:val="0000FF"/>
                    <w:sz w:val="20"/>
                    <w:szCs w:val="24"/>
                    <w:u w:val="single"/>
                    <w:lang w:val="en-GB"/>
                  </w:rPr>
                  <w:t xml:space="preserve"> </w:t>
                </w:r>
                <w:r w:rsidRPr="007B0803">
                  <w:rPr>
                    <w:rFonts w:eastAsia="Times New Roman" w:cs="Calibri"/>
                    <w:color w:val="0000FF"/>
                    <w:sz w:val="20"/>
                    <w:szCs w:val="24"/>
                    <w:u w:val="single"/>
                    <w:lang w:val="en-GB"/>
                  </w:rPr>
                  <w:t>info@enova.ba</w:t>
                </w:r>
              </w:p>
            </w:tc>
          </w:tr>
        </w:tbl>
        <w:p w14:paraId="25C157C2" w14:textId="77777777" w:rsidR="007B0803" w:rsidRPr="007B0803" w:rsidRDefault="007B0803" w:rsidP="007B0803">
          <w:pPr>
            <w:tabs>
              <w:tab w:val="left" w:pos="2366"/>
            </w:tabs>
            <w:spacing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50"/>
            <w:gridCol w:w="5812"/>
            <w:gridCol w:w="1417"/>
          </w:tblGrid>
          <w:tr w:rsidR="007B0803" w:rsidRPr="007B0803" w14:paraId="56245C04" w14:textId="77777777" w:rsidTr="00BE4435">
            <w:tc>
              <w:tcPr>
                <w:tcW w:w="1950" w:type="dxa"/>
              </w:tcPr>
              <w:p w14:paraId="05506B25" w14:textId="77777777" w:rsidR="007B0803" w:rsidRPr="007B0803" w:rsidRDefault="007B0803" w:rsidP="007B0803">
                <w:pPr>
                  <w:spacing w:after="120" w:line="240" w:lineRule="auto"/>
                  <w:rPr>
                    <w:rFonts w:eastAsia="Times New Roman" w:cs="Calibri"/>
                    <w:b/>
                    <w:bCs/>
                    <w:color w:val="14AAEF"/>
                    <w:lang w:val="hr-HR"/>
                  </w:rPr>
                </w:pPr>
                <w:r w:rsidRPr="007B0803">
                  <w:rPr>
                    <w:rFonts w:eastAsia="Times New Roman" w:cs="Calibri"/>
                    <w:bCs/>
                    <w:color w:val="14AAEF"/>
                    <w:lang w:val="hr-HR"/>
                  </w:rPr>
                  <w:t>Izvještaj</w:t>
                </w:r>
              </w:p>
            </w:tc>
            <w:tc>
              <w:tcPr>
                <w:tcW w:w="5812" w:type="dxa"/>
                <w:tcBorders>
                  <w:left w:val="single" w:sz="6" w:space="0" w:color="auto"/>
                  <w:bottom w:val="single" w:sz="6" w:space="0" w:color="auto"/>
                  <w:right w:val="single" w:sz="6" w:space="0" w:color="auto"/>
                </w:tcBorders>
                <w:vAlign w:val="center"/>
              </w:tcPr>
              <w:p w14:paraId="792B30B9" w14:textId="77777777" w:rsidR="007B0803" w:rsidRPr="007B0803" w:rsidRDefault="007B0803" w:rsidP="007B0803">
                <w:pPr>
                  <w:tabs>
                    <w:tab w:val="left" w:pos="2366"/>
                  </w:tabs>
                  <w:spacing w:after="0" w:line="240" w:lineRule="auto"/>
                  <w:rPr>
                    <w:rFonts w:eastAsia="Times New Roman" w:cs="Calibri"/>
                    <w:lang w:val="hr-HR"/>
                  </w:rPr>
                </w:pPr>
                <w:r w:rsidRPr="007B0803">
                  <w:rPr>
                    <w:rFonts w:eastAsia="Times New Roman" w:cs="Calibri"/>
                    <w:lang w:val="hr-HR"/>
                  </w:rPr>
                  <w:t>Prvi izvještaj</w:t>
                </w:r>
              </w:p>
            </w:tc>
            <w:tc>
              <w:tcPr>
                <w:tcW w:w="1417" w:type="dxa"/>
                <w:tcBorders>
                  <w:left w:val="single" w:sz="6" w:space="0" w:color="auto"/>
                  <w:bottom w:val="single" w:sz="6" w:space="0" w:color="auto"/>
                  <w:right w:val="single" w:sz="6" w:space="0" w:color="auto"/>
                </w:tcBorders>
                <w:vAlign w:val="center"/>
              </w:tcPr>
              <w:p w14:paraId="08F91196" w14:textId="77777777" w:rsidR="007B0803" w:rsidRPr="007B0803" w:rsidRDefault="007B0803" w:rsidP="007B0803">
                <w:pPr>
                  <w:tabs>
                    <w:tab w:val="left" w:pos="2366"/>
                  </w:tabs>
                  <w:spacing w:after="0" w:line="240" w:lineRule="auto"/>
                  <w:rPr>
                    <w:rFonts w:eastAsia="Times New Roman" w:cs="Calibri"/>
                    <w:lang w:val="hr-HR"/>
                  </w:rPr>
                </w:pPr>
                <w:r w:rsidRPr="007B0803">
                  <w:rPr>
                    <w:rFonts w:eastAsia="Times New Roman" w:cs="Calibri"/>
                    <w:lang w:val="hr-HR"/>
                  </w:rPr>
                  <w:t>Verzija 1</w:t>
                </w:r>
              </w:p>
            </w:tc>
          </w:tr>
        </w:tbl>
        <w:p w14:paraId="4BEAEBF4" w14:textId="77777777" w:rsidR="007B0803" w:rsidRPr="007B0803" w:rsidRDefault="007B0803" w:rsidP="007B0803">
          <w:pPr>
            <w:tabs>
              <w:tab w:val="left" w:pos="2366"/>
            </w:tabs>
            <w:spacing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50"/>
            <w:gridCol w:w="7229"/>
          </w:tblGrid>
          <w:tr w:rsidR="007B0803" w:rsidRPr="007B0803" w14:paraId="0C682256" w14:textId="77777777" w:rsidTr="00BE4435">
            <w:trPr>
              <w:trHeight w:val="397"/>
            </w:trPr>
            <w:tc>
              <w:tcPr>
                <w:tcW w:w="1950" w:type="dxa"/>
              </w:tcPr>
              <w:p w14:paraId="0E6ADC11" w14:textId="77777777" w:rsidR="007B0803" w:rsidRPr="007B0803" w:rsidRDefault="007B0803" w:rsidP="007B0803">
                <w:pPr>
                  <w:spacing w:after="120"/>
                  <w:rPr>
                    <w:rFonts w:eastAsia="Times New Roman" w:cs="Calibri"/>
                    <w:bCs/>
                    <w:color w:val="008000"/>
                    <w:lang w:val="hr-HR"/>
                  </w:rPr>
                </w:pPr>
                <w:r w:rsidRPr="007B0803">
                  <w:rPr>
                    <w:rFonts w:eastAsia="Times New Roman" w:cs="Calibri"/>
                    <w:bCs/>
                    <w:color w:val="14AAEF"/>
                    <w:lang w:val="hr-HR"/>
                  </w:rPr>
                  <w:t>Odobrio</w:t>
                </w:r>
              </w:p>
            </w:tc>
            <w:tc>
              <w:tcPr>
                <w:tcW w:w="7229" w:type="dxa"/>
                <w:tcBorders>
                  <w:left w:val="single" w:sz="6" w:space="0" w:color="auto"/>
                  <w:bottom w:val="single" w:sz="6" w:space="0" w:color="auto"/>
                  <w:right w:val="single" w:sz="6" w:space="0" w:color="auto"/>
                </w:tcBorders>
                <w:vAlign w:val="center"/>
              </w:tcPr>
              <w:p w14:paraId="34892549" w14:textId="77777777" w:rsidR="007B0803" w:rsidRPr="007B0803" w:rsidRDefault="007B0803" w:rsidP="007B0803">
                <w:pPr>
                  <w:tabs>
                    <w:tab w:val="left" w:pos="2366"/>
                  </w:tabs>
                  <w:spacing w:after="200" w:line="240" w:lineRule="auto"/>
                  <w:rPr>
                    <w:rFonts w:eastAsia="Times New Roman" w:cs="Calibri"/>
                    <w:lang w:val="hr-HR"/>
                  </w:rPr>
                </w:pPr>
                <w:r w:rsidRPr="007B0803">
                  <w:rPr>
                    <w:rFonts w:eastAsia="Times New Roman" w:cs="Calibri"/>
                    <w:lang w:val="hr-HR"/>
                  </w:rPr>
                  <w:t>Fethi Silajdžić</w:t>
                </w:r>
              </w:p>
            </w:tc>
          </w:tr>
        </w:tbl>
        <w:p w14:paraId="6C120154" w14:textId="77777777" w:rsidR="007B0803" w:rsidRPr="007B0803" w:rsidRDefault="007B0803" w:rsidP="007B0803">
          <w:pPr>
            <w:tabs>
              <w:tab w:val="left" w:pos="2366"/>
            </w:tabs>
            <w:spacing w:before="120"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97"/>
            <w:gridCol w:w="7182"/>
          </w:tblGrid>
          <w:tr w:rsidR="007B0803" w:rsidRPr="007B0803" w14:paraId="28D6735F" w14:textId="77777777" w:rsidTr="00BE4435">
            <w:trPr>
              <w:trHeight w:val="397"/>
            </w:trPr>
            <w:tc>
              <w:tcPr>
                <w:tcW w:w="1997" w:type="dxa"/>
              </w:tcPr>
              <w:p w14:paraId="09C9DA2C" w14:textId="77777777" w:rsidR="007B0803" w:rsidRPr="007B0803" w:rsidRDefault="007B0803" w:rsidP="007B0803">
                <w:pPr>
                  <w:spacing w:before="120" w:after="120"/>
                  <w:rPr>
                    <w:rFonts w:eastAsia="Times New Roman" w:cs="Calibri"/>
                    <w:bCs/>
                    <w:color w:val="008000"/>
                    <w:lang w:val="hr-HR"/>
                  </w:rPr>
                </w:pPr>
                <w:r w:rsidRPr="007B0803">
                  <w:rPr>
                    <w:rFonts w:eastAsia="Times New Roman" w:cs="Calibri"/>
                    <w:bCs/>
                    <w:color w:val="14AAEF"/>
                    <w:lang w:val="hr-HR"/>
                  </w:rPr>
                  <w:t>Broj Projekta</w:t>
                </w:r>
              </w:p>
            </w:tc>
            <w:tc>
              <w:tcPr>
                <w:tcW w:w="7182" w:type="dxa"/>
                <w:tcBorders>
                  <w:left w:val="single" w:sz="6" w:space="0" w:color="auto"/>
                  <w:bottom w:val="single" w:sz="6" w:space="0" w:color="auto"/>
                  <w:right w:val="single" w:sz="6" w:space="0" w:color="auto"/>
                </w:tcBorders>
                <w:vAlign w:val="center"/>
              </w:tcPr>
              <w:p w14:paraId="1FC377C5" w14:textId="67DA98BB" w:rsidR="007B0803" w:rsidRPr="007B0803" w:rsidRDefault="007B0803" w:rsidP="007B0803">
                <w:pPr>
                  <w:tabs>
                    <w:tab w:val="left" w:pos="2366"/>
                  </w:tabs>
                  <w:spacing w:before="120" w:after="200" w:line="240" w:lineRule="auto"/>
                  <w:rPr>
                    <w:rFonts w:eastAsia="Times New Roman" w:cs="Calibri"/>
                    <w:lang w:val="hr-HR"/>
                  </w:rPr>
                </w:pPr>
              </w:p>
            </w:tc>
          </w:tr>
        </w:tbl>
        <w:p w14:paraId="4614BCD5" w14:textId="77777777" w:rsidR="007B0803" w:rsidRPr="007B0803" w:rsidRDefault="007B0803" w:rsidP="007B0803">
          <w:pPr>
            <w:tabs>
              <w:tab w:val="left" w:pos="2366"/>
            </w:tabs>
            <w:spacing w:before="120" w:after="0" w:line="240" w:lineRule="auto"/>
            <w:rPr>
              <w:rFonts w:eastAsia="Times New Roman" w:cs="Calibri"/>
              <w:lang w:val="hr-HR"/>
            </w:rPr>
          </w:pPr>
        </w:p>
        <w:tbl>
          <w:tblPr>
            <w:tblW w:w="9179" w:type="dxa"/>
            <w:tblLayout w:type="fixed"/>
            <w:tblCellMar>
              <w:left w:w="107" w:type="dxa"/>
              <w:right w:w="107" w:type="dxa"/>
            </w:tblCellMar>
            <w:tblLook w:val="0000" w:firstRow="0" w:lastRow="0" w:firstColumn="0" w:lastColumn="0" w:noHBand="0" w:noVBand="0"/>
          </w:tblPr>
          <w:tblGrid>
            <w:gridCol w:w="1997"/>
            <w:gridCol w:w="7182"/>
          </w:tblGrid>
          <w:tr w:rsidR="007B0803" w:rsidRPr="007B0803" w14:paraId="1351E65C" w14:textId="77777777" w:rsidTr="00BE4435">
            <w:trPr>
              <w:trHeight w:val="397"/>
            </w:trPr>
            <w:tc>
              <w:tcPr>
                <w:tcW w:w="1997" w:type="dxa"/>
              </w:tcPr>
              <w:p w14:paraId="249D0F7F" w14:textId="77777777" w:rsidR="007B0803" w:rsidRPr="007B0803" w:rsidRDefault="007B0803" w:rsidP="007B0803">
                <w:pPr>
                  <w:spacing w:before="120" w:after="120"/>
                  <w:rPr>
                    <w:rFonts w:eastAsia="Times New Roman" w:cs="Calibri"/>
                    <w:bCs/>
                    <w:color w:val="008000"/>
                    <w:lang w:val="hr-HR"/>
                  </w:rPr>
                </w:pPr>
                <w:r w:rsidRPr="007B0803">
                  <w:rPr>
                    <w:rFonts w:eastAsia="Times New Roman" w:cs="Calibri"/>
                    <w:bCs/>
                    <w:color w:val="14AAEF"/>
                    <w:lang w:val="hr-HR"/>
                  </w:rPr>
                  <w:t>Datum</w:t>
                </w:r>
              </w:p>
            </w:tc>
            <w:tc>
              <w:tcPr>
                <w:tcW w:w="7182" w:type="dxa"/>
                <w:tcBorders>
                  <w:left w:val="single" w:sz="6" w:space="0" w:color="auto"/>
                  <w:bottom w:val="single" w:sz="6" w:space="0" w:color="auto"/>
                  <w:right w:val="single" w:sz="6" w:space="0" w:color="auto"/>
                </w:tcBorders>
                <w:vAlign w:val="center"/>
              </w:tcPr>
              <w:p w14:paraId="386845FE" w14:textId="3022987E" w:rsidR="007B0803" w:rsidRPr="007B0803" w:rsidRDefault="00693311" w:rsidP="007B0803">
                <w:pPr>
                  <w:tabs>
                    <w:tab w:val="left" w:pos="2366"/>
                  </w:tabs>
                  <w:spacing w:before="120" w:after="200" w:line="240" w:lineRule="auto"/>
                  <w:rPr>
                    <w:rFonts w:eastAsia="Times New Roman" w:cs="Calibri"/>
                    <w:lang w:val="hr-HR"/>
                  </w:rPr>
                </w:pPr>
                <w:r>
                  <w:rPr>
                    <w:rFonts w:eastAsia="Times New Roman" w:cs="Calibri"/>
                    <w:lang w:val="hr-HR"/>
                  </w:rPr>
                  <w:t>Septembar</w:t>
                </w:r>
                <w:r w:rsidR="007B0803" w:rsidRPr="007B0803">
                  <w:rPr>
                    <w:rFonts w:eastAsia="Times New Roman" w:cs="Calibri"/>
                    <w:lang w:val="hr-HR"/>
                  </w:rPr>
                  <w:t>, 2022. godina</w:t>
                </w:r>
              </w:p>
            </w:tc>
          </w:tr>
        </w:tbl>
        <w:p w14:paraId="47FF1D08" w14:textId="77777777" w:rsidR="007B0803" w:rsidRPr="007B0803" w:rsidRDefault="007B0803" w:rsidP="007B0803">
          <w:pPr>
            <w:spacing w:before="120" w:after="240"/>
            <w:rPr>
              <w:rFonts w:eastAsia="Calibri" w:cs="Calibri"/>
              <w:lang w:val="hr-HR"/>
            </w:rPr>
          </w:pPr>
        </w:p>
        <w:p w14:paraId="59F392F3" w14:textId="7ED764B4" w:rsidR="007B0803" w:rsidRDefault="007B0803" w:rsidP="00886CAD">
          <w:pPr>
            <w:spacing w:after="240"/>
            <w:jc w:val="center"/>
            <w:rPr>
              <w:rFonts w:asciiTheme="minorHAnsi" w:hAnsiTheme="minorHAnsi" w:cstheme="minorHAnsi"/>
              <w:color w:val="CC006A"/>
              <w:sz w:val="24"/>
              <w:szCs w:val="24"/>
              <w:lang w:val="hr-HR"/>
            </w:rPr>
            <w:sectPr w:rsidR="007B0803" w:rsidSect="00C40A2B">
              <w:headerReference w:type="default" r:id="rId15"/>
              <w:footerReference w:type="default" r:id="rId16"/>
              <w:pgSz w:w="11906" w:h="16838"/>
              <w:pgMar w:top="1440" w:right="1440" w:bottom="1440" w:left="1440" w:header="708" w:footer="708" w:gutter="0"/>
              <w:cols w:space="708"/>
              <w:docGrid w:linePitch="360"/>
            </w:sectPr>
          </w:pPr>
        </w:p>
        <w:p w14:paraId="7D06A5CB" w14:textId="77777777" w:rsidR="00566DF7" w:rsidRPr="00BE3F24" w:rsidRDefault="002B7427" w:rsidP="00602211">
          <w:pPr>
            <w:spacing w:after="240"/>
            <w:rPr>
              <w:rFonts w:asciiTheme="minorHAnsi" w:hAnsiTheme="minorHAnsi" w:cstheme="minorHAnsi"/>
              <w:lang w:val="hr-HR"/>
            </w:rPr>
          </w:pPr>
        </w:p>
      </w:sdtContent>
    </w:sdt>
    <w:p w14:paraId="3091366F" w14:textId="77777777" w:rsidR="00C061B4" w:rsidRDefault="00C5229F" w:rsidP="00936ED7">
      <w:pPr>
        <w:spacing w:after="240"/>
        <w:ind w:left="578" w:hanging="578"/>
        <w:jc w:val="center"/>
        <w:rPr>
          <w:noProof/>
        </w:rPr>
      </w:pPr>
      <w:r w:rsidRPr="00875D4C">
        <w:rPr>
          <w:rFonts w:asciiTheme="minorHAnsi" w:eastAsiaTheme="majorEastAsia" w:hAnsiTheme="minorHAnsi" w:cstheme="minorHAnsi"/>
          <w:caps/>
          <w:color w:val="14AAD9"/>
          <w:sz w:val="28"/>
          <w:szCs w:val="28"/>
          <w:lang w:val="hr-HR"/>
        </w:rPr>
        <w:t>Sadržaj</w:t>
      </w:r>
      <w:r w:rsidR="00D32641" w:rsidRPr="00E0349B">
        <w:rPr>
          <w:rFonts w:eastAsiaTheme="majorEastAsia" w:cs="Calibri"/>
          <w:caps/>
          <w:color w:val="14AAD9"/>
          <w:sz w:val="20"/>
          <w:szCs w:val="20"/>
          <w:lang w:val="hr-HR"/>
        </w:rPr>
        <w:fldChar w:fldCharType="begin"/>
      </w:r>
      <w:r w:rsidR="003E7001" w:rsidRPr="00875D4C">
        <w:rPr>
          <w:rFonts w:eastAsiaTheme="majorEastAsia" w:cs="Calibri"/>
          <w:caps/>
          <w:color w:val="14AAD9"/>
          <w:sz w:val="20"/>
          <w:szCs w:val="20"/>
          <w:lang w:val="hr-HR"/>
        </w:rPr>
        <w:instrText xml:space="preserve"> TOC \o "1-3" \h \z \u </w:instrText>
      </w:r>
      <w:r w:rsidR="00D32641" w:rsidRPr="00E0349B">
        <w:rPr>
          <w:rFonts w:eastAsiaTheme="majorEastAsia" w:cs="Calibri"/>
          <w:caps/>
          <w:color w:val="14AAD9"/>
          <w:sz w:val="20"/>
          <w:szCs w:val="20"/>
          <w:lang w:val="hr-HR"/>
        </w:rPr>
        <w:fldChar w:fldCharType="separate"/>
      </w:r>
    </w:p>
    <w:p w14:paraId="4DE2101F" w14:textId="6FB29A3C" w:rsidR="00C061B4" w:rsidRPr="00C061B4" w:rsidRDefault="002B7427">
      <w:pPr>
        <w:pStyle w:val="TOC1"/>
        <w:rPr>
          <w:rFonts w:asciiTheme="minorHAnsi" w:eastAsiaTheme="minorEastAsia" w:hAnsiTheme="minorHAnsi" w:cstheme="minorHAnsi"/>
          <w:b w:val="0"/>
          <w:lang w:val="en-GB" w:eastAsia="en-GB"/>
        </w:rPr>
      </w:pPr>
      <w:hyperlink w:anchor="_Toc113994692" w:history="1">
        <w:r w:rsidR="00C061B4" w:rsidRPr="00C061B4">
          <w:rPr>
            <w:rStyle w:val="Hyperlink"/>
            <w:rFonts w:asciiTheme="minorHAnsi" w:hAnsiTheme="minorHAnsi" w:cstheme="minorHAnsi"/>
            <w:sz w:val="22"/>
            <w:lang w:val="hr-HR"/>
          </w:rPr>
          <w:t>UVOD</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_Toc113994692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9</w:t>
        </w:r>
        <w:r w:rsidR="00C061B4" w:rsidRPr="00C061B4">
          <w:rPr>
            <w:rFonts w:asciiTheme="minorHAnsi" w:hAnsiTheme="minorHAnsi" w:cstheme="minorHAnsi"/>
            <w:webHidden/>
          </w:rPr>
          <w:fldChar w:fldCharType="end"/>
        </w:r>
      </w:hyperlink>
    </w:p>
    <w:p w14:paraId="74916042" w14:textId="6416D682" w:rsidR="00C061B4" w:rsidRPr="00C061B4" w:rsidRDefault="002B7427">
      <w:pPr>
        <w:pStyle w:val="TOC1"/>
        <w:rPr>
          <w:rFonts w:asciiTheme="minorHAnsi" w:eastAsiaTheme="minorEastAsia" w:hAnsiTheme="minorHAnsi" w:cstheme="minorHAnsi"/>
          <w:b w:val="0"/>
          <w:lang w:val="en-GB" w:eastAsia="en-GB"/>
        </w:rPr>
      </w:pPr>
      <w:hyperlink w:anchor="_Toc113994693" w:history="1">
        <w:r w:rsidR="00C061B4" w:rsidRPr="00C061B4">
          <w:rPr>
            <w:rStyle w:val="Hyperlink"/>
            <w:rFonts w:asciiTheme="minorHAnsi" w:hAnsiTheme="minorHAnsi" w:cstheme="minorHAnsi"/>
            <w:sz w:val="22"/>
          </w:rPr>
          <w:t>1.</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rPr>
          <w:t>Plan sprečavanja nesreća velikih razmjera</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_Toc113994693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10</w:t>
        </w:r>
        <w:r w:rsidR="00C061B4" w:rsidRPr="00C061B4">
          <w:rPr>
            <w:rFonts w:asciiTheme="minorHAnsi" w:hAnsiTheme="minorHAnsi" w:cstheme="minorHAnsi"/>
            <w:webHidden/>
          </w:rPr>
          <w:fldChar w:fldCharType="end"/>
        </w:r>
      </w:hyperlink>
    </w:p>
    <w:p w14:paraId="0826AC81" w14:textId="51B1C562" w:rsidR="00C061B4" w:rsidRPr="00C061B4" w:rsidRDefault="002B7427">
      <w:pPr>
        <w:pStyle w:val="TOC2"/>
        <w:rPr>
          <w:rFonts w:asciiTheme="minorHAnsi" w:eastAsiaTheme="minorEastAsia" w:hAnsiTheme="minorHAnsi" w:cstheme="minorHAnsi"/>
          <w:noProof/>
          <w:lang w:val="en-GB" w:eastAsia="en-GB"/>
        </w:rPr>
      </w:pPr>
      <w:hyperlink w:anchor="_Toc113994694" w:history="1">
        <w:r w:rsidR="00C061B4" w:rsidRPr="00C061B4">
          <w:rPr>
            <w:rStyle w:val="Hyperlink"/>
            <w:rFonts w:asciiTheme="minorHAnsi" w:hAnsiTheme="minorHAnsi" w:cstheme="minorHAnsi"/>
            <w:noProof/>
            <w:sz w:val="22"/>
            <w:lang w:val="hr-HR"/>
          </w:rPr>
          <w:t>1.1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hr-HR"/>
          </w:rPr>
          <w:t>Organizaciona struktura i kadrovi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w:t>
        </w:r>
        <w:r w:rsidR="00C061B4" w:rsidRPr="00C061B4">
          <w:rPr>
            <w:rFonts w:asciiTheme="minorHAnsi" w:hAnsiTheme="minorHAnsi" w:cstheme="minorHAnsi"/>
            <w:noProof/>
            <w:webHidden/>
          </w:rPr>
          <w:fldChar w:fldCharType="end"/>
        </w:r>
      </w:hyperlink>
    </w:p>
    <w:p w14:paraId="4EB49353" w14:textId="6AF05755" w:rsidR="00C061B4" w:rsidRPr="00C061B4" w:rsidRDefault="002B7427">
      <w:pPr>
        <w:pStyle w:val="TOC2"/>
        <w:rPr>
          <w:rFonts w:asciiTheme="minorHAnsi" w:eastAsiaTheme="minorEastAsia" w:hAnsiTheme="minorHAnsi" w:cstheme="minorHAnsi"/>
          <w:noProof/>
          <w:lang w:val="en-GB" w:eastAsia="en-GB"/>
        </w:rPr>
      </w:pPr>
      <w:hyperlink w:anchor="_Toc113994695" w:history="1">
        <w:r w:rsidR="00C061B4" w:rsidRPr="00C061B4">
          <w:rPr>
            <w:rStyle w:val="Hyperlink"/>
            <w:rFonts w:asciiTheme="minorHAnsi" w:hAnsiTheme="minorHAnsi" w:cstheme="minorHAnsi"/>
            <w:noProof/>
            <w:sz w:val="22"/>
          </w:rPr>
          <w:t>1.2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Identifikacija i evaluacija nesreća velikih razmjera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11</w:t>
        </w:r>
        <w:r w:rsidR="00C061B4" w:rsidRPr="00C061B4">
          <w:rPr>
            <w:rFonts w:asciiTheme="minorHAnsi" w:hAnsiTheme="minorHAnsi" w:cstheme="minorHAnsi"/>
            <w:noProof/>
            <w:webHidden/>
          </w:rPr>
          <w:fldChar w:fldCharType="end"/>
        </w:r>
      </w:hyperlink>
    </w:p>
    <w:p w14:paraId="0084B56B" w14:textId="2F2B36DA" w:rsidR="00C061B4" w:rsidRPr="00C061B4" w:rsidRDefault="002B7427">
      <w:pPr>
        <w:pStyle w:val="TOC2"/>
        <w:rPr>
          <w:rFonts w:asciiTheme="minorHAnsi" w:eastAsiaTheme="minorEastAsia" w:hAnsiTheme="minorHAnsi" w:cstheme="minorHAnsi"/>
          <w:noProof/>
          <w:lang w:val="en-GB" w:eastAsia="en-GB"/>
        </w:rPr>
      </w:pPr>
      <w:hyperlink w:anchor="_Toc113994696" w:history="1">
        <w:r w:rsidR="00C061B4" w:rsidRPr="00C061B4">
          <w:rPr>
            <w:rStyle w:val="Hyperlink"/>
            <w:rFonts w:asciiTheme="minorHAnsi" w:hAnsiTheme="minorHAnsi" w:cstheme="minorHAnsi"/>
            <w:noProof/>
            <w:sz w:val="22"/>
          </w:rPr>
          <w:t>1.3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Kontrola rada pogona i postrojenja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21</w:t>
        </w:r>
        <w:r w:rsidR="00C061B4" w:rsidRPr="00C061B4">
          <w:rPr>
            <w:rFonts w:asciiTheme="minorHAnsi" w:hAnsiTheme="minorHAnsi" w:cstheme="minorHAnsi"/>
            <w:noProof/>
            <w:webHidden/>
          </w:rPr>
          <w:fldChar w:fldCharType="end"/>
        </w:r>
      </w:hyperlink>
    </w:p>
    <w:p w14:paraId="7E306A50" w14:textId="29630A0A"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697" w:history="1">
        <w:r w:rsidR="00C061B4" w:rsidRPr="00C061B4">
          <w:rPr>
            <w:rStyle w:val="Hyperlink"/>
            <w:rFonts w:asciiTheme="minorHAnsi" w:hAnsiTheme="minorHAnsi" w:cstheme="minorHAnsi"/>
            <w:noProof/>
            <w:sz w:val="22"/>
          </w:rPr>
          <w:t>1.3.1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Tekuće održavanje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21</w:t>
        </w:r>
        <w:r w:rsidR="00C061B4" w:rsidRPr="00C061B4">
          <w:rPr>
            <w:rFonts w:asciiTheme="minorHAnsi" w:hAnsiTheme="minorHAnsi" w:cstheme="minorHAnsi"/>
            <w:noProof/>
            <w:webHidden/>
          </w:rPr>
          <w:fldChar w:fldCharType="end"/>
        </w:r>
      </w:hyperlink>
    </w:p>
    <w:p w14:paraId="226B71DB" w14:textId="2241872D"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698" w:history="1">
        <w:r w:rsidR="00C061B4" w:rsidRPr="00C061B4">
          <w:rPr>
            <w:rStyle w:val="Hyperlink"/>
            <w:rFonts w:asciiTheme="minorHAnsi" w:hAnsiTheme="minorHAnsi" w:cstheme="minorHAnsi"/>
            <w:noProof/>
            <w:sz w:val="22"/>
          </w:rPr>
          <w:t>1.3.2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Plansko održavanje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22</w:t>
        </w:r>
        <w:r w:rsidR="00C061B4" w:rsidRPr="00C061B4">
          <w:rPr>
            <w:rFonts w:asciiTheme="minorHAnsi" w:hAnsiTheme="minorHAnsi" w:cstheme="minorHAnsi"/>
            <w:noProof/>
            <w:webHidden/>
          </w:rPr>
          <w:fldChar w:fldCharType="end"/>
        </w:r>
      </w:hyperlink>
    </w:p>
    <w:p w14:paraId="0EFBA811" w14:textId="33342113" w:rsidR="00C061B4" w:rsidRPr="00C061B4" w:rsidRDefault="002B7427">
      <w:pPr>
        <w:pStyle w:val="TOC2"/>
        <w:rPr>
          <w:rFonts w:asciiTheme="minorHAnsi" w:eastAsiaTheme="minorEastAsia" w:hAnsiTheme="minorHAnsi" w:cstheme="minorHAnsi"/>
          <w:noProof/>
          <w:lang w:val="en-GB" w:eastAsia="en-GB"/>
        </w:rPr>
      </w:pPr>
      <w:hyperlink w:anchor="_Toc113994699" w:history="1">
        <w:r w:rsidR="00C061B4" w:rsidRPr="00C061B4">
          <w:rPr>
            <w:rStyle w:val="Hyperlink"/>
            <w:rFonts w:asciiTheme="minorHAnsi" w:hAnsiTheme="minorHAnsi" w:cstheme="minorHAnsi"/>
            <w:noProof/>
            <w:sz w:val="22"/>
          </w:rPr>
          <w:t>1.4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Plan upravljanja u vanrednim situacijama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_Toc113994699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22</w:t>
        </w:r>
        <w:r w:rsidR="00C061B4" w:rsidRPr="00C061B4">
          <w:rPr>
            <w:rFonts w:asciiTheme="minorHAnsi" w:hAnsiTheme="minorHAnsi" w:cstheme="minorHAnsi"/>
            <w:noProof/>
            <w:webHidden/>
          </w:rPr>
          <w:fldChar w:fldCharType="end"/>
        </w:r>
      </w:hyperlink>
    </w:p>
    <w:p w14:paraId="676B4EEB" w14:textId="11388B96"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0" w:history="1">
        <w:r w:rsidR="00C061B4" w:rsidRPr="00C061B4">
          <w:rPr>
            <w:rStyle w:val="Hyperlink"/>
            <w:rFonts w:asciiTheme="minorHAnsi" w:hAnsiTheme="minorHAnsi" w:cstheme="minorHAnsi"/>
            <w:noProof/>
            <w:sz w:val="22"/>
          </w:rPr>
          <w:t>1.4.1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Alarmiranje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25</w:t>
        </w:r>
        <w:r w:rsidR="00C061B4" w:rsidRPr="00C061B4">
          <w:rPr>
            <w:rFonts w:asciiTheme="minorHAnsi" w:hAnsiTheme="minorHAnsi" w:cstheme="minorHAnsi"/>
            <w:noProof/>
            <w:webHidden/>
          </w:rPr>
          <w:fldChar w:fldCharType="end"/>
        </w:r>
      </w:hyperlink>
    </w:p>
    <w:p w14:paraId="1ABF76CC" w14:textId="1E0ACD34"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1" w:history="1">
        <w:r w:rsidR="00C061B4" w:rsidRPr="00C061B4">
          <w:rPr>
            <w:rStyle w:val="Hyperlink"/>
            <w:rFonts w:asciiTheme="minorHAnsi" w:hAnsiTheme="minorHAnsi" w:cstheme="minorHAnsi"/>
            <w:noProof/>
            <w:sz w:val="22"/>
          </w:rPr>
          <w:t>1.4.2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Obaviještavanje organa vlasti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27</w:t>
        </w:r>
        <w:r w:rsidR="00C061B4" w:rsidRPr="00C061B4">
          <w:rPr>
            <w:rFonts w:asciiTheme="minorHAnsi" w:hAnsiTheme="minorHAnsi" w:cstheme="minorHAnsi"/>
            <w:noProof/>
            <w:webHidden/>
          </w:rPr>
          <w:fldChar w:fldCharType="end"/>
        </w:r>
      </w:hyperlink>
    </w:p>
    <w:p w14:paraId="3E3D3964" w14:textId="0A8696B0"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2" w:history="1">
        <w:r w:rsidR="00C061B4" w:rsidRPr="00C061B4">
          <w:rPr>
            <w:rStyle w:val="Hyperlink"/>
            <w:rFonts w:asciiTheme="minorHAnsi" w:hAnsiTheme="minorHAnsi" w:cstheme="minorHAnsi"/>
            <w:noProof/>
            <w:sz w:val="22"/>
            <w:lang w:eastAsia="hr-HR"/>
          </w:rPr>
          <w:t>1.4.3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eastAsia="hr-HR"/>
          </w:rPr>
          <w:t>Tim za vanredne slučajeve - radna grupa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28</w:t>
        </w:r>
        <w:r w:rsidR="00C061B4" w:rsidRPr="00C061B4">
          <w:rPr>
            <w:rFonts w:asciiTheme="minorHAnsi" w:hAnsiTheme="minorHAnsi" w:cstheme="minorHAnsi"/>
            <w:noProof/>
            <w:webHidden/>
          </w:rPr>
          <w:fldChar w:fldCharType="end"/>
        </w:r>
      </w:hyperlink>
    </w:p>
    <w:p w14:paraId="4DCF7D88" w14:textId="430F6940"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3" w:history="1">
        <w:r w:rsidR="00C061B4" w:rsidRPr="00C061B4">
          <w:rPr>
            <w:rStyle w:val="Hyperlink"/>
            <w:rFonts w:asciiTheme="minorHAnsi" w:hAnsiTheme="minorHAnsi" w:cstheme="minorHAnsi"/>
            <w:noProof/>
            <w:sz w:val="22"/>
          </w:rPr>
          <w:t>1.4.4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Akustični alarm</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29</w:t>
        </w:r>
        <w:r w:rsidR="00C061B4" w:rsidRPr="00C061B4">
          <w:rPr>
            <w:rFonts w:asciiTheme="minorHAnsi" w:hAnsiTheme="minorHAnsi" w:cstheme="minorHAnsi"/>
            <w:noProof/>
            <w:webHidden/>
          </w:rPr>
          <w:fldChar w:fldCharType="end"/>
        </w:r>
      </w:hyperlink>
    </w:p>
    <w:p w14:paraId="2C0F99D5" w14:textId="35FD4AF8"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4" w:history="1">
        <w:r w:rsidR="00C061B4" w:rsidRPr="00C061B4">
          <w:rPr>
            <w:rStyle w:val="Hyperlink"/>
            <w:rFonts w:asciiTheme="minorHAnsi" w:hAnsiTheme="minorHAnsi" w:cstheme="minorHAnsi"/>
            <w:noProof/>
            <w:sz w:val="22"/>
          </w:rPr>
          <w:t>1.4.5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Spasilačka oprema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29</w:t>
        </w:r>
        <w:r w:rsidR="00C061B4" w:rsidRPr="00C061B4">
          <w:rPr>
            <w:rFonts w:asciiTheme="minorHAnsi" w:hAnsiTheme="minorHAnsi" w:cstheme="minorHAnsi"/>
            <w:noProof/>
            <w:webHidden/>
          </w:rPr>
          <w:fldChar w:fldCharType="end"/>
        </w:r>
      </w:hyperlink>
    </w:p>
    <w:p w14:paraId="6D8D4888" w14:textId="70643AA0"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5" w:history="1">
        <w:r w:rsidR="00C061B4" w:rsidRPr="00C061B4">
          <w:rPr>
            <w:rStyle w:val="Hyperlink"/>
            <w:rFonts w:asciiTheme="minorHAnsi" w:hAnsiTheme="minorHAnsi" w:cstheme="minorHAnsi"/>
            <w:noProof/>
            <w:sz w:val="22"/>
          </w:rPr>
          <w:t>1.4.6</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Saradnja sa nadležnim komunalnim službama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30</w:t>
        </w:r>
        <w:r w:rsidR="00C061B4" w:rsidRPr="00C061B4">
          <w:rPr>
            <w:rFonts w:asciiTheme="minorHAnsi" w:hAnsiTheme="minorHAnsi" w:cstheme="minorHAnsi"/>
            <w:noProof/>
            <w:webHidden/>
          </w:rPr>
          <w:fldChar w:fldCharType="end"/>
        </w:r>
      </w:hyperlink>
    </w:p>
    <w:p w14:paraId="60248689" w14:textId="76350C2E"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6" w:history="1">
        <w:r w:rsidR="00C061B4" w:rsidRPr="00C061B4">
          <w:rPr>
            <w:rStyle w:val="Hyperlink"/>
            <w:rFonts w:asciiTheme="minorHAnsi" w:hAnsiTheme="minorHAnsi" w:cstheme="minorHAnsi"/>
            <w:noProof/>
            <w:sz w:val="22"/>
          </w:rPr>
          <w:t>1.4.7</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Akcione vježbe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30</w:t>
        </w:r>
        <w:r w:rsidR="00C061B4" w:rsidRPr="00C061B4">
          <w:rPr>
            <w:rFonts w:asciiTheme="minorHAnsi" w:hAnsiTheme="minorHAnsi" w:cstheme="minorHAnsi"/>
            <w:noProof/>
            <w:webHidden/>
          </w:rPr>
          <w:fldChar w:fldCharType="end"/>
        </w:r>
      </w:hyperlink>
    </w:p>
    <w:p w14:paraId="744A1CCB" w14:textId="6772E0C9"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7" w:history="1">
        <w:r w:rsidR="00C061B4" w:rsidRPr="00C061B4">
          <w:rPr>
            <w:rStyle w:val="Hyperlink"/>
            <w:rFonts w:asciiTheme="minorHAnsi" w:hAnsiTheme="minorHAnsi" w:cstheme="minorHAnsi"/>
            <w:noProof/>
            <w:sz w:val="22"/>
          </w:rPr>
          <w:t>1.4.8</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Obuka osoblja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30</w:t>
        </w:r>
        <w:r w:rsidR="00C061B4" w:rsidRPr="00C061B4">
          <w:rPr>
            <w:rFonts w:asciiTheme="minorHAnsi" w:hAnsiTheme="minorHAnsi" w:cstheme="minorHAnsi"/>
            <w:noProof/>
            <w:webHidden/>
          </w:rPr>
          <w:fldChar w:fldCharType="end"/>
        </w:r>
      </w:hyperlink>
    </w:p>
    <w:p w14:paraId="5A3F8E95" w14:textId="16EB53AB"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08" w:history="1">
        <w:r w:rsidR="00C061B4" w:rsidRPr="00C061B4">
          <w:rPr>
            <w:rStyle w:val="Hyperlink"/>
            <w:rFonts w:asciiTheme="minorHAnsi" w:hAnsiTheme="minorHAnsi" w:cstheme="minorHAnsi"/>
            <w:noProof/>
            <w:sz w:val="22"/>
          </w:rPr>
          <w:t>1.4.9</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Aktualiziranje plana za vanredne slučajeve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30</w:t>
        </w:r>
        <w:r w:rsidR="00C061B4" w:rsidRPr="00C061B4">
          <w:rPr>
            <w:rFonts w:asciiTheme="minorHAnsi" w:hAnsiTheme="minorHAnsi" w:cstheme="minorHAnsi"/>
            <w:noProof/>
            <w:webHidden/>
          </w:rPr>
          <w:fldChar w:fldCharType="end"/>
        </w:r>
      </w:hyperlink>
    </w:p>
    <w:p w14:paraId="534DC744" w14:textId="54210530"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09" w:history="1">
        <w:r w:rsidR="00C061B4" w:rsidRPr="00C061B4">
          <w:rPr>
            <w:rStyle w:val="Hyperlink"/>
            <w:rFonts w:asciiTheme="minorHAnsi" w:hAnsiTheme="minorHAnsi" w:cstheme="minorHAnsi"/>
            <w:noProof/>
            <w:sz w:val="22"/>
          </w:rPr>
          <w:t>1.4.10</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Mjesto i način čuvanja plana za vanredne situacije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_Toc113994709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31</w:t>
        </w:r>
        <w:r w:rsidR="00C061B4" w:rsidRPr="00C061B4">
          <w:rPr>
            <w:rFonts w:asciiTheme="minorHAnsi" w:hAnsiTheme="minorHAnsi" w:cstheme="minorHAnsi"/>
            <w:noProof/>
            <w:webHidden/>
          </w:rPr>
          <w:fldChar w:fldCharType="end"/>
        </w:r>
      </w:hyperlink>
    </w:p>
    <w:p w14:paraId="69E24D13" w14:textId="1E16DC83"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10" w:history="1">
        <w:r w:rsidR="00C061B4" w:rsidRPr="00C061B4">
          <w:rPr>
            <w:rStyle w:val="Hyperlink"/>
            <w:rFonts w:asciiTheme="minorHAnsi" w:hAnsiTheme="minorHAnsi" w:cstheme="minorHAnsi"/>
            <w:noProof/>
            <w:sz w:val="22"/>
          </w:rPr>
          <w:t>1.4.11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Informacije za vozače pri transportu opasnih materija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31</w:t>
        </w:r>
        <w:r w:rsidR="00C061B4" w:rsidRPr="00C061B4">
          <w:rPr>
            <w:rFonts w:asciiTheme="minorHAnsi" w:hAnsiTheme="minorHAnsi" w:cstheme="minorHAnsi"/>
            <w:noProof/>
            <w:webHidden/>
          </w:rPr>
          <w:fldChar w:fldCharType="end"/>
        </w:r>
      </w:hyperlink>
    </w:p>
    <w:p w14:paraId="29B3B5C9" w14:textId="2B938FA2"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11" w:history="1">
        <w:r w:rsidR="00C061B4" w:rsidRPr="00C061B4">
          <w:rPr>
            <w:rStyle w:val="Hyperlink"/>
            <w:rFonts w:asciiTheme="minorHAnsi" w:hAnsiTheme="minorHAnsi" w:cstheme="minorHAnsi"/>
            <w:noProof/>
            <w:sz w:val="22"/>
          </w:rPr>
          <w:t>1.4.12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Mjere za obezbjeđenje dokaza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31</w:t>
        </w:r>
        <w:r w:rsidR="00C061B4" w:rsidRPr="00C061B4">
          <w:rPr>
            <w:rFonts w:asciiTheme="minorHAnsi" w:hAnsiTheme="minorHAnsi" w:cstheme="minorHAnsi"/>
            <w:noProof/>
            <w:webHidden/>
          </w:rPr>
          <w:fldChar w:fldCharType="end"/>
        </w:r>
      </w:hyperlink>
    </w:p>
    <w:p w14:paraId="6E51985D" w14:textId="0B13A7D1"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12" w:history="1">
        <w:r w:rsidR="00C061B4" w:rsidRPr="00C061B4">
          <w:rPr>
            <w:rStyle w:val="Hyperlink"/>
            <w:rFonts w:asciiTheme="minorHAnsi" w:hAnsiTheme="minorHAnsi" w:cstheme="minorHAnsi"/>
            <w:noProof/>
            <w:sz w:val="22"/>
          </w:rPr>
          <w:t>1.4.13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Mjere prije nastavka vožnje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32</w:t>
        </w:r>
        <w:r w:rsidR="00C061B4" w:rsidRPr="00C061B4">
          <w:rPr>
            <w:rFonts w:asciiTheme="minorHAnsi" w:hAnsiTheme="minorHAnsi" w:cstheme="minorHAnsi"/>
            <w:noProof/>
            <w:webHidden/>
          </w:rPr>
          <w:fldChar w:fldCharType="end"/>
        </w:r>
      </w:hyperlink>
    </w:p>
    <w:p w14:paraId="4B4F1867" w14:textId="1E16BBA0"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13" w:history="1">
        <w:r w:rsidR="00C061B4" w:rsidRPr="00C061B4">
          <w:rPr>
            <w:rStyle w:val="Hyperlink"/>
            <w:rFonts w:asciiTheme="minorHAnsi" w:hAnsiTheme="minorHAnsi" w:cstheme="minorHAnsi"/>
            <w:noProof/>
            <w:sz w:val="22"/>
          </w:rPr>
          <w:t>1.4.14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Mjere u slučaju da je potrebno spašavanje ili šlepanje vozila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32</w:t>
        </w:r>
        <w:r w:rsidR="00C061B4" w:rsidRPr="00C061B4">
          <w:rPr>
            <w:rFonts w:asciiTheme="minorHAnsi" w:hAnsiTheme="minorHAnsi" w:cstheme="minorHAnsi"/>
            <w:noProof/>
            <w:webHidden/>
          </w:rPr>
          <w:fldChar w:fldCharType="end"/>
        </w:r>
      </w:hyperlink>
    </w:p>
    <w:p w14:paraId="3468018F" w14:textId="6BA14521"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14" w:history="1">
        <w:r w:rsidR="00C061B4" w:rsidRPr="00C061B4">
          <w:rPr>
            <w:rStyle w:val="Hyperlink"/>
            <w:rFonts w:asciiTheme="minorHAnsi" w:hAnsiTheme="minorHAnsi" w:cstheme="minorHAnsi"/>
            <w:noProof/>
            <w:sz w:val="22"/>
          </w:rPr>
          <w:t>1.4.15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Ponašanje prema reporterima nakon nesreće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32</w:t>
        </w:r>
        <w:r w:rsidR="00C061B4" w:rsidRPr="00C061B4">
          <w:rPr>
            <w:rFonts w:asciiTheme="minorHAnsi" w:hAnsiTheme="minorHAnsi" w:cstheme="minorHAnsi"/>
            <w:noProof/>
            <w:webHidden/>
          </w:rPr>
          <w:fldChar w:fldCharType="end"/>
        </w:r>
      </w:hyperlink>
    </w:p>
    <w:p w14:paraId="15109222" w14:textId="6F6734CF" w:rsidR="00C061B4" w:rsidRPr="00C061B4" w:rsidRDefault="002B7427">
      <w:pPr>
        <w:pStyle w:val="TOC2"/>
        <w:rPr>
          <w:rFonts w:asciiTheme="minorHAnsi" w:eastAsiaTheme="minorEastAsia" w:hAnsiTheme="minorHAnsi" w:cstheme="minorHAnsi"/>
          <w:noProof/>
          <w:lang w:val="en-GB" w:eastAsia="en-GB"/>
        </w:rPr>
      </w:pPr>
      <w:hyperlink w:anchor="_Toc113994715" w:history="1">
        <w:r w:rsidR="00C061B4" w:rsidRPr="00C061B4">
          <w:rPr>
            <w:rStyle w:val="Hyperlink"/>
            <w:rFonts w:asciiTheme="minorHAnsi" w:hAnsiTheme="minorHAnsi" w:cstheme="minorHAnsi"/>
            <w:noProof/>
            <w:sz w:val="22"/>
          </w:rPr>
          <w:t>1.5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Praćenje djelotvornosti (monitoring)</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32</w:t>
        </w:r>
        <w:r w:rsidR="00C061B4" w:rsidRPr="00C061B4">
          <w:rPr>
            <w:rFonts w:asciiTheme="minorHAnsi" w:hAnsiTheme="minorHAnsi" w:cstheme="minorHAnsi"/>
            <w:noProof/>
            <w:webHidden/>
          </w:rPr>
          <w:fldChar w:fldCharType="end"/>
        </w:r>
      </w:hyperlink>
    </w:p>
    <w:p w14:paraId="37C2EB42" w14:textId="4C605C8D" w:rsidR="00C061B4" w:rsidRPr="00C061B4" w:rsidRDefault="002B7427">
      <w:pPr>
        <w:pStyle w:val="TOC2"/>
        <w:rPr>
          <w:rFonts w:asciiTheme="minorHAnsi" w:eastAsiaTheme="minorEastAsia" w:hAnsiTheme="minorHAnsi" w:cstheme="minorHAnsi"/>
          <w:noProof/>
          <w:lang w:val="en-GB" w:eastAsia="en-GB"/>
        </w:rPr>
      </w:pPr>
      <w:hyperlink w:anchor="_Toc113994716" w:history="1">
        <w:r w:rsidR="00C061B4" w:rsidRPr="00C061B4">
          <w:rPr>
            <w:rStyle w:val="Hyperlink"/>
            <w:rFonts w:asciiTheme="minorHAnsi" w:hAnsiTheme="minorHAnsi" w:cstheme="minorHAnsi"/>
            <w:noProof/>
            <w:sz w:val="22"/>
          </w:rPr>
          <w:t>1.6</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Audit i kontrola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32</w:t>
        </w:r>
        <w:r w:rsidR="00C061B4" w:rsidRPr="00C061B4">
          <w:rPr>
            <w:rFonts w:asciiTheme="minorHAnsi" w:hAnsiTheme="minorHAnsi" w:cstheme="minorHAnsi"/>
            <w:noProof/>
            <w:webHidden/>
          </w:rPr>
          <w:fldChar w:fldCharType="end"/>
        </w:r>
      </w:hyperlink>
    </w:p>
    <w:p w14:paraId="4BC812B3" w14:textId="06A635DF" w:rsidR="00C061B4" w:rsidRPr="00C061B4" w:rsidRDefault="002B7427">
      <w:pPr>
        <w:pStyle w:val="TOC1"/>
        <w:rPr>
          <w:rFonts w:asciiTheme="minorHAnsi" w:eastAsiaTheme="minorEastAsia" w:hAnsiTheme="minorHAnsi" w:cstheme="minorHAnsi"/>
          <w:b w:val="0"/>
          <w:lang w:val="en-GB" w:eastAsia="en-GB"/>
        </w:rPr>
      </w:pPr>
      <w:hyperlink w:anchor="_Toc113994717" w:history="1">
        <w:r w:rsidR="00C061B4" w:rsidRPr="00C061B4">
          <w:rPr>
            <w:rStyle w:val="Hyperlink"/>
            <w:rFonts w:asciiTheme="minorHAnsi" w:hAnsiTheme="minorHAnsi" w:cstheme="minorHAnsi"/>
            <w:sz w:val="22"/>
            <w:lang w:val="hr-HR"/>
          </w:rPr>
          <w:t>2.</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lang w:val="hr-HR"/>
          </w:rPr>
          <w:t>Opis lokacije pogona i postrojenja</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_Toc113994717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34</w:t>
        </w:r>
        <w:r w:rsidR="00C061B4" w:rsidRPr="00C061B4">
          <w:rPr>
            <w:rFonts w:asciiTheme="minorHAnsi" w:hAnsiTheme="minorHAnsi" w:cstheme="minorHAnsi"/>
            <w:webHidden/>
          </w:rPr>
          <w:fldChar w:fldCharType="end"/>
        </w:r>
      </w:hyperlink>
    </w:p>
    <w:p w14:paraId="5582410E" w14:textId="42EEE528" w:rsidR="00C061B4" w:rsidRPr="00C061B4" w:rsidRDefault="002B7427">
      <w:pPr>
        <w:pStyle w:val="TOC1"/>
        <w:rPr>
          <w:rFonts w:asciiTheme="minorHAnsi" w:eastAsiaTheme="minorEastAsia" w:hAnsiTheme="minorHAnsi" w:cstheme="minorHAnsi"/>
          <w:b w:val="0"/>
          <w:lang w:val="en-GB" w:eastAsia="en-GB"/>
        </w:rPr>
      </w:pPr>
      <w:hyperlink w:anchor="_Toc113994718" w:history="1">
        <w:r w:rsidR="00C061B4" w:rsidRPr="00C061B4">
          <w:rPr>
            <w:rStyle w:val="Hyperlink"/>
            <w:rFonts w:asciiTheme="minorHAnsi" w:hAnsiTheme="minorHAnsi" w:cstheme="minorHAnsi"/>
            <w:sz w:val="22"/>
            <w:lang w:val="hr-HR"/>
          </w:rPr>
          <w:t>3.</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rPr>
          <w:t xml:space="preserve">Opis </w:t>
        </w:r>
        <w:r w:rsidR="00C061B4" w:rsidRPr="00C061B4">
          <w:rPr>
            <w:rStyle w:val="Hyperlink"/>
            <w:rFonts w:asciiTheme="minorHAnsi" w:hAnsiTheme="minorHAnsi" w:cstheme="minorHAnsi"/>
            <w:sz w:val="22"/>
            <w:lang w:val="hr-HR"/>
          </w:rPr>
          <w:t>pogona i postrojenja</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_Toc113994718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36</w:t>
        </w:r>
        <w:r w:rsidR="00C061B4" w:rsidRPr="00C061B4">
          <w:rPr>
            <w:rFonts w:asciiTheme="minorHAnsi" w:hAnsiTheme="minorHAnsi" w:cstheme="minorHAnsi"/>
            <w:webHidden/>
          </w:rPr>
          <w:fldChar w:fldCharType="end"/>
        </w:r>
      </w:hyperlink>
    </w:p>
    <w:p w14:paraId="0106A2BC" w14:textId="315C251D" w:rsidR="00C061B4" w:rsidRPr="00C061B4" w:rsidRDefault="002B7427">
      <w:pPr>
        <w:pStyle w:val="TOC2"/>
        <w:rPr>
          <w:rFonts w:asciiTheme="minorHAnsi" w:eastAsiaTheme="minorEastAsia" w:hAnsiTheme="minorHAnsi" w:cstheme="minorHAnsi"/>
          <w:noProof/>
          <w:lang w:val="en-GB" w:eastAsia="en-GB"/>
        </w:rPr>
      </w:pPr>
      <w:hyperlink w:anchor="_Toc113994719" w:history="1">
        <w:r w:rsidR="00C061B4" w:rsidRPr="00C061B4">
          <w:rPr>
            <w:rStyle w:val="Hyperlink"/>
            <w:rFonts w:asciiTheme="minorHAnsi" w:hAnsiTheme="minorHAnsi" w:cstheme="minorHAnsi"/>
            <w:noProof/>
            <w:sz w:val="22"/>
            <w:lang w:eastAsia="hr-HR"/>
          </w:rPr>
          <w:t>3.1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eastAsia="hr-HR"/>
          </w:rPr>
          <w:t>Kisikana 1</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_Toc113994719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36</w:t>
        </w:r>
        <w:r w:rsidR="00C061B4" w:rsidRPr="00C061B4">
          <w:rPr>
            <w:rFonts w:asciiTheme="minorHAnsi" w:hAnsiTheme="minorHAnsi" w:cstheme="minorHAnsi"/>
            <w:noProof/>
            <w:webHidden/>
          </w:rPr>
          <w:fldChar w:fldCharType="end"/>
        </w:r>
      </w:hyperlink>
    </w:p>
    <w:p w14:paraId="769DC84E" w14:textId="15051EC7" w:rsidR="00C061B4" w:rsidRPr="00C061B4" w:rsidRDefault="002B7427">
      <w:pPr>
        <w:pStyle w:val="TOC2"/>
        <w:rPr>
          <w:rFonts w:asciiTheme="minorHAnsi" w:eastAsiaTheme="minorEastAsia" w:hAnsiTheme="minorHAnsi" w:cstheme="minorHAnsi"/>
          <w:noProof/>
          <w:lang w:val="en-GB" w:eastAsia="en-GB"/>
        </w:rPr>
      </w:pPr>
      <w:hyperlink w:anchor="_Toc113994720" w:history="1">
        <w:r w:rsidR="00C061B4" w:rsidRPr="00C061B4">
          <w:rPr>
            <w:rStyle w:val="Hyperlink"/>
            <w:rFonts w:asciiTheme="minorHAnsi" w:hAnsiTheme="minorHAnsi" w:cstheme="minorHAnsi"/>
            <w:noProof/>
            <w:sz w:val="22"/>
            <w:lang w:eastAsia="hr-HR"/>
          </w:rPr>
          <w:t>3.2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eastAsia="hr-HR"/>
          </w:rPr>
          <w:t>Kisikana 2</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37</w:t>
        </w:r>
        <w:r w:rsidR="00C061B4" w:rsidRPr="00C061B4">
          <w:rPr>
            <w:rFonts w:asciiTheme="minorHAnsi" w:hAnsiTheme="minorHAnsi" w:cstheme="minorHAnsi"/>
            <w:noProof/>
            <w:webHidden/>
          </w:rPr>
          <w:fldChar w:fldCharType="end"/>
        </w:r>
      </w:hyperlink>
    </w:p>
    <w:p w14:paraId="1E1A5984" w14:textId="4E225B7C" w:rsidR="00C061B4" w:rsidRPr="00C061B4" w:rsidRDefault="002B7427">
      <w:pPr>
        <w:pStyle w:val="TOC2"/>
        <w:rPr>
          <w:rFonts w:asciiTheme="minorHAnsi" w:eastAsiaTheme="minorEastAsia" w:hAnsiTheme="minorHAnsi" w:cstheme="minorHAnsi"/>
          <w:noProof/>
          <w:lang w:val="en-GB" w:eastAsia="en-GB"/>
        </w:rPr>
      </w:pPr>
      <w:hyperlink w:anchor="_Toc113994721" w:history="1">
        <w:r w:rsidR="00C061B4" w:rsidRPr="00C061B4">
          <w:rPr>
            <w:rStyle w:val="Hyperlink"/>
            <w:rFonts w:asciiTheme="minorHAnsi" w:hAnsiTheme="minorHAnsi" w:cstheme="minorHAnsi"/>
            <w:noProof/>
            <w:sz w:val="22"/>
            <w:lang w:eastAsia="hr-HR"/>
          </w:rPr>
          <w:t>3.3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eastAsia="hr-HR"/>
          </w:rPr>
          <w:t>Postrojenje za separaciju zraka (ASU)</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38</w:t>
        </w:r>
        <w:r w:rsidR="00C061B4" w:rsidRPr="00C061B4">
          <w:rPr>
            <w:rFonts w:asciiTheme="minorHAnsi" w:hAnsiTheme="minorHAnsi" w:cstheme="minorHAnsi"/>
            <w:noProof/>
            <w:webHidden/>
          </w:rPr>
          <w:fldChar w:fldCharType="end"/>
        </w:r>
      </w:hyperlink>
    </w:p>
    <w:p w14:paraId="73E8E1A9" w14:textId="16F1F8D2" w:rsidR="00C061B4" w:rsidRPr="00C061B4" w:rsidRDefault="002B7427">
      <w:pPr>
        <w:pStyle w:val="TOC2"/>
        <w:rPr>
          <w:rFonts w:asciiTheme="minorHAnsi" w:eastAsiaTheme="minorEastAsia" w:hAnsiTheme="minorHAnsi" w:cstheme="minorHAnsi"/>
          <w:noProof/>
          <w:lang w:val="en-GB" w:eastAsia="en-GB"/>
        </w:rPr>
      </w:pPr>
      <w:hyperlink w:anchor="_Toc113994722" w:history="1">
        <w:r w:rsidR="00C061B4" w:rsidRPr="00C061B4">
          <w:rPr>
            <w:rStyle w:val="Hyperlink"/>
            <w:rFonts w:asciiTheme="minorHAnsi" w:hAnsiTheme="minorHAnsi" w:cstheme="minorHAnsi"/>
            <w:noProof/>
            <w:sz w:val="22"/>
            <w:lang w:eastAsia="hr-HR"/>
          </w:rPr>
          <w:t>3.4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eastAsia="hr-HR"/>
          </w:rPr>
          <w:t>Opis rezervoara za O</w:t>
        </w:r>
        <w:r w:rsidR="00C061B4" w:rsidRPr="00C061B4">
          <w:rPr>
            <w:rStyle w:val="Hyperlink"/>
            <w:rFonts w:asciiTheme="minorHAnsi" w:hAnsiTheme="minorHAnsi" w:cstheme="minorHAnsi"/>
            <w:noProof/>
            <w:sz w:val="22"/>
            <w:vertAlign w:val="subscript"/>
            <w:lang w:eastAsia="hr-HR"/>
          </w:rPr>
          <w:t>2</w:t>
        </w:r>
        <w:r w:rsidR="00C061B4" w:rsidRPr="00C061B4">
          <w:rPr>
            <w:rStyle w:val="Hyperlink"/>
            <w:rFonts w:asciiTheme="minorHAnsi" w:hAnsiTheme="minorHAnsi" w:cstheme="minorHAnsi"/>
            <w:noProof/>
            <w:sz w:val="22"/>
            <w:lang w:eastAsia="hr-HR"/>
          </w:rPr>
          <w:t xml:space="preserve"> i Ar</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39</w:t>
        </w:r>
        <w:r w:rsidR="00C061B4" w:rsidRPr="00C061B4">
          <w:rPr>
            <w:rFonts w:asciiTheme="minorHAnsi" w:hAnsiTheme="minorHAnsi" w:cstheme="minorHAnsi"/>
            <w:noProof/>
            <w:webHidden/>
          </w:rPr>
          <w:fldChar w:fldCharType="end"/>
        </w:r>
      </w:hyperlink>
    </w:p>
    <w:p w14:paraId="4825FFE3" w14:textId="11C2DD51" w:rsidR="00C061B4" w:rsidRPr="00C061B4" w:rsidRDefault="002B7427">
      <w:pPr>
        <w:pStyle w:val="TOC2"/>
        <w:rPr>
          <w:rFonts w:asciiTheme="minorHAnsi" w:eastAsiaTheme="minorEastAsia" w:hAnsiTheme="minorHAnsi" w:cstheme="minorHAnsi"/>
          <w:noProof/>
          <w:lang w:val="en-GB" w:eastAsia="en-GB"/>
        </w:rPr>
      </w:pPr>
      <w:hyperlink w:anchor="_Toc113994723" w:history="1">
        <w:r w:rsidR="00C061B4" w:rsidRPr="00C061B4">
          <w:rPr>
            <w:rStyle w:val="Hyperlink"/>
            <w:rFonts w:asciiTheme="minorHAnsi" w:hAnsiTheme="minorHAnsi" w:cstheme="minorHAnsi"/>
            <w:noProof/>
            <w:sz w:val="22"/>
          </w:rPr>
          <w:t>3.5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Cold Box-a (sistem za razdvajanje zraka)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41</w:t>
        </w:r>
        <w:r w:rsidR="00C061B4" w:rsidRPr="00C061B4">
          <w:rPr>
            <w:rFonts w:asciiTheme="minorHAnsi" w:hAnsiTheme="minorHAnsi" w:cstheme="minorHAnsi"/>
            <w:noProof/>
            <w:webHidden/>
          </w:rPr>
          <w:fldChar w:fldCharType="end"/>
        </w:r>
      </w:hyperlink>
    </w:p>
    <w:p w14:paraId="74D68C17" w14:textId="574F0D16" w:rsidR="00C061B4" w:rsidRPr="00C061B4" w:rsidRDefault="002B7427">
      <w:pPr>
        <w:pStyle w:val="TOC2"/>
        <w:rPr>
          <w:rFonts w:asciiTheme="minorHAnsi" w:eastAsiaTheme="minorEastAsia" w:hAnsiTheme="minorHAnsi" w:cstheme="minorHAnsi"/>
          <w:noProof/>
          <w:lang w:val="en-GB" w:eastAsia="en-GB"/>
        </w:rPr>
      </w:pPr>
      <w:hyperlink w:anchor="_Toc113994724" w:history="1">
        <w:r w:rsidR="00C061B4" w:rsidRPr="00C061B4">
          <w:rPr>
            <w:rStyle w:val="Hyperlink"/>
            <w:rFonts w:asciiTheme="minorHAnsi" w:hAnsiTheme="minorHAnsi" w:cstheme="minorHAnsi"/>
            <w:noProof/>
            <w:sz w:val="22"/>
          </w:rPr>
          <w:t>3.6</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Rashladni toranj i pumpna stanica sa sistemom za pripremu vode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42</w:t>
        </w:r>
        <w:r w:rsidR="00C061B4" w:rsidRPr="00C061B4">
          <w:rPr>
            <w:rFonts w:asciiTheme="minorHAnsi" w:hAnsiTheme="minorHAnsi" w:cstheme="minorHAnsi"/>
            <w:noProof/>
            <w:webHidden/>
          </w:rPr>
          <w:fldChar w:fldCharType="end"/>
        </w:r>
      </w:hyperlink>
    </w:p>
    <w:p w14:paraId="65C94C62" w14:textId="684B592A" w:rsidR="00C061B4" w:rsidRPr="00C061B4" w:rsidRDefault="002B7427">
      <w:pPr>
        <w:pStyle w:val="TOC2"/>
        <w:rPr>
          <w:rFonts w:asciiTheme="minorHAnsi" w:eastAsiaTheme="minorEastAsia" w:hAnsiTheme="minorHAnsi" w:cstheme="minorHAnsi"/>
          <w:noProof/>
          <w:lang w:val="en-GB" w:eastAsia="en-GB"/>
        </w:rPr>
      </w:pPr>
      <w:hyperlink w:anchor="_Toc113994725" w:history="1">
        <w:r w:rsidR="00C061B4" w:rsidRPr="00C061B4">
          <w:rPr>
            <w:rStyle w:val="Hyperlink"/>
            <w:rFonts w:asciiTheme="minorHAnsi" w:hAnsiTheme="minorHAnsi" w:cstheme="minorHAnsi"/>
            <w:noProof/>
            <w:sz w:val="22"/>
          </w:rPr>
          <w:t>3.7</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elektro opreme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45</w:t>
        </w:r>
        <w:r w:rsidR="00C061B4" w:rsidRPr="00C061B4">
          <w:rPr>
            <w:rFonts w:asciiTheme="minorHAnsi" w:hAnsiTheme="minorHAnsi" w:cstheme="minorHAnsi"/>
            <w:noProof/>
            <w:webHidden/>
          </w:rPr>
          <w:fldChar w:fldCharType="end"/>
        </w:r>
      </w:hyperlink>
    </w:p>
    <w:p w14:paraId="76843985" w14:textId="04A0E8B6"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26" w:history="1">
        <w:r w:rsidR="00C061B4" w:rsidRPr="00C061B4">
          <w:rPr>
            <w:rStyle w:val="Hyperlink"/>
            <w:rFonts w:asciiTheme="minorHAnsi" w:hAnsiTheme="minorHAnsi" w:cstheme="minorHAnsi"/>
            <w:noProof/>
            <w:sz w:val="22"/>
          </w:rPr>
          <w:t>3.7.1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Zračni kompresor MAC</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45</w:t>
        </w:r>
        <w:r w:rsidR="00C061B4" w:rsidRPr="00C061B4">
          <w:rPr>
            <w:rFonts w:asciiTheme="minorHAnsi" w:hAnsiTheme="minorHAnsi" w:cstheme="minorHAnsi"/>
            <w:noProof/>
            <w:webHidden/>
          </w:rPr>
          <w:fldChar w:fldCharType="end"/>
        </w:r>
      </w:hyperlink>
    </w:p>
    <w:p w14:paraId="499F8F10" w14:textId="3CF5361B"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27" w:history="1">
        <w:r w:rsidR="00C061B4" w:rsidRPr="00C061B4">
          <w:rPr>
            <w:rStyle w:val="Hyperlink"/>
            <w:rFonts w:asciiTheme="minorHAnsi" w:hAnsiTheme="minorHAnsi" w:cstheme="minorHAnsi"/>
            <w:noProof/>
            <w:sz w:val="22"/>
          </w:rPr>
          <w:t>3.7.2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LV razvodni orman</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46</w:t>
        </w:r>
        <w:r w:rsidR="00C061B4" w:rsidRPr="00C061B4">
          <w:rPr>
            <w:rFonts w:asciiTheme="minorHAnsi" w:hAnsiTheme="minorHAnsi" w:cstheme="minorHAnsi"/>
            <w:noProof/>
            <w:webHidden/>
          </w:rPr>
          <w:fldChar w:fldCharType="end"/>
        </w:r>
      </w:hyperlink>
    </w:p>
    <w:p w14:paraId="09403A73" w14:textId="5D92AB66"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28" w:history="1">
        <w:r w:rsidR="00C061B4" w:rsidRPr="00C061B4">
          <w:rPr>
            <w:rStyle w:val="Hyperlink"/>
            <w:rFonts w:asciiTheme="minorHAnsi" w:hAnsiTheme="minorHAnsi" w:cstheme="minorHAnsi"/>
            <w:noProof/>
            <w:sz w:val="22"/>
          </w:rPr>
          <w:t>3.7.3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Neprekidno napajanje UPS</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46</w:t>
        </w:r>
        <w:r w:rsidR="00C061B4" w:rsidRPr="00C061B4">
          <w:rPr>
            <w:rFonts w:asciiTheme="minorHAnsi" w:hAnsiTheme="minorHAnsi" w:cstheme="minorHAnsi"/>
            <w:noProof/>
            <w:webHidden/>
          </w:rPr>
          <w:fldChar w:fldCharType="end"/>
        </w:r>
      </w:hyperlink>
    </w:p>
    <w:p w14:paraId="000EF4E5" w14:textId="40E03D91"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29" w:history="1">
        <w:r w:rsidR="00C061B4" w:rsidRPr="00C061B4">
          <w:rPr>
            <w:rStyle w:val="Hyperlink"/>
            <w:rFonts w:asciiTheme="minorHAnsi" w:hAnsiTheme="minorHAnsi" w:cstheme="minorHAnsi"/>
            <w:noProof/>
            <w:sz w:val="22"/>
          </w:rPr>
          <w:t>3.7.4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Rasvjeta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_Toc113994729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47</w:t>
        </w:r>
        <w:r w:rsidR="00C061B4" w:rsidRPr="00C061B4">
          <w:rPr>
            <w:rFonts w:asciiTheme="minorHAnsi" w:hAnsiTheme="minorHAnsi" w:cstheme="minorHAnsi"/>
            <w:noProof/>
            <w:webHidden/>
          </w:rPr>
          <w:fldChar w:fldCharType="end"/>
        </w:r>
      </w:hyperlink>
    </w:p>
    <w:p w14:paraId="58D5A19F" w14:textId="6074F2DB"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30" w:history="1">
        <w:r w:rsidR="00C061B4" w:rsidRPr="00C061B4">
          <w:rPr>
            <w:rStyle w:val="Hyperlink"/>
            <w:rFonts w:asciiTheme="minorHAnsi" w:hAnsiTheme="minorHAnsi" w:cstheme="minorHAnsi"/>
            <w:noProof/>
            <w:sz w:val="22"/>
          </w:rPr>
          <w:t>3.7.5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Uzemljenje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47</w:t>
        </w:r>
        <w:r w:rsidR="00C061B4" w:rsidRPr="00C061B4">
          <w:rPr>
            <w:rFonts w:asciiTheme="minorHAnsi" w:hAnsiTheme="minorHAnsi" w:cstheme="minorHAnsi"/>
            <w:noProof/>
            <w:webHidden/>
          </w:rPr>
          <w:fldChar w:fldCharType="end"/>
        </w:r>
      </w:hyperlink>
    </w:p>
    <w:p w14:paraId="16A645F4" w14:textId="3AEBEC86" w:rsidR="00C061B4" w:rsidRPr="00C061B4" w:rsidRDefault="002B7427">
      <w:pPr>
        <w:pStyle w:val="TOC2"/>
        <w:rPr>
          <w:rFonts w:asciiTheme="minorHAnsi" w:eastAsiaTheme="minorEastAsia" w:hAnsiTheme="minorHAnsi" w:cstheme="minorHAnsi"/>
          <w:noProof/>
          <w:lang w:val="en-GB" w:eastAsia="en-GB"/>
        </w:rPr>
      </w:pPr>
      <w:hyperlink w:anchor="_Toc113994731" w:history="1">
        <w:r w:rsidR="00C061B4" w:rsidRPr="00C061B4">
          <w:rPr>
            <w:rStyle w:val="Hyperlink"/>
            <w:rFonts w:asciiTheme="minorHAnsi" w:hAnsiTheme="minorHAnsi" w:cstheme="minorHAnsi"/>
            <w:noProof/>
            <w:sz w:val="22"/>
          </w:rPr>
          <w:t>3.8</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opreme za smanjenje negativnih utjecaja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47</w:t>
        </w:r>
        <w:r w:rsidR="00C061B4" w:rsidRPr="00C061B4">
          <w:rPr>
            <w:rFonts w:asciiTheme="minorHAnsi" w:hAnsiTheme="minorHAnsi" w:cstheme="minorHAnsi"/>
            <w:noProof/>
            <w:webHidden/>
          </w:rPr>
          <w:fldChar w:fldCharType="end"/>
        </w:r>
      </w:hyperlink>
    </w:p>
    <w:p w14:paraId="03D6660E" w14:textId="375C833F"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32" w:history="1">
        <w:r w:rsidR="00C061B4" w:rsidRPr="00C061B4">
          <w:rPr>
            <w:rStyle w:val="Hyperlink"/>
            <w:rFonts w:asciiTheme="minorHAnsi" w:hAnsiTheme="minorHAnsi" w:cstheme="minorHAnsi"/>
            <w:noProof/>
            <w:sz w:val="22"/>
          </w:rPr>
          <w:t>3.8.1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opreme za mjerenje i regulaciju</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48</w:t>
        </w:r>
        <w:r w:rsidR="00C061B4" w:rsidRPr="00C061B4">
          <w:rPr>
            <w:rFonts w:asciiTheme="minorHAnsi" w:hAnsiTheme="minorHAnsi" w:cstheme="minorHAnsi"/>
            <w:noProof/>
            <w:webHidden/>
          </w:rPr>
          <w:fldChar w:fldCharType="end"/>
        </w:r>
      </w:hyperlink>
    </w:p>
    <w:p w14:paraId="5315D457" w14:textId="4447FBA3" w:rsidR="00C061B4" w:rsidRPr="00C061B4" w:rsidRDefault="002B7427">
      <w:pPr>
        <w:pStyle w:val="TOC2"/>
        <w:rPr>
          <w:rFonts w:asciiTheme="minorHAnsi" w:eastAsiaTheme="minorEastAsia" w:hAnsiTheme="minorHAnsi" w:cstheme="minorHAnsi"/>
          <w:noProof/>
          <w:lang w:val="en-GB" w:eastAsia="en-GB"/>
        </w:rPr>
      </w:pPr>
      <w:hyperlink w:anchor="_Toc113994733" w:history="1">
        <w:r w:rsidR="00C061B4" w:rsidRPr="00C061B4">
          <w:rPr>
            <w:rStyle w:val="Hyperlink"/>
            <w:rFonts w:asciiTheme="minorHAnsi" w:hAnsiTheme="minorHAnsi" w:cstheme="minorHAnsi"/>
            <w:noProof/>
            <w:sz w:val="22"/>
          </w:rPr>
          <w:t>3.9</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opreme za zaštitu od požara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49</w:t>
        </w:r>
        <w:r w:rsidR="00C061B4" w:rsidRPr="00C061B4">
          <w:rPr>
            <w:rFonts w:asciiTheme="minorHAnsi" w:hAnsiTheme="minorHAnsi" w:cstheme="minorHAnsi"/>
            <w:noProof/>
            <w:webHidden/>
          </w:rPr>
          <w:fldChar w:fldCharType="end"/>
        </w:r>
      </w:hyperlink>
    </w:p>
    <w:p w14:paraId="078002B9" w14:textId="0B511769"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34" w:history="1">
        <w:r w:rsidR="00C061B4" w:rsidRPr="00C061B4">
          <w:rPr>
            <w:rStyle w:val="Hyperlink"/>
            <w:rFonts w:asciiTheme="minorHAnsi" w:hAnsiTheme="minorHAnsi" w:cstheme="minorHAnsi"/>
            <w:noProof/>
            <w:sz w:val="22"/>
          </w:rPr>
          <w:t>3.9.1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Hidrantske mreže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49</w:t>
        </w:r>
        <w:r w:rsidR="00C061B4" w:rsidRPr="00C061B4">
          <w:rPr>
            <w:rFonts w:asciiTheme="minorHAnsi" w:hAnsiTheme="minorHAnsi" w:cstheme="minorHAnsi"/>
            <w:noProof/>
            <w:webHidden/>
          </w:rPr>
          <w:fldChar w:fldCharType="end"/>
        </w:r>
      </w:hyperlink>
    </w:p>
    <w:p w14:paraId="54F52303" w14:textId="0FD70B66"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35" w:history="1">
        <w:r w:rsidR="00C061B4" w:rsidRPr="00C061B4">
          <w:rPr>
            <w:rStyle w:val="Hyperlink"/>
            <w:rFonts w:asciiTheme="minorHAnsi" w:hAnsiTheme="minorHAnsi" w:cstheme="minorHAnsi"/>
            <w:noProof/>
            <w:sz w:val="22"/>
          </w:rPr>
          <w:t>3.9.2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Sistem za dojavu požara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51</w:t>
        </w:r>
        <w:r w:rsidR="00C061B4" w:rsidRPr="00C061B4">
          <w:rPr>
            <w:rFonts w:asciiTheme="minorHAnsi" w:hAnsiTheme="minorHAnsi" w:cstheme="minorHAnsi"/>
            <w:noProof/>
            <w:webHidden/>
          </w:rPr>
          <w:fldChar w:fldCharType="end"/>
        </w:r>
      </w:hyperlink>
    </w:p>
    <w:p w14:paraId="5B4CFF95" w14:textId="37FEFD0F"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36" w:history="1">
        <w:r w:rsidR="00C061B4" w:rsidRPr="00C061B4">
          <w:rPr>
            <w:rStyle w:val="Hyperlink"/>
            <w:rFonts w:asciiTheme="minorHAnsi" w:hAnsiTheme="minorHAnsi" w:cstheme="minorHAnsi"/>
            <w:noProof/>
            <w:sz w:val="22"/>
          </w:rPr>
          <w:t>3.9.3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Oprema i sredstva za gašenje požara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51</w:t>
        </w:r>
        <w:r w:rsidR="00C061B4" w:rsidRPr="00C061B4">
          <w:rPr>
            <w:rFonts w:asciiTheme="minorHAnsi" w:hAnsiTheme="minorHAnsi" w:cstheme="minorHAnsi"/>
            <w:noProof/>
            <w:webHidden/>
          </w:rPr>
          <w:fldChar w:fldCharType="end"/>
        </w:r>
      </w:hyperlink>
    </w:p>
    <w:p w14:paraId="33F5DAA2" w14:textId="678A39DF" w:rsidR="00C061B4" w:rsidRPr="00C061B4" w:rsidRDefault="002B7427">
      <w:pPr>
        <w:pStyle w:val="TOC2"/>
        <w:rPr>
          <w:rFonts w:asciiTheme="minorHAnsi" w:eastAsiaTheme="minorEastAsia" w:hAnsiTheme="minorHAnsi" w:cstheme="minorHAnsi"/>
          <w:noProof/>
          <w:lang w:val="en-GB" w:eastAsia="en-GB"/>
        </w:rPr>
      </w:pPr>
      <w:hyperlink w:anchor="_Toc113994737" w:history="1">
        <w:r w:rsidR="00C061B4" w:rsidRPr="00C061B4">
          <w:rPr>
            <w:rStyle w:val="Hyperlink"/>
            <w:rFonts w:asciiTheme="minorHAnsi" w:hAnsiTheme="minorHAnsi" w:cstheme="minorHAnsi"/>
            <w:noProof/>
            <w:sz w:val="22"/>
          </w:rPr>
          <w:t>3.10</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Opis tehnološkog procesa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52</w:t>
        </w:r>
        <w:r w:rsidR="00C061B4" w:rsidRPr="00C061B4">
          <w:rPr>
            <w:rFonts w:asciiTheme="minorHAnsi" w:hAnsiTheme="minorHAnsi" w:cstheme="minorHAnsi"/>
            <w:noProof/>
            <w:webHidden/>
          </w:rPr>
          <w:fldChar w:fldCharType="end"/>
        </w:r>
      </w:hyperlink>
    </w:p>
    <w:p w14:paraId="79D15B14" w14:textId="7F672086" w:rsidR="00C061B4" w:rsidRPr="00C061B4" w:rsidRDefault="002B7427">
      <w:pPr>
        <w:pStyle w:val="TOC2"/>
        <w:rPr>
          <w:rFonts w:asciiTheme="minorHAnsi" w:eastAsiaTheme="minorEastAsia" w:hAnsiTheme="minorHAnsi" w:cstheme="minorHAnsi"/>
          <w:noProof/>
          <w:lang w:val="en-GB" w:eastAsia="en-GB"/>
        </w:rPr>
      </w:pPr>
      <w:hyperlink w:anchor="_Toc113994738" w:history="1">
        <w:r w:rsidR="00C061B4" w:rsidRPr="00C061B4">
          <w:rPr>
            <w:rStyle w:val="Hyperlink"/>
            <w:rFonts w:asciiTheme="minorHAnsi" w:hAnsiTheme="minorHAnsi" w:cstheme="minorHAnsi"/>
            <w:noProof/>
            <w:sz w:val="22"/>
          </w:rPr>
          <w:t>3.11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Karakteristike radnih medija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54</w:t>
        </w:r>
        <w:r w:rsidR="00C061B4" w:rsidRPr="00C061B4">
          <w:rPr>
            <w:rFonts w:asciiTheme="minorHAnsi" w:hAnsiTheme="minorHAnsi" w:cstheme="minorHAnsi"/>
            <w:noProof/>
            <w:webHidden/>
          </w:rPr>
          <w:fldChar w:fldCharType="end"/>
        </w:r>
      </w:hyperlink>
    </w:p>
    <w:p w14:paraId="6FA0137C" w14:textId="6411B291"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39" w:history="1">
        <w:r w:rsidR="00C061B4" w:rsidRPr="00C061B4">
          <w:rPr>
            <w:rStyle w:val="Hyperlink"/>
            <w:rFonts w:asciiTheme="minorHAnsi" w:hAnsiTheme="minorHAnsi" w:cstheme="minorHAnsi"/>
            <w:noProof/>
            <w:sz w:val="22"/>
          </w:rPr>
          <w:t>3.11.1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Zrak</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_Toc113994739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54</w:t>
        </w:r>
        <w:r w:rsidR="00C061B4" w:rsidRPr="00C061B4">
          <w:rPr>
            <w:rFonts w:asciiTheme="minorHAnsi" w:hAnsiTheme="minorHAnsi" w:cstheme="minorHAnsi"/>
            <w:noProof/>
            <w:webHidden/>
          </w:rPr>
          <w:fldChar w:fldCharType="end"/>
        </w:r>
      </w:hyperlink>
    </w:p>
    <w:p w14:paraId="6B187AC0" w14:textId="1EC8395F"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40" w:history="1">
        <w:r w:rsidR="00C061B4" w:rsidRPr="00C061B4">
          <w:rPr>
            <w:rStyle w:val="Hyperlink"/>
            <w:rFonts w:asciiTheme="minorHAnsi" w:hAnsiTheme="minorHAnsi" w:cstheme="minorHAnsi"/>
            <w:noProof/>
            <w:sz w:val="22"/>
          </w:rPr>
          <w:t>3.11.2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Tečni kiseonik</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55</w:t>
        </w:r>
        <w:r w:rsidR="00C061B4" w:rsidRPr="00C061B4">
          <w:rPr>
            <w:rFonts w:asciiTheme="minorHAnsi" w:hAnsiTheme="minorHAnsi" w:cstheme="minorHAnsi"/>
            <w:noProof/>
            <w:webHidden/>
          </w:rPr>
          <w:fldChar w:fldCharType="end"/>
        </w:r>
      </w:hyperlink>
    </w:p>
    <w:p w14:paraId="2529F796" w14:textId="0362E1B2"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41" w:history="1">
        <w:r w:rsidR="00C061B4" w:rsidRPr="00C061B4">
          <w:rPr>
            <w:rStyle w:val="Hyperlink"/>
            <w:rFonts w:asciiTheme="minorHAnsi" w:hAnsiTheme="minorHAnsi" w:cstheme="minorHAnsi"/>
            <w:noProof/>
            <w:sz w:val="22"/>
          </w:rPr>
          <w:t>3.11.3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Tečni argon (lAr)</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56</w:t>
        </w:r>
        <w:r w:rsidR="00C061B4" w:rsidRPr="00C061B4">
          <w:rPr>
            <w:rFonts w:asciiTheme="minorHAnsi" w:hAnsiTheme="minorHAnsi" w:cstheme="minorHAnsi"/>
            <w:noProof/>
            <w:webHidden/>
          </w:rPr>
          <w:fldChar w:fldCharType="end"/>
        </w:r>
      </w:hyperlink>
    </w:p>
    <w:p w14:paraId="560BF541" w14:textId="5E7F5143" w:rsidR="00C061B4" w:rsidRPr="00C061B4" w:rsidRDefault="002B7427">
      <w:pPr>
        <w:pStyle w:val="TOC3"/>
        <w:tabs>
          <w:tab w:val="left" w:pos="1320"/>
          <w:tab w:val="right" w:leader="dot" w:pos="9016"/>
        </w:tabs>
        <w:rPr>
          <w:rFonts w:asciiTheme="minorHAnsi" w:eastAsiaTheme="minorEastAsia" w:hAnsiTheme="minorHAnsi" w:cstheme="minorHAnsi"/>
          <w:noProof/>
          <w:lang w:val="en-GB" w:eastAsia="en-GB"/>
        </w:rPr>
      </w:pPr>
      <w:hyperlink w:anchor="_Toc113994742" w:history="1">
        <w:r w:rsidR="00C061B4" w:rsidRPr="00C061B4">
          <w:rPr>
            <w:rStyle w:val="Hyperlink"/>
            <w:rFonts w:asciiTheme="minorHAnsi" w:hAnsiTheme="minorHAnsi" w:cstheme="minorHAnsi"/>
            <w:noProof/>
            <w:sz w:val="22"/>
          </w:rPr>
          <w:t>3.11.4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Azot</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57</w:t>
        </w:r>
        <w:r w:rsidR="00C061B4" w:rsidRPr="00C061B4">
          <w:rPr>
            <w:rFonts w:asciiTheme="minorHAnsi" w:hAnsiTheme="minorHAnsi" w:cstheme="minorHAnsi"/>
            <w:noProof/>
            <w:webHidden/>
          </w:rPr>
          <w:fldChar w:fldCharType="end"/>
        </w:r>
      </w:hyperlink>
    </w:p>
    <w:p w14:paraId="23CCAE8F" w14:textId="3B8C7696" w:rsidR="00C061B4" w:rsidRPr="00C061B4" w:rsidRDefault="002B7427">
      <w:pPr>
        <w:pStyle w:val="TOC1"/>
        <w:rPr>
          <w:rFonts w:asciiTheme="minorHAnsi" w:eastAsiaTheme="minorEastAsia" w:hAnsiTheme="minorHAnsi" w:cstheme="minorHAnsi"/>
          <w:b w:val="0"/>
          <w:lang w:val="en-GB" w:eastAsia="en-GB"/>
        </w:rPr>
      </w:pPr>
      <w:hyperlink w:anchor="_Toc113994743" w:history="1">
        <w:r w:rsidR="00C061B4" w:rsidRPr="00C061B4">
          <w:rPr>
            <w:rStyle w:val="Hyperlink"/>
            <w:rFonts w:asciiTheme="minorHAnsi" w:hAnsiTheme="minorHAnsi" w:cstheme="minorHAnsi"/>
            <w:sz w:val="22"/>
          </w:rPr>
          <w:t>4.</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rPr>
          <w:t>Identifikacija pogona i postrojenja i ostalih aktivnosti u krugu koji mogu predstavljati opasnost i izazvati nesreće velikih razmjera</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_Toc113994743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59</w:t>
        </w:r>
        <w:r w:rsidR="00C061B4" w:rsidRPr="00C061B4">
          <w:rPr>
            <w:rFonts w:asciiTheme="minorHAnsi" w:hAnsiTheme="minorHAnsi" w:cstheme="minorHAnsi"/>
            <w:webHidden/>
          </w:rPr>
          <w:fldChar w:fldCharType="end"/>
        </w:r>
      </w:hyperlink>
    </w:p>
    <w:p w14:paraId="7E5165A8" w14:textId="6AC47A3A" w:rsidR="00C061B4" w:rsidRPr="00C061B4" w:rsidRDefault="002B7427">
      <w:pPr>
        <w:pStyle w:val="TOC2"/>
        <w:rPr>
          <w:rFonts w:asciiTheme="minorHAnsi" w:eastAsiaTheme="minorEastAsia" w:hAnsiTheme="minorHAnsi" w:cstheme="minorHAnsi"/>
          <w:noProof/>
          <w:lang w:val="en-GB" w:eastAsia="en-GB"/>
        </w:rPr>
      </w:pPr>
      <w:hyperlink w:anchor="_Toc113994744" w:history="1">
        <w:r w:rsidR="00C061B4" w:rsidRPr="00C061B4">
          <w:rPr>
            <w:rStyle w:val="Hyperlink"/>
            <w:rFonts w:asciiTheme="minorHAnsi" w:hAnsiTheme="minorHAnsi" w:cstheme="minorHAnsi"/>
            <w:noProof/>
            <w:sz w:val="22"/>
          </w:rPr>
          <w:t>4.1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Procjena rizika postojećih pogona i postrojenja na lokaciji pogona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59</w:t>
        </w:r>
        <w:r w:rsidR="00C061B4" w:rsidRPr="00C061B4">
          <w:rPr>
            <w:rFonts w:asciiTheme="minorHAnsi" w:hAnsiTheme="minorHAnsi" w:cstheme="minorHAnsi"/>
            <w:noProof/>
            <w:webHidden/>
          </w:rPr>
          <w:fldChar w:fldCharType="end"/>
        </w:r>
      </w:hyperlink>
    </w:p>
    <w:p w14:paraId="13B5E9B3" w14:textId="7E1485E7" w:rsidR="00C061B4" w:rsidRPr="00C061B4" w:rsidRDefault="002B7427">
      <w:pPr>
        <w:pStyle w:val="TOC2"/>
        <w:rPr>
          <w:rFonts w:asciiTheme="minorHAnsi" w:eastAsiaTheme="minorEastAsia" w:hAnsiTheme="minorHAnsi" w:cstheme="minorHAnsi"/>
          <w:noProof/>
          <w:lang w:val="en-GB" w:eastAsia="en-GB"/>
        </w:rPr>
      </w:pPr>
      <w:hyperlink w:anchor="_Toc113994745" w:history="1">
        <w:r w:rsidR="00C061B4" w:rsidRPr="00C061B4">
          <w:rPr>
            <w:rStyle w:val="Hyperlink"/>
            <w:rFonts w:asciiTheme="minorHAnsi" w:hAnsiTheme="minorHAnsi" w:cstheme="minorHAnsi"/>
            <w:noProof/>
            <w:sz w:val="22"/>
          </w:rPr>
          <w:t>4.2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Vrsta i izvor opasnosti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59</w:t>
        </w:r>
        <w:r w:rsidR="00C061B4" w:rsidRPr="00C061B4">
          <w:rPr>
            <w:rFonts w:asciiTheme="minorHAnsi" w:hAnsiTheme="minorHAnsi" w:cstheme="minorHAnsi"/>
            <w:noProof/>
            <w:webHidden/>
          </w:rPr>
          <w:fldChar w:fldCharType="end"/>
        </w:r>
      </w:hyperlink>
    </w:p>
    <w:p w14:paraId="44D341AF" w14:textId="683E1F7E" w:rsidR="00C061B4" w:rsidRPr="00C061B4" w:rsidRDefault="002B7427">
      <w:pPr>
        <w:pStyle w:val="TOC1"/>
        <w:rPr>
          <w:rFonts w:asciiTheme="minorHAnsi" w:eastAsiaTheme="minorEastAsia" w:hAnsiTheme="minorHAnsi" w:cstheme="minorHAnsi"/>
          <w:b w:val="0"/>
          <w:lang w:val="en-GB" w:eastAsia="en-GB"/>
        </w:rPr>
      </w:pPr>
      <w:hyperlink w:anchor="_Toc113994746" w:history="1">
        <w:r w:rsidR="00C061B4" w:rsidRPr="00C061B4">
          <w:rPr>
            <w:rStyle w:val="Hyperlink"/>
            <w:rFonts w:asciiTheme="minorHAnsi" w:hAnsiTheme="minorHAnsi" w:cstheme="minorHAnsi"/>
            <w:sz w:val="22"/>
            <w:lang w:eastAsia="hr-HR"/>
          </w:rPr>
          <w:t>5.</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lang w:eastAsia="hr-HR"/>
          </w:rPr>
          <w:t>Identifikacija i analiza mogućih rizika i mjera prevencije</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_Toc113994746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61</w:t>
        </w:r>
        <w:r w:rsidR="00C061B4" w:rsidRPr="00C061B4">
          <w:rPr>
            <w:rFonts w:asciiTheme="minorHAnsi" w:hAnsiTheme="minorHAnsi" w:cstheme="minorHAnsi"/>
            <w:webHidden/>
          </w:rPr>
          <w:fldChar w:fldCharType="end"/>
        </w:r>
      </w:hyperlink>
    </w:p>
    <w:p w14:paraId="778B9F40" w14:textId="5D53A3AD" w:rsidR="00C061B4" w:rsidRPr="00C061B4" w:rsidRDefault="002B7427">
      <w:pPr>
        <w:pStyle w:val="TOC2"/>
        <w:rPr>
          <w:rFonts w:asciiTheme="minorHAnsi" w:eastAsiaTheme="minorEastAsia" w:hAnsiTheme="minorHAnsi" w:cstheme="minorHAnsi"/>
          <w:noProof/>
          <w:lang w:val="en-GB" w:eastAsia="en-GB"/>
        </w:rPr>
      </w:pPr>
      <w:hyperlink w:anchor="_Toc113994747" w:history="1">
        <w:r w:rsidR="00C061B4" w:rsidRPr="00C061B4">
          <w:rPr>
            <w:rStyle w:val="Hyperlink"/>
            <w:rFonts w:asciiTheme="minorHAnsi" w:hAnsiTheme="minorHAnsi" w:cstheme="minorHAnsi"/>
            <w:noProof/>
            <w:sz w:val="22"/>
          </w:rPr>
          <w:t>5.1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Zapaljive i eksplozivne smjese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61</w:t>
        </w:r>
        <w:r w:rsidR="00C061B4" w:rsidRPr="00C061B4">
          <w:rPr>
            <w:rFonts w:asciiTheme="minorHAnsi" w:hAnsiTheme="minorHAnsi" w:cstheme="minorHAnsi"/>
            <w:noProof/>
            <w:webHidden/>
          </w:rPr>
          <w:fldChar w:fldCharType="end"/>
        </w:r>
      </w:hyperlink>
    </w:p>
    <w:p w14:paraId="426961CC" w14:textId="36D0C59A" w:rsidR="00C061B4" w:rsidRPr="00C061B4" w:rsidRDefault="002B7427">
      <w:pPr>
        <w:pStyle w:val="TOC2"/>
        <w:rPr>
          <w:rFonts w:asciiTheme="minorHAnsi" w:eastAsiaTheme="minorEastAsia" w:hAnsiTheme="minorHAnsi" w:cstheme="minorHAnsi"/>
          <w:noProof/>
          <w:lang w:val="en-GB" w:eastAsia="en-GB"/>
        </w:rPr>
      </w:pPr>
      <w:hyperlink w:anchor="_Toc113994748" w:history="1">
        <w:r w:rsidR="00C061B4" w:rsidRPr="00C061B4">
          <w:rPr>
            <w:rStyle w:val="Hyperlink"/>
            <w:rFonts w:asciiTheme="minorHAnsi" w:hAnsiTheme="minorHAnsi" w:cstheme="minorHAnsi"/>
            <w:noProof/>
            <w:sz w:val="22"/>
          </w:rPr>
          <w:t>5.2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Eksplozivno ugroženi prostori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62</w:t>
        </w:r>
        <w:r w:rsidR="00C061B4" w:rsidRPr="00C061B4">
          <w:rPr>
            <w:rFonts w:asciiTheme="minorHAnsi" w:hAnsiTheme="minorHAnsi" w:cstheme="minorHAnsi"/>
            <w:noProof/>
            <w:webHidden/>
          </w:rPr>
          <w:fldChar w:fldCharType="end"/>
        </w:r>
      </w:hyperlink>
    </w:p>
    <w:p w14:paraId="5FD99936" w14:textId="6711504D" w:rsidR="00C061B4" w:rsidRPr="00C061B4" w:rsidRDefault="002B7427">
      <w:pPr>
        <w:pStyle w:val="TOC2"/>
        <w:rPr>
          <w:rFonts w:asciiTheme="minorHAnsi" w:eastAsiaTheme="minorEastAsia" w:hAnsiTheme="minorHAnsi" w:cstheme="minorHAnsi"/>
          <w:noProof/>
          <w:lang w:val="en-GB" w:eastAsia="en-GB"/>
        </w:rPr>
      </w:pPr>
      <w:hyperlink w:anchor="_Toc113994749" w:history="1">
        <w:r w:rsidR="00C061B4" w:rsidRPr="00C061B4">
          <w:rPr>
            <w:rStyle w:val="Hyperlink"/>
            <w:rFonts w:asciiTheme="minorHAnsi" w:hAnsiTheme="minorHAnsi" w:cstheme="minorHAnsi"/>
            <w:noProof/>
            <w:sz w:val="22"/>
          </w:rPr>
          <w:t>5.3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Granice eksplozivnosti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_Toc113994749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62</w:t>
        </w:r>
        <w:r w:rsidR="00C061B4" w:rsidRPr="00C061B4">
          <w:rPr>
            <w:rFonts w:asciiTheme="minorHAnsi" w:hAnsiTheme="minorHAnsi" w:cstheme="minorHAnsi"/>
            <w:noProof/>
            <w:webHidden/>
          </w:rPr>
          <w:fldChar w:fldCharType="end"/>
        </w:r>
      </w:hyperlink>
    </w:p>
    <w:p w14:paraId="39D79F1C" w14:textId="4C697183" w:rsidR="00C061B4" w:rsidRPr="00C061B4" w:rsidRDefault="002B7427">
      <w:pPr>
        <w:pStyle w:val="TOC2"/>
        <w:rPr>
          <w:rFonts w:asciiTheme="minorHAnsi" w:eastAsiaTheme="minorEastAsia" w:hAnsiTheme="minorHAnsi" w:cstheme="minorHAnsi"/>
          <w:noProof/>
          <w:lang w:val="en-GB" w:eastAsia="en-GB"/>
        </w:rPr>
      </w:pPr>
      <w:hyperlink w:anchor="_Toc113994750" w:history="1">
        <w:r w:rsidR="00C061B4" w:rsidRPr="00C061B4">
          <w:rPr>
            <w:rStyle w:val="Hyperlink"/>
            <w:rFonts w:asciiTheme="minorHAnsi" w:hAnsiTheme="minorHAnsi" w:cstheme="minorHAnsi"/>
            <w:noProof/>
            <w:sz w:val="22"/>
          </w:rPr>
          <w:t>5.4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Temperatura paljenja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62</w:t>
        </w:r>
        <w:r w:rsidR="00C061B4" w:rsidRPr="00C061B4">
          <w:rPr>
            <w:rFonts w:asciiTheme="minorHAnsi" w:hAnsiTheme="minorHAnsi" w:cstheme="minorHAnsi"/>
            <w:noProof/>
            <w:webHidden/>
          </w:rPr>
          <w:fldChar w:fldCharType="end"/>
        </w:r>
      </w:hyperlink>
    </w:p>
    <w:p w14:paraId="1FFFBDA1" w14:textId="3E9CD5A4"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1" w:history="1">
        <w:r w:rsidR="00C061B4" w:rsidRPr="00C061B4">
          <w:rPr>
            <w:rStyle w:val="Hyperlink"/>
            <w:rFonts w:asciiTheme="minorHAnsi" w:hAnsiTheme="minorHAnsi" w:cstheme="minorHAnsi"/>
            <w:noProof/>
            <w:sz w:val="22"/>
          </w:rPr>
          <w:t>5.4.1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Probojno paljenje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63</w:t>
        </w:r>
        <w:r w:rsidR="00C061B4" w:rsidRPr="00C061B4">
          <w:rPr>
            <w:rFonts w:asciiTheme="minorHAnsi" w:hAnsiTheme="minorHAnsi" w:cstheme="minorHAnsi"/>
            <w:noProof/>
            <w:webHidden/>
          </w:rPr>
          <w:fldChar w:fldCharType="end"/>
        </w:r>
      </w:hyperlink>
    </w:p>
    <w:p w14:paraId="311A95C4" w14:textId="014E40C5" w:rsidR="00C061B4" w:rsidRPr="00C061B4" w:rsidRDefault="002B7427">
      <w:pPr>
        <w:pStyle w:val="TOC2"/>
        <w:rPr>
          <w:rFonts w:asciiTheme="minorHAnsi" w:eastAsiaTheme="minorEastAsia" w:hAnsiTheme="minorHAnsi" w:cstheme="minorHAnsi"/>
          <w:noProof/>
          <w:lang w:val="en-GB" w:eastAsia="en-GB"/>
        </w:rPr>
      </w:pPr>
      <w:hyperlink w:anchor="_Toc113994752" w:history="1">
        <w:r w:rsidR="00C061B4" w:rsidRPr="00C061B4">
          <w:rPr>
            <w:rStyle w:val="Hyperlink"/>
            <w:rFonts w:asciiTheme="minorHAnsi" w:hAnsiTheme="minorHAnsi" w:cstheme="minorHAnsi"/>
            <w:noProof/>
            <w:sz w:val="22"/>
          </w:rPr>
          <w:t>5.5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Klasifikacija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63</w:t>
        </w:r>
        <w:r w:rsidR="00C061B4" w:rsidRPr="00C061B4">
          <w:rPr>
            <w:rFonts w:asciiTheme="minorHAnsi" w:hAnsiTheme="minorHAnsi" w:cstheme="minorHAnsi"/>
            <w:noProof/>
            <w:webHidden/>
          </w:rPr>
          <w:fldChar w:fldCharType="end"/>
        </w:r>
      </w:hyperlink>
    </w:p>
    <w:p w14:paraId="63F05698" w14:textId="28670A57"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3" w:history="1">
        <w:r w:rsidR="00C061B4" w:rsidRPr="00C061B4">
          <w:rPr>
            <w:rStyle w:val="Hyperlink"/>
            <w:rFonts w:asciiTheme="minorHAnsi" w:hAnsiTheme="minorHAnsi" w:cstheme="minorHAnsi"/>
            <w:noProof/>
            <w:sz w:val="22"/>
          </w:rPr>
          <w:t>5.5.1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Klasifikacija zapaljivih plinova i para prema energiji paljenja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64</w:t>
        </w:r>
        <w:r w:rsidR="00C061B4" w:rsidRPr="00C061B4">
          <w:rPr>
            <w:rFonts w:asciiTheme="minorHAnsi" w:hAnsiTheme="minorHAnsi" w:cstheme="minorHAnsi"/>
            <w:noProof/>
            <w:webHidden/>
          </w:rPr>
          <w:fldChar w:fldCharType="end"/>
        </w:r>
      </w:hyperlink>
    </w:p>
    <w:p w14:paraId="1636EF9F" w14:textId="1AD077A3"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4" w:history="1">
        <w:r w:rsidR="00C061B4" w:rsidRPr="00C061B4">
          <w:rPr>
            <w:rStyle w:val="Hyperlink"/>
            <w:rFonts w:asciiTheme="minorHAnsi" w:hAnsiTheme="minorHAnsi" w:cstheme="minorHAnsi"/>
            <w:noProof/>
            <w:sz w:val="22"/>
          </w:rPr>
          <w:t>5.5.2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Klasifikacija prostora ugroženih eksplozivnom atmosferom</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64</w:t>
        </w:r>
        <w:r w:rsidR="00C061B4" w:rsidRPr="00C061B4">
          <w:rPr>
            <w:rFonts w:asciiTheme="minorHAnsi" w:hAnsiTheme="minorHAnsi" w:cstheme="minorHAnsi"/>
            <w:noProof/>
            <w:webHidden/>
          </w:rPr>
          <w:fldChar w:fldCharType="end"/>
        </w:r>
      </w:hyperlink>
    </w:p>
    <w:p w14:paraId="5493578A" w14:textId="6F301E24"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5" w:history="1">
        <w:r w:rsidR="00C061B4" w:rsidRPr="00C061B4">
          <w:rPr>
            <w:rStyle w:val="Hyperlink"/>
            <w:rFonts w:asciiTheme="minorHAnsi" w:hAnsiTheme="minorHAnsi" w:cstheme="minorHAnsi"/>
            <w:noProof/>
            <w:sz w:val="22"/>
          </w:rPr>
          <w:t>5.5.3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Karakter izvora opasnosti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65</w:t>
        </w:r>
        <w:r w:rsidR="00C061B4" w:rsidRPr="00C061B4">
          <w:rPr>
            <w:rFonts w:asciiTheme="minorHAnsi" w:hAnsiTheme="minorHAnsi" w:cstheme="minorHAnsi"/>
            <w:noProof/>
            <w:webHidden/>
          </w:rPr>
          <w:fldChar w:fldCharType="end"/>
        </w:r>
      </w:hyperlink>
    </w:p>
    <w:p w14:paraId="33922C7D" w14:textId="7515D280"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6" w:history="1">
        <w:r w:rsidR="00C061B4" w:rsidRPr="00C061B4">
          <w:rPr>
            <w:rStyle w:val="Hyperlink"/>
            <w:rFonts w:asciiTheme="minorHAnsi" w:hAnsiTheme="minorHAnsi" w:cstheme="minorHAnsi"/>
            <w:noProof/>
            <w:sz w:val="22"/>
          </w:rPr>
          <w:t>5.5.4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Karakter ugroženog prostora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65</w:t>
        </w:r>
        <w:r w:rsidR="00C061B4" w:rsidRPr="00C061B4">
          <w:rPr>
            <w:rFonts w:asciiTheme="minorHAnsi" w:hAnsiTheme="minorHAnsi" w:cstheme="minorHAnsi"/>
            <w:noProof/>
            <w:webHidden/>
          </w:rPr>
          <w:fldChar w:fldCharType="end"/>
        </w:r>
      </w:hyperlink>
    </w:p>
    <w:p w14:paraId="09C18BB5" w14:textId="30E88CD8" w:rsidR="00C061B4" w:rsidRPr="00C061B4" w:rsidRDefault="002B7427">
      <w:pPr>
        <w:pStyle w:val="TOC2"/>
        <w:rPr>
          <w:rFonts w:asciiTheme="minorHAnsi" w:eastAsiaTheme="minorEastAsia" w:hAnsiTheme="minorHAnsi" w:cstheme="minorHAnsi"/>
          <w:noProof/>
          <w:lang w:val="en-GB" w:eastAsia="en-GB"/>
        </w:rPr>
      </w:pPr>
      <w:hyperlink w:anchor="_Toc113994757" w:history="1">
        <w:r w:rsidR="00C061B4" w:rsidRPr="00C061B4">
          <w:rPr>
            <w:rStyle w:val="Hyperlink"/>
            <w:rFonts w:asciiTheme="minorHAnsi" w:hAnsiTheme="minorHAnsi" w:cstheme="minorHAnsi"/>
            <w:noProof/>
            <w:sz w:val="22"/>
          </w:rPr>
          <w:t>5.6</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Zone opasnosti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66</w:t>
        </w:r>
        <w:r w:rsidR="00C061B4" w:rsidRPr="00C061B4">
          <w:rPr>
            <w:rFonts w:asciiTheme="minorHAnsi" w:hAnsiTheme="minorHAnsi" w:cstheme="minorHAnsi"/>
            <w:noProof/>
            <w:webHidden/>
          </w:rPr>
          <w:fldChar w:fldCharType="end"/>
        </w:r>
      </w:hyperlink>
    </w:p>
    <w:p w14:paraId="61195F7E" w14:textId="6A269EC4"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8" w:history="1">
        <w:r w:rsidR="00C061B4" w:rsidRPr="00C061B4">
          <w:rPr>
            <w:rStyle w:val="Hyperlink"/>
            <w:rFonts w:asciiTheme="minorHAnsi" w:hAnsiTheme="minorHAnsi" w:cstheme="minorHAnsi"/>
            <w:noProof/>
            <w:sz w:val="22"/>
          </w:rPr>
          <w:t>5.6.1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Eksplozivno ugroženi prostori – Zone opasnosti od eksplozije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66</w:t>
        </w:r>
        <w:r w:rsidR="00C061B4" w:rsidRPr="00C061B4">
          <w:rPr>
            <w:rFonts w:asciiTheme="minorHAnsi" w:hAnsiTheme="minorHAnsi" w:cstheme="minorHAnsi"/>
            <w:noProof/>
            <w:webHidden/>
          </w:rPr>
          <w:fldChar w:fldCharType="end"/>
        </w:r>
      </w:hyperlink>
    </w:p>
    <w:p w14:paraId="25713C37" w14:textId="5B45C6D7"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59" w:history="1">
        <w:r w:rsidR="00C061B4" w:rsidRPr="00C061B4">
          <w:rPr>
            <w:rStyle w:val="Hyperlink"/>
            <w:rFonts w:asciiTheme="minorHAnsi" w:hAnsiTheme="minorHAnsi" w:cstheme="minorHAnsi"/>
            <w:noProof/>
            <w:sz w:val="22"/>
          </w:rPr>
          <w:t>5.6.2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Stepenovanje opasnosti u svrhu određivanja zona opasnosti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_Toc113994759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67</w:t>
        </w:r>
        <w:r w:rsidR="00C061B4" w:rsidRPr="00C061B4">
          <w:rPr>
            <w:rFonts w:asciiTheme="minorHAnsi" w:hAnsiTheme="minorHAnsi" w:cstheme="minorHAnsi"/>
            <w:noProof/>
            <w:webHidden/>
          </w:rPr>
          <w:fldChar w:fldCharType="end"/>
        </w:r>
      </w:hyperlink>
    </w:p>
    <w:p w14:paraId="041FE2D9" w14:textId="06E10B44" w:rsidR="00C061B4" w:rsidRPr="00C061B4" w:rsidRDefault="002B7427">
      <w:pPr>
        <w:pStyle w:val="TOC2"/>
        <w:rPr>
          <w:rFonts w:asciiTheme="minorHAnsi" w:eastAsiaTheme="minorEastAsia" w:hAnsiTheme="minorHAnsi" w:cstheme="minorHAnsi"/>
          <w:noProof/>
          <w:lang w:val="en-GB" w:eastAsia="en-GB"/>
        </w:rPr>
      </w:pPr>
      <w:hyperlink w:anchor="_Toc113994760" w:history="1">
        <w:r w:rsidR="00C061B4" w:rsidRPr="00C061B4">
          <w:rPr>
            <w:rStyle w:val="Hyperlink"/>
            <w:rFonts w:asciiTheme="minorHAnsi" w:hAnsiTheme="minorHAnsi" w:cstheme="minorHAnsi"/>
            <w:noProof/>
            <w:sz w:val="22"/>
          </w:rPr>
          <w:t>5.7</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Analiza izvora opasnosti od eksplozivno ugroženih prostorija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70</w:t>
        </w:r>
        <w:r w:rsidR="00C061B4" w:rsidRPr="00C061B4">
          <w:rPr>
            <w:rFonts w:asciiTheme="minorHAnsi" w:hAnsiTheme="minorHAnsi" w:cstheme="minorHAnsi"/>
            <w:noProof/>
            <w:webHidden/>
          </w:rPr>
          <w:fldChar w:fldCharType="end"/>
        </w:r>
      </w:hyperlink>
    </w:p>
    <w:p w14:paraId="564E62A4" w14:textId="392759D3"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1" w:history="1">
        <w:r w:rsidR="00C061B4" w:rsidRPr="00C061B4">
          <w:rPr>
            <w:rStyle w:val="Hyperlink"/>
            <w:rFonts w:asciiTheme="minorHAnsi" w:eastAsia="Arial Unicode MS" w:hAnsiTheme="minorHAnsi" w:cstheme="minorHAnsi"/>
            <w:noProof/>
            <w:sz w:val="22"/>
          </w:rPr>
          <w:t>5.7.1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eastAsia="Arial Unicode MS" w:hAnsiTheme="minorHAnsi" w:cstheme="minorHAnsi"/>
            <w:noProof/>
            <w:sz w:val="22"/>
          </w:rPr>
          <w:t>Opis tehničkih parametara i opreme kojim se obezbjeđuje sigurnost pogona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70</w:t>
        </w:r>
        <w:r w:rsidR="00C061B4" w:rsidRPr="00C061B4">
          <w:rPr>
            <w:rFonts w:asciiTheme="minorHAnsi" w:hAnsiTheme="minorHAnsi" w:cstheme="minorHAnsi"/>
            <w:noProof/>
            <w:webHidden/>
          </w:rPr>
          <w:fldChar w:fldCharType="end"/>
        </w:r>
      </w:hyperlink>
    </w:p>
    <w:p w14:paraId="182B162E" w14:textId="4DE45953"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2" w:history="1">
        <w:r w:rsidR="00C061B4" w:rsidRPr="00C061B4">
          <w:rPr>
            <w:rStyle w:val="Hyperlink"/>
            <w:rFonts w:asciiTheme="minorHAnsi" w:hAnsiTheme="minorHAnsi" w:cstheme="minorHAnsi"/>
            <w:noProof/>
            <w:sz w:val="22"/>
            <w:lang w:val="hr-HR"/>
          </w:rPr>
          <w:t>5.7.2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Opasne supstance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71</w:t>
        </w:r>
        <w:r w:rsidR="00C061B4" w:rsidRPr="00C061B4">
          <w:rPr>
            <w:rFonts w:asciiTheme="minorHAnsi" w:hAnsiTheme="minorHAnsi" w:cstheme="minorHAnsi"/>
            <w:noProof/>
            <w:webHidden/>
          </w:rPr>
          <w:fldChar w:fldCharType="end"/>
        </w:r>
      </w:hyperlink>
    </w:p>
    <w:p w14:paraId="47FEAC11" w14:textId="0DC12BD5" w:rsidR="00C061B4" w:rsidRPr="00C061B4" w:rsidRDefault="002B7427">
      <w:pPr>
        <w:pStyle w:val="TOC2"/>
        <w:rPr>
          <w:rFonts w:asciiTheme="minorHAnsi" w:eastAsiaTheme="minorEastAsia" w:hAnsiTheme="minorHAnsi" w:cstheme="minorHAnsi"/>
          <w:noProof/>
          <w:lang w:val="en-GB" w:eastAsia="en-GB"/>
        </w:rPr>
      </w:pPr>
      <w:hyperlink w:anchor="_Toc113994763" w:history="1">
        <w:r w:rsidR="00C061B4" w:rsidRPr="00C061B4">
          <w:rPr>
            <w:rStyle w:val="Hyperlink"/>
            <w:rFonts w:asciiTheme="minorHAnsi" w:hAnsiTheme="minorHAnsi" w:cstheme="minorHAnsi"/>
            <w:noProof/>
            <w:sz w:val="22"/>
          </w:rPr>
          <w:t>5.8</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Rukovanje gasovima pod pritiskom</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95</w:t>
        </w:r>
        <w:r w:rsidR="00C061B4" w:rsidRPr="00C061B4">
          <w:rPr>
            <w:rFonts w:asciiTheme="minorHAnsi" w:hAnsiTheme="minorHAnsi" w:cstheme="minorHAnsi"/>
            <w:noProof/>
            <w:webHidden/>
          </w:rPr>
          <w:fldChar w:fldCharType="end"/>
        </w:r>
      </w:hyperlink>
    </w:p>
    <w:p w14:paraId="101BDB59" w14:textId="06A39171"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4" w:history="1">
        <w:r w:rsidR="00C061B4" w:rsidRPr="00C061B4">
          <w:rPr>
            <w:rStyle w:val="Hyperlink"/>
            <w:rFonts w:asciiTheme="minorHAnsi" w:hAnsiTheme="minorHAnsi" w:cstheme="minorHAnsi"/>
            <w:noProof/>
            <w:sz w:val="22"/>
          </w:rPr>
          <w:t>5.8.1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Opasnost u radu sa gasovima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95</w:t>
        </w:r>
        <w:r w:rsidR="00C061B4" w:rsidRPr="00C061B4">
          <w:rPr>
            <w:rFonts w:asciiTheme="minorHAnsi" w:hAnsiTheme="minorHAnsi" w:cstheme="minorHAnsi"/>
            <w:noProof/>
            <w:webHidden/>
          </w:rPr>
          <w:fldChar w:fldCharType="end"/>
        </w:r>
      </w:hyperlink>
    </w:p>
    <w:p w14:paraId="17BAB0A3" w14:textId="777E9ADF"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5" w:history="1">
        <w:r w:rsidR="00C061B4" w:rsidRPr="00C061B4">
          <w:rPr>
            <w:rStyle w:val="Hyperlink"/>
            <w:rFonts w:asciiTheme="minorHAnsi" w:hAnsiTheme="minorHAnsi" w:cstheme="minorHAnsi"/>
            <w:noProof/>
            <w:sz w:val="22"/>
          </w:rPr>
          <w:t>5.8.2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Mjere predostrožnosti u toku rada na sistemima za gas</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97</w:t>
        </w:r>
        <w:r w:rsidR="00C061B4" w:rsidRPr="00C061B4">
          <w:rPr>
            <w:rFonts w:asciiTheme="minorHAnsi" w:hAnsiTheme="minorHAnsi" w:cstheme="minorHAnsi"/>
            <w:noProof/>
            <w:webHidden/>
          </w:rPr>
          <w:fldChar w:fldCharType="end"/>
        </w:r>
      </w:hyperlink>
    </w:p>
    <w:p w14:paraId="701725BE" w14:textId="0DD32D03" w:rsidR="00C061B4" w:rsidRPr="00C061B4" w:rsidRDefault="002B7427">
      <w:pPr>
        <w:pStyle w:val="TOC1"/>
        <w:rPr>
          <w:rFonts w:asciiTheme="minorHAnsi" w:eastAsiaTheme="minorEastAsia" w:hAnsiTheme="minorHAnsi" w:cstheme="minorHAnsi"/>
          <w:b w:val="0"/>
          <w:lang w:val="en-GB" w:eastAsia="en-GB"/>
        </w:rPr>
      </w:pPr>
      <w:hyperlink w:anchor="_Toc113994766" w:history="1">
        <w:r w:rsidR="00C061B4" w:rsidRPr="00C061B4">
          <w:rPr>
            <w:rStyle w:val="Hyperlink"/>
            <w:rFonts w:asciiTheme="minorHAnsi" w:hAnsiTheme="minorHAnsi" w:cstheme="minorHAnsi"/>
            <w:sz w:val="22"/>
            <w:lang w:val="bs-Latn-BA"/>
          </w:rPr>
          <w:t>6.</w:t>
        </w:r>
        <w:r w:rsidR="00C061B4" w:rsidRPr="00C061B4">
          <w:rPr>
            <w:rFonts w:asciiTheme="minorHAnsi" w:eastAsiaTheme="minorEastAsia" w:hAnsiTheme="minorHAnsi" w:cstheme="minorHAnsi"/>
            <w:b w:val="0"/>
            <w:lang w:val="en-GB" w:eastAsia="en-GB"/>
          </w:rPr>
          <w:tab/>
        </w:r>
        <w:r w:rsidR="00C061B4" w:rsidRPr="00C061B4">
          <w:rPr>
            <w:rStyle w:val="Hyperlink"/>
            <w:rFonts w:asciiTheme="minorHAnsi" w:hAnsiTheme="minorHAnsi" w:cstheme="minorHAnsi"/>
            <w:sz w:val="22"/>
          </w:rPr>
          <w:t>Mjere</w:t>
        </w:r>
        <w:r w:rsidR="00C061B4" w:rsidRPr="00C061B4">
          <w:rPr>
            <w:rStyle w:val="Hyperlink"/>
            <w:rFonts w:asciiTheme="minorHAnsi" w:hAnsiTheme="minorHAnsi" w:cstheme="minorHAnsi"/>
            <w:sz w:val="22"/>
            <w:lang w:val="bs-Latn-BA"/>
          </w:rPr>
          <w:t xml:space="preserve"> zaštite i plan intervencije kojima se sprečava širenje posljedica nesreće</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_Toc113994766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99</w:t>
        </w:r>
        <w:r w:rsidR="00C061B4" w:rsidRPr="00C061B4">
          <w:rPr>
            <w:rFonts w:asciiTheme="minorHAnsi" w:hAnsiTheme="minorHAnsi" w:cstheme="minorHAnsi"/>
            <w:webHidden/>
          </w:rPr>
          <w:fldChar w:fldCharType="end"/>
        </w:r>
      </w:hyperlink>
    </w:p>
    <w:p w14:paraId="430FE3A2" w14:textId="5C279673" w:rsidR="00C061B4" w:rsidRPr="00C061B4" w:rsidRDefault="002B7427">
      <w:pPr>
        <w:pStyle w:val="TOC2"/>
        <w:rPr>
          <w:rFonts w:asciiTheme="minorHAnsi" w:eastAsiaTheme="minorEastAsia" w:hAnsiTheme="minorHAnsi" w:cstheme="minorHAnsi"/>
          <w:noProof/>
          <w:lang w:val="en-GB" w:eastAsia="en-GB"/>
        </w:rPr>
      </w:pPr>
      <w:hyperlink w:anchor="_Toc113994767" w:history="1">
        <w:r w:rsidR="00C061B4" w:rsidRPr="00C061B4">
          <w:rPr>
            <w:rStyle w:val="Hyperlink"/>
            <w:rFonts w:asciiTheme="minorHAnsi" w:hAnsiTheme="minorHAnsi" w:cstheme="minorHAnsi"/>
            <w:noProof/>
            <w:sz w:val="22"/>
            <w:lang w:val="bs-Latn-BA"/>
          </w:rPr>
          <w:t>6.1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Oprema za slučajeve vanrednih situacija na lokaciji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99</w:t>
        </w:r>
        <w:r w:rsidR="00C061B4" w:rsidRPr="00C061B4">
          <w:rPr>
            <w:rFonts w:asciiTheme="minorHAnsi" w:hAnsiTheme="minorHAnsi" w:cstheme="minorHAnsi"/>
            <w:noProof/>
            <w:webHidden/>
          </w:rPr>
          <w:fldChar w:fldCharType="end"/>
        </w:r>
      </w:hyperlink>
    </w:p>
    <w:p w14:paraId="539C9032" w14:textId="30468F8D"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8" w:history="1">
        <w:r w:rsidR="00C061B4" w:rsidRPr="00C061B4">
          <w:rPr>
            <w:rStyle w:val="Hyperlink"/>
            <w:rFonts w:asciiTheme="minorHAnsi" w:hAnsiTheme="minorHAnsi" w:cstheme="minorHAnsi"/>
            <w:noProof/>
            <w:sz w:val="22"/>
          </w:rPr>
          <w:t>6.1.1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Aparati za gašenje požara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99</w:t>
        </w:r>
        <w:r w:rsidR="00C061B4" w:rsidRPr="00C061B4">
          <w:rPr>
            <w:rFonts w:asciiTheme="minorHAnsi" w:hAnsiTheme="minorHAnsi" w:cstheme="minorHAnsi"/>
            <w:noProof/>
            <w:webHidden/>
          </w:rPr>
          <w:fldChar w:fldCharType="end"/>
        </w:r>
      </w:hyperlink>
    </w:p>
    <w:p w14:paraId="3854BFE8" w14:textId="76F3EDEF"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69" w:history="1">
        <w:r w:rsidR="00C061B4" w:rsidRPr="00C061B4">
          <w:rPr>
            <w:rStyle w:val="Hyperlink"/>
            <w:rFonts w:asciiTheme="minorHAnsi" w:hAnsiTheme="minorHAnsi" w:cstheme="minorHAnsi"/>
            <w:noProof/>
            <w:sz w:val="22"/>
          </w:rPr>
          <w:t>6.1.2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Hidranti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_Toc113994769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99</w:t>
        </w:r>
        <w:r w:rsidR="00C061B4" w:rsidRPr="00C061B4">
          <w:rPr>
            <w:rFonts w:asciiTheme="minorHAnsi" w:hAnsiTheme="minorHAnsi" w:cstheme="minorHAnsi"/>
            <w:noProof/>
            <w:webHidden/>
          </w:rPr>
          <w:fldChar w:fldCharType="end"/>
        </w:r>
      </w:hyperlink>
    </w:p>
    <w:p w14:paraId="2652F6C8" w14:textId="60939AC4" w:rsidR="00C061B4" w:rsidRPr="00C061B4" w:rsidRDefault="002B7427">
      <w:pPr>
        <w:pStyle w:val="TOC2"/>
        <w:rPr>
          <w:rFonts w:asciiTheme="minorHAnsi" w:eastAsiaTheme="minorEastAsia" w:hAnsiTheme="minorHAnsi" w:cstheme="minorHAnsi"/>
          <w:noProof/>
          <w:lang w:val="en-GB" w:eastAsia="en-GB"/>
        </w:rPr>
      </w:pPr>
      <w:hyperlink w:anchor="_Toc113994770" w:history="1">
        <w:r w:rsidR="00C061B4" w:rsidRPr="00C061B4">
          <w:rPr>
            <w:rStyle w:val="Hyperlink"/>
            <w:rFonts w:asciiTheme="minorHAnsi" w:hAnsiTheme="minorHAnsi" w:cstheme="minorHAnsi"/>
            <w:noProof/>
            <w:sz w:val="22"/>
          </w:rPr>
          <w:t>6.2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Oprema za prvu pomoć</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100</w:t>
        </w:r>
        <w:r w:rsidR="00C061B4" w:rsidRPr="00C061B4">
          <w:rPr>
            <w:rFonts w:asciiTheme="minorHAnsi" w:hAnsiTheme="minorHAnsi" w:cstheme="minorHAnsi"/>
            <w:noProof/>
            <w:webHidden/>
          </w:rPr>
          <w:fldChar w:fldCharType="end"/>
        </w:r>
      </w:hyperlink>
    </w:p>
    <w:p w14:paraId="57D225C8" w14:textId="0A1A7C25" w:rsidR="00C061B4" w:rsidRPr="00C061B4" w:rsidRDefault="002B7427">
      <w:pPr>
        <w:pStyle w:val="TOC2"/>
        <w:rPr>
          <w:rFonts w:asciiTheme="minorHAnsi" w:eastAsiaTheme="minorEastAsia" w:hAnsiTheme="minorHAnsi" w:cstheme="minorHAnsi"/>
          <w:noProof/>
          <w:lang w:val="en-GB" w:eastAsia="en-GB"/>
        </w:rPr>
      </w:pPr>
      <w:hyperlink w:anchor="_Toc113994771" w:history="1">
        <w:r w:rsidR="00C061B4" w:rsidRPr="00C061B4">
          <w:rPr>
            <w:rStyle w:val="Hyperlink"/>
            <w:rFonts w:asciiTheme="minorHAnsi" w:hAnsiTheme="minorHAnsi" w:cstheme="minorHAnsi"/>
            <w:noProof/>
            <w:sz w:val="22"/>
            <w:lang w:val="bs-Latn-BA"/>
          </w:rPr>
          <w:t>6.3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Sigurnosni tuševi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100</w:t>
        </w:r>
        <w:r w:rsidR="00C061B4" w:rsidRPr="00C061B4">
          <w:rPr>
            <w:rFonts w:asciiTheme="minorHAnsi" w:hAnsiTheme="minorHAnsi" w:cstheme="minorHAnsi"/>
            <w:noProof/>
            <w:webHidden/>
          </w:rPr>
          <w:fldChar w:fldCharType="end"/>
        </w:r>
      </w:hyperlink>
    </w:p>
    <w:p w14:paraId="34003C4E" w14:textId="4B2C7A59" w:rsidR="00C061B4" w:rsidRPr="00C061B4" w:rsidRDefault="002B7427">
      <w:pPr>
        <w:pStyle w:val="TOC2"/>
        <w:rPr>
          <w:rFonts w:asciiTheme="minorHAnsi" w:eastAsiaTheme="minorEastAsia" w:hAnsiTheme="minorHAnsi" w:cstheme="minorHAnsi"/>
          <w:noProof/>
          <w:lang w:val="en-GB" w:eastAsia="en-GB"/>
        </w:rPr>
      </w:pPr>
      <w:hyperlink w:anchor="_Toc113994772" w:history="1">
        <w:r w:rsidR="00C061B4" w:rsidRPr="00C061B4">
          <w:rPr>
            <w:rStyle w:val="Hyperlink"/>
            <w:rFonts w:asciiTheme="minorHAnsi" w:hAnsiTheme="minorHAnsi" w:cstheme="minorHAnsi"/>
            <w:noProof/>
            <w:sz w:val="22"/>
            <w:lang w:val="bs-Latn-BA"/>
          </w:rPr>
          <w:t>6.4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Oprema za disanje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_Toc113994772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100</w:t>
        </w:r>
        <w:r w:rsidR="00C061B4" w:rsidRPr="00C061B4">
          <w:rPr>
            <w:rFonts w:asciiTheme="minorHAnsi" w:hAnsiTheme="minorHAnsi" w:cstheme="minorHAnsi"/>
            <w:noProof/>
            <w:webHidden/>
          </w:rPr>
          <w:fldChar w:fldCharType="end"/>
        </w:r>
      </w:hyperlink>
    </w:p>
    <w:p w14:paraId="08163D3A" w14:textId="6532BC39" w:rsidR="00C061B4" w:rsidRPr="00C061B4" w:rsidRDefault="002B7427">
      <w:pPr>
        <w:pStyle w:val="TOC2"/>
        <w:rPr>
          <w:rFonts w:asciiTheme="minorHAnsi" w:eastAsiaTheme="minorEastAsia" w:hAnsiTheme="minorHAnsi" w:cstheme="minorHAnsi"/>
          <w:noProof/>
          <w:lang w:val="en-GB" w:eastAsia="en-GB"/>
        </w:rPr>
      </w:pPr>
      <w:hyperlink w:anchor="_Toc113994773" w:history="1">
        <w:r w:rsidR="00C061B4" w:rsidRPr="00C061B4">
          <w:rPr>
            <w:rStyle w:val="Hyperlink"/>
            <w:rFonts w:asciiTheme="minorHAnsi" w:hAnsiTheme="minorHAnsi" w:cstheme="minorHAnsi"/>
            <w:noProof/>
            <w:sz w:val="22"/>
            <w:lang w:val="bs-Latn-BA"/>
          </w:rPr>
          <w:t>6.5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Organizacija načina upozoravanja i provođenja mjera intervencije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_Toc113994773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101</w:t>
        </w:r>
        <w:r w:rsidR="00C061B4" w:rsidRPr="00C061B4">
          <w:rPr>
            <w:rFonts w:asciiTheme="minorHAnsi" w:hAnsiTheme="minorHAnsi" w:cstheme="minorHAnsi"/>
            <w:noProof/>
            <w:webHidden/>
          </w:rPr>
          <w:fldChar w:fldCharType="end"/>
        </w:r>
      </w:hyperlink>
    </w:p>
    <w:p w14:paraId="58379915" w14:textId="45E11BBC"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4" w:history="1">
        <w:r w:rsidR="00C061B4" w:rsidRPr="00C061B4">
          <w:rPr>
            <w:rStyle w:val="Hyperlink"/>
            <w:rFonts w:asciiTheme="minorHAnsi" w:hAnsiTheme="minorHAnsi" w:cstheme="minorHAnsi"/>
            <w:noProof/>
            <w:sz w:val="22"/>
            <w:lang w:val="bs-Latn-BA"/>
          </w:rPr>
          <w:t>6.5.1</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Evakuacija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_Toc113994774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102</w:t>
        </w:r>
        <w:r w:rsidR="00C061B4" w:rsidRPr="00C061B4">
          <w:rPr>
            <w:rFonts w:asciiTheme="minorHAnsi" w:hAnsiTheme="minorHAnsi" w:cstheme="minorHAnsi"/>
            <w:noProof/>
            <w:webHidden/>
          </w:rPr>
          <w:fldChar w:fldCharType="end"/>
        </w:r>
      </w:hyperlink>
    </w:p>
    <w:p w14:paraId="67F8B19D" w14:textId="3B0C87FF"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5" w:history="1">
        <w:r w:rsidR="00C061B4" w:rsidRPr="00C061B4">
          <w:rPr>
            <w:rStyle w:val="Hyperlink"/>
            <w:rFonts w:asciiTheme="minorHAnsi" w:hAnsiTheme="minorHAnsi" w:cstheme="minorHAnsi"/>
            <w:noProof/>
            <w:sz w:val="22"/>
            <w:lang w:val="bs-Latn-BA"/>
          </w:rPr>
          <w:t>6.5.2</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Akustični alarmi i postupci zaposlenika u slučaju opasnosti u pogonu</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_Toc113994775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104</w:t>
        </w:r>
        <w:r w:rsidR="00C061B4" w:rsidRPr="00C061B4">
          <w:rPr>
            <w:rFonts w:asciiTheme="minorHAnsi" w:hAnsiTheme="minorHAnsi" w:cstheme="minorHAnsi"/>
            <w:noProof/>
            <w:webHidden/>
          </w:rPr>
          <w:fldChar w:fldCharType="end"/>
        </w:r>
      </w:hyperlink>
    </w:p>
    <w:p w14:paraId="4AC2BEF5" w14:textId="33900ED0"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6" w:history="1">
        <w:r w:rsidR="00C061B4" w:rsidRPr="00C061B4">
          <w:rPr>
            <w:rStyle w:val="Hyperlink"/>
            <w:rFonts w:asciiTheme="minorHAnsi" w:hAnsiTheme="minorHAnsi" w:cstheme="minorHAnsi"/>
            <w:noProof/>
            <w:sz w:val="22"/>
            <w:lang w:val="bs-Latn-BA"/>
          </w:rPr>
          <w:t>6.5.3</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Telefoni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_Toc113994776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105</w:t>
        </w:r>
        <w:r w:rsidR="00C061B4" w:rsidRPr="00C061B4">
          <w:rPr>
            <w:rFonts w:asciiTheme="minorHAnsi" w:hAnsiTheme="minorHAnsi" w:cstheme="minorHAnsi"/>
            <w:noProof/>
            <w:webHidden/>
          </w:rPr>
          <w:fldChar w:fldCharType="end"/>
        </w:r>
      </w:hyperlink>
    </w:p>
    <w:p w14:paraId="2C249E90" w14:textId="41B0E078"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7" w:history="1">
        <w:r w:rsidR="00C061B4" w:rsidRPr="00C061B4">
          <w:rPr>
            <w:rStyle w:val="Hyperlink"/>
            <w:rFonts w:asciiTheme="minorHAnsi" w:hAnsiTheme="minorHAnsi" w:cstheme="minorHAnsi"/>
            <w:noProof/>
            <w:sz w:val="22"/>
            <w:lang w:val="bs-Latn-BA"/>
          </w:rPr>
          <w:t>6.5.4</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Procjena situacije i akcije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_Toc113994777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106</w:t>
        </w:r>
        <w:r w:rsidR="00C061B4" w:rsidRPr="00C061B4">
          <w:rPr>
            <w:rFonts w:asciiTheme="minorHAnsi" w:hAnsiTheme="minorHAnsi" w:cstheme="minorHAnsi"/>
            <w:noProof/>
            <w:webHidden/>
          </w:rPr>
          <w:fldChar w:fldCharType="end"/>
        </w:r>
      </w:hyperlink>
    </w:p>
    <w:p w14:paraId="13E3C0D3" w14:textId="0E4886A7"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8" w:history="1">
        <w:r w:rsidR="00C061B4" w:rsidRPr="00C061B4">
          <w:rPr>
            <w:rStyle w:val="Hyperlink"/>
            <w:rFonts w:asciiTheme="minorHAnsi" w:hAnsiTheme="minorHAnsi" w:cstheme="minorHAnsi"/>
            <w:noProof/>
            <w:sz w:val="22"/>
            <w:lang w:val="bs-Latn-BA"/>
          </w:rPr>
          <w:t>6.5.5</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rPr>
          <w:t>Procjena</w:t>
        </w:r>
        <w:r w:rsidR="00C061B4" w:rsidRPr="00C061B4">
          <w:rPr>
            <w:rStyle w:val="Hyperlink"/>
            <w:rFonts w:asciiTheme="minorHAnsi" w:hAnsiTheme="minorHAnsi" w:cstheme="minorHAnsi"/>
            <w:noProof/>
            <w:sz w:val="22"/>
            <w:lang w:val="bs-Latn-BA"/>
          </w:rPr>
          <w:t xml:space="preserve"> uticaja na vanrene situacije na području van kruga pogona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_Toc113994778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106</w:t>
        </w:r>
        <w:r w:rsidR="00C061B4" w:rsidRPr="00C061B4">
          <w:rPr>
            <w:rFonts w:asciiTheme="minorHAnsi" w:hAnsiTheme="minorHAnsi" w:cstheme="minorHAnsi"/>
            <w:noProof/>
            <w:webHidden/>
          </w:rPr>
          <w:fldChar w:fldCharType="end"/>
        </w:r>
      </w:hyperlink>
    </w:p>
    <w:p w14:paraId="23690F35" w14:textId="14C6AB04"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79" w:history="1">
        <w:r w:rsidR="00C061B4" w:rsidRPr="00C061B4">
          <w:rPr>
            <w:rStyle w:val="Hyperlink"/>
            <w:rFonts w:asciiTheme="minorHAnsi" w:hAnsiTheme="minorHAnsi" w:cstheme="minorHAnsi"/>
            <w:noProof/>
            <w:sz w:val="22"/>
            <w:lang w:val="bs-Latn-BA"/>
          </w:rPr>
          <w:t>6.5.6</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Postupci zaposlenika u slučaju opasnosti</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_Toc113994779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106</w:t>
        </w:r>
        <w:r w:rsidR="00C061B4" w:rsidRPr="00C061B4">
          <w:rPr>
            <w:rFonts w:asciiTheme="minorHAnsi" w:hAnsiTheme="minorHAnsi" w:cstheme="minorHAnsi"/>
            <w:noProof/>
            <w:webHidden/>
          </w:rPr>
          <w:fldChar w:fldCharType="end"/>
        </w:r>
      </w:hyperlink>
    </w:p>
    <w:p w14:paraId="107932B5" w14:textId="14C37C17"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80" w:history="1">
        <w:r w:rsidR="00C061B4" w:rsidRPr="00C061B4">
          <w:rPr>
            <w:rStyle w:val="Hyperlink"/>
            <w:rFonts w:asciiTheme="minorHAnsi" w:hAnsiTheme="minorHAnsi" w:cstheme="minorHAnsi"/>
            <w:noProof/>
            <w:sz w:val="22"/>
            <w:lang w:val="bs-Latn-BA"/>
          </w:rPr>
          <w:t>6.5.7</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Tehničke mjere zaštite</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_Toc113994780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106</w:t>
        </w:r>
        <w:r w:rsidR="00C061B4" w:rsidRPr="00C061B4">
          <w:rPr>
            <w:rFonts w:asciiTheme="minorHAnsi" w:hAnsiTheme="minorHAnsi" w:cstheme="minorHAnsi"/>
            <w:noProof/>
            <w:webHidden/>
          </w:rPr>
          <w:fldChar w:fldCharType="end"/>
        </w:r>
      </w:hyperlink>
    </w:p>
    <w:p w14:paraId="149B040D" w14:textId="4EF1A3AB" w:rsidR="00C061B4" w:rsidRPr="00C061B4" w:rsidRDefault="002B7427">
      <w:pPr>
        <w:pStyle w:val="TOC3"/>
        <w:tabs>
          <w:tab w:val="left" w:pos="1100"/>
          <w:tab w:val="right" w:leader="dot" w:pos="9016"/>
        </w:tabs>
        <w:rPr>
          <w:rFonts w:asciiTheme="minorHAnsi" w:eastAsiaTheme="minorEastAsia" w:hAnsiTheme="minorHAnsi" w:cstheme="minorHAnsi"/>
          <w:noProof/>
          <w:lang w:val="en-GB" w:eastAsia="en-GB"/>
        </w:rPr>
      </w:pPr>
      <w:hyperlink w:anchor="_Toc113994781" w:history="1">
        <w:r w:rsidR="00C061B4" w:rsidRPr="00C061B4">
          <w:rPr>
            <w:rStyle w:val="Hyperlink"/>
            <w:rFonts w:asciiTheme="minorHAnsi" w:hAnsiTheme="minorHAnsi" w:cstheme="minorHAnsi"/>
            <w:noProof/>
            <w:sz w:val="22"/>
            <w:lang w:val="bs-Latn-BA"/>
          </w:rPr>
          <w:t>6.5.8</w:t>
        </w:r>
        <w:r w:rsidR="00C061B4" w:rsidRPr="00C061B4">
          <w:rPr>
            <w:rFonts w:asciiTheme="minorHAnsi" w:eastAsiaTheme="minorEastAsia" w:hAnsiTheme="minorHAnsi" w:cstheme="minorHAnsi"/>
            <w:noProof/>
            <w:lang w:val="en-GB" w:eastAsia="en-GB"/>
          </w:rPr>
          <w:tab/>
        </w:r>
        <w:r w:rsidR="00C061B4" w:rsidRPr="00C061B4">
          <w:rPr>
            <w:rStyle w:val="Hyperlink"/>
            <w:rFonts w:asciiTheme="minorHAnsi" w:hAnsiTheme="minorHAnsi" w:cstheme="minorHAnsi"/>
            <w:noProof/>
            <w:sz w:val="22"/>
            <w:lang w:val="bs-Latn-BA"/>
          </w:rPr>
          <w:t>Otklananje opasnosti – taktični nastup u opasnim situacijama</w:t>
        </w:r>
        <w:r w:rsidR="00C061B4" w:rsidRPr="00C061B4">
          <w:rPr>
            <w:rFonts w:asciiTheme="minorHAnsi" w:hAnsiTheme="minorHAnsi" w:cstheme="minorHAnsi"/>
            <w:noProof/>
            <w:webHidden/>
          </w:rPr>
          <w:tab/>
        </w:r>
        <w:r w:rsidR="00C061B4" w:rsidRPr="00C061B4">
          <w:rPr>
            <w:rFonts w:asciiTheme="minorHAnsi" w:hAnsiTheme="minorHAnsi" w:cstheme="minorHAnsi"/>
            <w:noProof/>
            <w:webHidden/>
          </w:rPr>
          <w:fldChar w:fldCharType="begin"/>
        </w:r>
        <w:r w:rsidR="00C061B4" w:rsidRPr="00C061B4">
          <w:rPr>
            <w:rFonts w:asciiTheme="minorHAnsi" w:hAnsiTheme="minorHAnsi" w:cstheme="minorHAnsi"/>
            <w:noProof/>
            <w:webHidden/>
          </w:rPr>
          <w:instrText xml:space="preserve"> PAGEREF _Toc113994781 \h </w:instrText>
        </w:r>
        <w:r w:rsidR="00C061B4" w:rsidRPr="00C061B4">
          <w:rPr>
            <w:rFonts w:asciiTheme="minorHAnsi" w:hAnsiTheme="minorHAnsi" w:cstheme="minorHAnsi"/>
            <w:noProof/>
            <w:webHidden/>
          </w:rPr>
        </w:r>
        <w:r w:rsidR="00C061B4" w:rsidRPr="00C061B4">
          <w:rPr>
            <w:rFonts w:asciiTheme="minorHAnsi" w:hAnsiTheme="minorHAnsi" w:cstheme="minorHAnsi"/>
            <w:noProof/>
            <w:webHidden/>
          </w:rPr>
          <w:fldChar w:fldCharType="separate"/>
        </w:r>
        <w:r>
          <w:rPr>
            <w:rFonts w:asciiTheme="minorHAnsi" w:hAnsiTheme="minorHAnsi" w:cstheme="minorHAnsi"/>
            <w:noProof/>
            <w:webHidden/>
          </w:rPr>
          <w:t>107</w:t>
        </w:r>
        <w:r w:rsidR="00C061B4" w:rsidRPr="00C061B4">
          <w:rPr>
            <w:rFonts w:asciiTheme="minorHAnsi" w:hAnsiTheme="minorHAnsi" w:cstheme="minorHAnsi"/>
            <w:noProof/>
            <w:webHidden/>
          </w:rPr>
          <w:fldChar w:fldCharType="end"/>
        </w:r>
      </w:hyperlink>
    </w:p>
    <w:p w14:paraId="19F72657" w14:textId="377284B0" w:rsidR="00C061B4" w:rsidRPr="00C061B4" w:rsidRDefault="002B7427">
      <w:pPr>
        <w:pStyle w:val="TOC1"/>
        <w:rPr>
          <w:rFonts w:asciiTheme="minorHAnsi" w:eastAsiaTheme="minorEastAsia" w:hAnsiTheme="minorHAnsi" w:cstheme="minorHAnsi"/>
          <w:b w:val="0"/>
          <w:lang w:val="en-GB" w:eastAsia="en-GB"/>
        </w:rPr>
      </w:pPr>
      <w:hyperlink w:anchor="_Toc113994782" w:history="1">
        <w:r w:rsidR="00C061B4" w:rsidRPr="00C061B4">
          <w:rPr>
            <w:rStyle w:val="Hyperlink"/>
            <w:rFonts w:asciiTheme="minorHAnsi" w:hAnsiTheme="minorHAnsi" w:cstheme="minorHAnsi"/>
            <w:sz w:val="22"/>
          </w:rPr>
          <w:t>Popis zakona</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_Toc113994782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109</w:t>
        </w:r>
        <w:r w:rsidR="00C061B4" w:rsidRPr="00C061B4">
          <w:rPr>
            <w:rFonts w:asciiTheme="minorHAnsi" w:hAnsiTheme="minorHAnsi" w:cstheme="minorHAnsi"/>
            <w:webHidden/>
          </w:rPr>
          <w:fldChar w:fldCharType="end"/>
        </w:r>
      </w:hyperlink>
    </w:p>
    <w:p w14:paraId="39869340" w14:textId="09A5C75C" w:rsidR="00C061B4" w:rsidRPr="00C061B4" w:rsidRDefault="002B7427">
      <w:pPr>
        <w:pStyle w:val="TOC1"/>
        <w:rPr>
          <w:rFonts w:asciiTheme="minorHAnsi" w:eastAsiaTheme="minorEastAsia" w:hAnsiTheme="minorHAnsi" w:cstheme="minorHAnsi"/>
          <w:b w:val="0"/>
          <w:lang w:val="en-GB" w:eastAsia="en-GB"/>
        </w:rPr>
      </w:pPr>
      <w:hyperlink w:anchor="_Toc113994783" w:history="1">
        <w:r w:rsidR="00C061B4" w:rsidRPr="00C061B4">
          <w:rPr>
            <w:rStyle w:val="Hyperlink"/>
            <w:rFonts w:asciiTheme="minorHAnsi" w:hAnsiTheme="minorHAnsi" w:cstheme="minorHAnsi"/>
            <w:sz w:val="22"/>
          </w:rPr>
          <w:t>Prilozi</w:t>
        </w:r>
        <w:r w:rsidR="00C061B4" w:rsidRPr="00C061B4">
          <w:rPr>
            <w:rFonts w:asciiTheme="minorHAnsi" w:hAnsiTheme="minorHAnsi" w:cstheme="minorHAnsi"/>
            <w:webHidden/>
          </w:rPr>
          <w:tab/>
        </w:r>
        <w:r w:rsidR="00C061B4" w:rsidRPr="00C061B4">
          <w:rPr>
            <w:rFonts w:asciiTheme="minorHAnsi" w:hAnsiTheme="minorHAnsi" w:cstheme="minorHAnsi"/>
            <w:webHidden/>
          </w:rPr>
          <w:fldChar w:fldCharType="begin"/>
        </w:r>
        <w:r w:rsidR="00C061B4" w:rsidRPr="00C061B4">
          <w:rPr>
            <w:rFonts w:asciiTheme="minorHAnsi" w:hAnsiTheme="minorHAnsi" w:cstheme="minorHAnsi"/>
            <w:webHidden/>
          </w:rPr>
          <w:instrText xml:space="preserve"> PAGEREF _Toc113994783 \h </w:instrText>
        </w:r>
        <w:r w:rsidR="00C061B4" w:rsidRPr="00C061B4">
          <w:rPr>
            <w:rFonts w:asciiTheme="minorHAnsi" w:hAnsiTheme="minorHAnsi" w:cstheme="minorHAnsi"/>
            <w:webHidden/>
          </w:rPr>
        </w:r>
        <w:r w:rsidR="00C061B4" w:rsidRPr="00C061B4">
          <w:rPr>
            <w:rFonts w:asciiTheme="minorHAnsi" w:hAnsiTheme="minorHAnsi" w:cstheme="minorHAnsi"/>
            <w:webHidden/>
          </w:rPr>
          <w:fldChar w:fldCharType="separate"/>
        </w:r>
        <w:r>
          <w:rPr>
            <w:rFonts w:asciiTheme="minorHAnsi" w:hAnsiTheme="minorHAnsi" w:cstheme="minorHAnsi"/>
            <w:webHidden/>
          </w:rPr>
          <w:t>110</w:t>
        </w:r>
        <w:r w:rsidR="00C061B4" w:rsidRPr="00C061B4">
          <w:rPr>
            <w:rFonts w:asciiTheme="minorHAnsi" w:hAnsiTheme="minorHAnsi" w:cstheme="minorHAnsi"/>
            <w:webHidden/>
          </w:rPr>
          <w:fldChar w:fldCharType="end"/>
        </w:r>
      </w:hyperlink>
    </w:p>
    <w:p w14:paraId="7D06A62E" w14:textId="77777777" w:rsidR="00DD5086" w:rsidRPr="001C4613" w:rsidRDefault="00D32641" w:rsidP="00DD5086">
      <w:pPr>
        <w:spacing w:after="240"/>
        <w:ind w:left="578" w:hanging="578"/>
        <w:jc w:val="center"/>
        <w:rPr>
          <w:rFonts w:eastAsiaTheme="majorEastAsia" w:cs="Calibri"/>
          <w:b/>
          <w:bCs/>
          <w:caps/>
          <w:color w:val="14AAD9"/>
          <w:sz w:val="20"/>
          <w:szCs w:val="20"/>
          <w:lang w:val="hr-HR"/>
        </w:rPr>
      </w:pPr>
      <w:r w:rsidRPr="00E0349B">
        <w:rPr>
          <w:rFonts w:eastAsiaTheme="majorEastAsia" w:cs="Calibri"/>
          <w:b/>
          <w:bCs/>
          <w:caps/>
          <w:color w:val="14AAD9"/>
          <w:sz w:val="20"/>
          <w:szCs w:val="20"/>
          <w:lang w:val="hr-HR"/>
        </w:rPr>
        <w:fldChar w:fldCharType="end"/>
      </w:r>
    </w:p>
    <w:p w14:paraId="7D06A62F" w14:textId="77777777" w:rsidR="00BC28B3" w:rsidRDefault="00BC28B3">
      <w:pPr>
        <w:spacing w:after="200"/>
        <w:jc w:val="left"/>
        <w:rPr>
          <w:rFonts w:asciiTheme="minorHAnsi" w:eastAsiaTheme="majorEastAsia" w:hAnsiTheme="minorHAnsi" w:cstheme="minorHAnsi"/>
          <w:b/>
          <w:bCs/>
          <w:caps/>
          <w:color w:val="14AAD9"/>
          <w:sz w:val="28"/>
          <w:szCs w:val="28"/>
          <w:lang w:val="hr-HR"/>
        </w:rPr>
        <w:sectPr w:rsidR="00BC28B3" w:rsidSect="00C40A2B">
          <w:headerReference w:type="even" r:id="rId17"/>
          <w:footerReference w:type="even" r:id="rId18"/>
          <w:pgSz w:w="11906" w:h="16838"/>
          <w:pgMar w:top="1440" w:right="1440" w:bottom="1440" w:left="1440" w:header="708" w:footer="708" w:gutter="0"/>
          <w:cols w:space="708"/>
          <w:docGrid w:linePitch="360"/>
        </w:sectPr>
      </w:pPr>
    </w:p>
    <w:p w14:paraId="7D06A631" w14:textId="77777777" w:rsidR="001239E5" w:rsidRPr="00875D4C" w:rsidRDefault="003D2662" w:rsidP="001C4613">
      <w:pPr>
        <w:spacing w:before="240" w:after="240"/>
        <w:ind w:left="578" w:hanging="578"/>
        <w:jc w:val="left"/>
        <w:rPr>
          <w:rFonts w:eastAsiaTheme="majorEastAsia" w:cs="Calibri"/>
          <w:caps/>
          <w:color w:val="14AAD9"/>
          <w:sz w:val="28"/>
          <w:szCs w:val="20"/>
          <w:lang w:val="hr-HR"/>
        </w:rPr>
      </w:pPr>
      <w:r w:rsidRPr="00875D4C">
        <w:rPr>
          <w:rFonts w:eastAsiaTheme="majorEastAsia" w:cs="Calibri"/>
          <w:caps/>
          <w:color w:val="14AAD9"/>
          <w:sz w:val="28"/>
          <w:szCs w:val="20"/>
          <w:lang w:val="hr-HR"/>
        </w:rPr>
        <w:lastRenderedPageBreak/>
        <w:t xml:space="preserve">popis slika </w:t>
      </w:r>
    </w:p>
    <w:p w14:paraId="58F61BA3" w14:textId="39280898" w:rsidR="00112E87" w:rsidRPr="00112E87" w:rsidRDefault="00D32641">
      <w:pPr>
        <w:pStyle w:val="TableofFigures"/>
        <w:tabs>
          <w:tab w:val="right" w:leader="dot" w:pos="9016"/>
        </w:tabs>
        <w:rPr>
          <w:rFonts w:asciiTheme="minorHAnsi" w:eastAsiaTheme="minorEastAsia" w:hAnsiTheme="minorHAnsi" w:cstheme="minorHAnsi"/>
          <w:noProof/>
          <w:sz w:val="20"/>
          <w:szCs w:val="20"/>
          <w:lang w:val="en-GB" w:eastAsia="en-GB"/>
        </w:rPr>
      </w:pPr>
      <w:r w:rsidRPr="00BE3F24">
        <w:rPr>
          <w:rFonts w:asciiTheme="minorHAnsi" w:hAnsiTheme="minorHAnsi" w:cstheme="minorHAnsi"/>
          <w:lang w:val="hr-HR"/>
        </w:rPr>
        <w:fldChar w:fldCharType="begin"/>
      </w:r>
      <w:r w:rsidR="001239E5" w:rsidRPr="00BE3F24">
        <w:rPr>
          <w:rFonts w:asciiTheme="minorHAnsi" w:hAnsiTheme="minorHAnsi" w:cstheme="minorHAnsi"/>
          <w:lang w:val="hr-HR"/>
        </w:rPr>
        <w:instrText xml:space="preserve"> TOC \h \z \c "Slika" </w:instrText>
      </w:r>
      <w:r w:rsidRPr="00BE3F24">
        <w:rPr>
          <w:rFonts w:asciiTheme="minorHAnsi" w:hAnsiTheme="minorHAnsi" w:cstheme="minorHAnsi"/>
          <w:lang w:val="hr-HR"/>
        </w:rPr>
        <w:fldChar w:fldCharType="separate"/>
      </w:r>
      <w:hyperlink w:anchor="_Toc115078592" w:history="1">
        <w:r w:rsidR="00112E87" w:rsidRPr="00112E87">
          <w:rPr>
            <w:rStyle w:val="Hyperlink"/>
            <w:rFonts w:asciiTheme="minorHAnsi" w:hAnsiTheme="minorHAnsi" w:cstheme="minorHAnsi"/>
            <w:noProof/>
            <w:szCs w:val="20"/>
          </w:rPr>
          <w:t>Slika 1. Mapa lokacija pogona Messer u BiH</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2B7427">
          <w:rPr>
            <w:rFonts w:asciiTheme="minorHAnsi" w:hAnsiTheme="minorHAnsi" w:cstheme="minorHAnsi"/>
            <w:noProof/>
            <w:webHidden/>
            <w:sz w:val="20"/>
            <w:szCs w:val="20"/>
          </w:rPr>
          <w:t>10</w:t>
        </w:r>
        <w:r w:rsidR="00112E87" w:rsidRPr="00112E87">
          <w:rPr>
            <w:rFonts w:asciiTheme="minorHAnsi" w:hAnsiTheme="minorHAnsi" w:cstheme="minorHAnsi"/>
            <w:noProof/>
            <w:webHidden/>
            <w:sz w:val="20"/>
            <w:szCs w:val="20"/>
          </w:rPr>
          <w:fldChar w:fldCharType="end"/>
        </w:r>
      </w:hyperlink>
    </w:p>
    <w:p w14:paraId="748F2855" w14:textId="48B33239"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3" w:history="1">
        <w:r w:rsidR="00112E87" w:rsidRPr="00112E87">
          <w:rPr>
            <w:rStyle w:val="Hyperlink"/>
            <w:rFonts w:asciiTheme="minorHAnsi" w:hAnsiTheme="minorHAnsi" w:cstheme="minorHAnsi"/>
            <w:noProof/>
            <w:szCs w:val="20"/>
          </w:rPr>
          <w:t>Slika 2. Uža lokacija pogona i postrojenja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34</w:t>
        </w:r>
        <w:r w:rsidR="00112E87" w:rsidRPr="00112E87">
          <w:rPr>
            <w:rFonts w:asciiTheme="minorHAnsi" w:hAnsiTheme="minorHAnsi" w:cstheme="minorHAnsi"/>
            <w:noProof/>
            <w:webHidden/>
            <w:sz w:val="20"/>
            <w:szCs w:val="20"/>
          </w:rPr>
          <w:fldChar w:fldCharType="end"/>
        </w:r>
      </w:hyperlink>
    </w:p>
    <w:p w14:paraId="330B4934" w14:textId="12B913A4"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4" w:history="1">
        <w:r w:rsidR="00112E87" w:rsidRPr="00112E87">
          <w:rPr>
            <w:rStyle w:val="Hyperlink"/>
            <w:rFonts w:asciiTheme="minorHAnsi" w:hAnsiTheme="minorHAnsi" w:cstheme="minorHAnsi"/>
            <w:noProof/>
            <w:szCs w:val="20"/>
          </w:rPr>
          <w:t>Slika 3. Šematski prikaz pogona "Kisikana 1"</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_Toc115078594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37</w:t>
        </w:r>
        <w:r w:rsidR="00112E87" w:rsidRPr="00112E87">
          <w:rPr>
            <w:rFonts w:asciiTheme="minorHAnsi" w:hAnsiTheme="minorHAnsi" w:cstheme="minorHAnsi"/>
            <w:noProof/>
            <w:webHidden/>
            <w:sz w:val="20"/>
            <w:szCs w:val="20"/>
          </w:rPr>
          <w:fldChar w:fldCharType="end"/>
        </w:r>
      </w:hyperlink>
    </w:p>
    <w:p w14:paraId="53042156" w14:textId="5AE5F10C"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5" w:history="1">
        <w:r w:rsidR="00112E87" w:rsidRPr="00112E87">
          <w:rPr>
            <w:rStyle w:val="Hyperlink"/>
            <w:rFonts w:asciiTheme="minorHAnsi" w:hAnsiTheme="minorHAnsi" w:cstheme="minorHAnsi"/>
            <w:noProof/>
            <w:szCs w:val="20"/>
          </w:rPr>
          <w:t>Slika 4. Situacioni prikaz zgrade "Kisikane 2" sa pratećom opremom</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_Toc115078595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38</w:t>
        </w:r>
        <w:r w:rsidR="00112E87" w:rsidRPr="00112E87">
          <w:rPr>
            <w:rFonts w:asciiTheme="minorHAnsi" w:hAnsiTheme="minorHAnsi" w:cstheme="minorHAnsi"/>
            <w:noProof/>
            <w:webHidden/>
            <w:sz w:val="20"/>
            <w:szCs w:val="20"/>
          </w:rPr>
          <w:fldChar w:fldCharType="end"/>
        </w:r>
      </w:hyperlink>
    </w:p>
    <w:p w14:paraId="607FCB17" w14:textId="7DC133B9"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6" w:history="1">
        <w:r w:rsidR="00112E87" w:rsidRPr="00112E87">
          <w:rPr>
            <w:rStyle w:val="Hyperlink"/>
            <w:rFonts w:asciiTheme="minorHAnsi" w:hAnsiTheme="minorHAnsi" w:cstheme="minorHAnsi"/>
            <w:noProof/>
            <w:szCs w:val="20"/>
          </w:rPr>
          <w:t>Slika 5. Rezervoari za O</w:t>
        </w:r>
        <w:r w:rsidR="00112E87" w:rsidRPr="00112E87">
          <w:rPr>
            <w:rStyle w:val="Hyperlink"/>
            <w:rFonts w:asciiTheme="minorHAnsi" w:hAnsiTheme="minorHAnsi" w:cstheme="minorHAnsi"/>
            <w:noProof/>
            <w:szCs w:val="20"/>
            <w:vertAlign w:val="subscript"/>
          </w:rPr>
          <w:t>2</w:t>
        </w:r>
        <w:r w:rsidR="00112E87" w:rsidRPr="00112E87">
          <w:rPr>
            <w:rStyle w:val="Hyperlink"/>
            <w:rFonts w:asciiTheme="minorHAnsi" w:hAnsiTheme="minorHAnsi" w:cstheme="minorHAnsi"/>
            <w:noProof/>
            <w:szCs w:val="20"/>
          </w:rPr>
          <w:t xml:space="preserve"> i Ar</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_Toc115078596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40</w:t>
        </w:r>
        <w:r w:rsidR="00112E87" w:rsidRPr="00112E87">
          <w:rPr>
            <w:rFonts w:asciiTheme="minorHAnsi" w:hAnsiTheme="minorHAnsi" w:cstheme="minorHAnsi"/>
            <w:noProof/>
            <w:webHidden/>
            <w:sz w:val="20"/>
            <w:szCs w:val="20"/>
          </w:rPr>
          <w:fldChar w:fldCharType="end"/>
        </w:r>
      </w:hyperlink>
    </w:p>
    <w:p w14:paraId="219F0BF2" w14:textId="0D544F6A"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7" w:history="1">
        <w:r w:rsidR="00112E87" w:rsidRPr="00112E87">
          <w:rPr>
            <w:rStyle w:val="Hyperlink"/>
            <w:rFonts w:asciiTheme="minorHAnsi" w:hAnsiTheme="minorHAnsi" w:cstheme="minorHAnsi"/>
            <w:noProof/>
            <w:szCs w:val="20"/>
          </w:rPr>
          <w:t>Slika 6. Shema rezervoara sa pratećom opremom</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_Toc115078597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41</w:t>
        </w:r>
        <w:r w:rsidR="00112E87" w:rsidRPr="00112E87">
          <w:rPr>
            <w:rFonts w:asciiTheme="minorHAnsi" w:hAnsiTheme="minorHAnsi" w:cstheme="minorHAnsi"/>
            <w:noProof/>
            <w:webHidden/>
            <w:sz w:val="20"/>
            <w:szCs w:val="20"/>
          </w:rPr>
          <w:fldChar w:fldCharType="end"/>
        </w:r>
      </w:hyperlink>
    </w:p>
    <w:p w14:paraId="6D9A0D8A" w14:textId="09313AA4"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8" w:history="1">
        <w:r w:rsidR="00112E87" w:rsidRPr="00112E87">
          <w:rPr>
            <w:rStyle w:val="Hyperlink"/>
            <w:rFonts w:asciiTheme="minorHAnsi" w:hAnsiTheme="minorHAnsi" w:cstheme="minorHAnsi"/>
            <w:noProof/>
            <w:szCs w:val="20"/>
          </w:rPr>
          <w:t>Slika 7. Shema Cold Box-a i pripadajuće opreme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_Toc115078598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42</w:t>
        </w:r>
        <w:r w:rsidR="00112E87" w:rsidRPr="00112E87">
          <w:rPr>
            <w:rFonts w:asciiTheme="minorHAnsi" w:hAnsiTheme="minorHAnsi" w:cstheme="minorHAnsi"/>
            <w:noProof/>
            <w:webHidden/>
            <w:sz w:val="20"/>
            <w:szCs w:val="20"/>
          </w:rPr>
          <w:fldChar w:fldCharType="end"/>
        </w:r>
      </w:hyperlink>
    </w:p>
    <w:p w14:paraId="4A06640A" w14:textId="6E017C3A"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599" w:history="1">
        <w:r w:rsidR="00112E87" w:rsidRPr="00112E87">
          <w:rPr>
            <w:rStyle w:val="Hyperlink"/>
            <w:rFonts w:asciiTheme="minorHAnsi" w:hAnsiTheme="minorHAnsi" w:cstheme="minorHAnsi"/>
            <w:noProof/>
            <w:szCs w:val="20"/>
          </w:rPr>
          <w:t>Slika 8. Prikaz pumpne stanice sa rashladnim tornjevima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_Toc115078599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43</w:t>
        </w:r>
        <w:r w:rsidR="00112E87" w:rsidRPr="00112E87">
          <w:rPr>
            <w:rFonts w:asciiTheme="minorHAnsi" w:hAnsiTheme="minorHAnsi" w:cstheme="minorHAnsi"/>
            <w:noProof/>
            <w:webHidden/>
            <w:sz w:val="20"/>
            <w:szCs w:val="20"/>
          </w:rPr>
          <w:fldChar w:fldCharType="end"/>
        </w:r>
      </w:hyperlink>
    </w:p>
    <w:p w14:paraId="7238A5AD" w14:textId="17113473"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0" w:history="1">
        <w:r w:rsidR="00112E87" w:rsidRPr="00112E87">
          <w:rPr>
            <w:rStyle w:val="Hyperlink"/>
            <w:rFonts w:asciiTheme="minorHAnsi" w:hAnsiTheme="minorHAnsi" w:cstheme="minorHAnsi"/>
            <w:noProof/>
            <w:szCs w:val="20"/>
          </w:rPr>
          <w:t>Slika 9. Šematski prikaz rashladnih tornjeva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_Toc115078600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43</w:t>
        </w:r>
        <w:r w:rsidR="00112E87" w:rsidRPr="00112E87">
          <w:rPr>
            <w:rFonts w:asciiTheme="minorHAnsi" w:hAnsiTheme="minorHAnsi" w:cstheme="minorHAnsi"/>
            <w:noProof/>
            <w:webHidden/>
            <w:sz w:val="20"/>
            <w:szCs w:val="20"/>
          </w:rPr>
          <w:fldChar w:fldCharType="end"/>
        </w:r>
      </w:hyperlink>
    </w:p>
    <w:p w14:paraId="0238DA15" w14:textId="1B1357A1"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1" w:history="1">
        <w:r w:rsidR="00112E87" w:rsidRPr="00112E87">
          <w:rPr>
            <w:rStyle w:val="Hyperlink"/>
            <w:rFonts w:asciiTheme="minorHAnsi" w:hAnsiTheme="minorHAnsi" w:cstheme="minorHAnsi"/>
            <w:noProof/>
            <w:szCs w:val="20"/>
          </w:rPr>
          <w:t>Slika 10. Šematski prikaz načina rashlađivanja vode na tornjevima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_Toc115078601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44</w:t>
        </w:r>
        <w:r w:rsidR="00112E87" w:rsidRPr="00112E87">
          <w:rPr>
            <w:rFonts w:asciiTheme="minorHAnsi" w:hAnsiTheme="minorHAnsi" w:cstheme="minorHAnsi"/>
            <w:noProof/>
            <w:webHidden/>
            <w:sz w:val="20"/>
            <w:szCs w:val="20"/>
          </w:rPr>
          <w:fldChar w:fldCharType="end"/>
        </w:r>
      </w:hyperlink>
    </w:p>
    <w:p w14:paraId="5A131166" w14:textId="37BFD9A9"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2" w:history="1">
        <w:r w:rsidR="00112E87" w:rsidRPr="00112E87">
          <w:rPr>
            <w:rStyle w:val="Hyperlink"/>
            <w:rFonts w:asciiTheme="minorHAnsi" w:hAnsiTheme="minorHAnsi" w:cstheme="minorHAnsi"/>
            <w:noProof/>
            <w:szCs w:val="20"/>
          </w:rPr>
          <w:t>Slika 11. Prikaz izgrađenog rashladnog tornja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44</w:t>
        </w:r>
        <w:r w:rsidR="00112E87" w:rsidRPr="00112E87">
          <w:rPr>
            <w:rFonts w:asciiTheme="minorHAnsi" w:hAnsiTheme="minorHAnsi" w:cstheme="minorHAnsi"/>
            <w:noProof/>
            <w:webHidden/>
            <w:sz w:val="20"/>
            <w:szCs w:val="20"/>
          </w:rPr>
          <w:fldChar w:fldCharType="end"/>
        </w:r>
      </w:hyperlink>
    </w:p>
    <w:p w14:paraId="288F519F" w14:textId="37283976"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3" w:history="1">
        <w:r w:rsidR="00112E87" w:rsidRPr="00112E87">
          <w:rPr>
            <w:rStyle w:val="Hyperlink"/>
            <w:rFonts w:asciiTheme="minorHAnsi" w:hAnsiTheme="minorHAnsi" w:cstheme="minorHAnsi"/>
            <w:noProof/>
            <w:szCs w:val="20"/>
          </w:rPr>
          <w:t>Slika 12. Prikaz unutrašnjosti pumpne stanice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45</w:t>
        </w:r>
        <w:r w:rsidR="00112E87" w:rsidRPr="00112E87">
          <w:rPr>
            <w:rFonts w:asciiTheme="minorHAnsi" w:hAnsiTheme="minorHAnsi" w:cstheme="minorHAnsi"/>
            <w:noProof/>
            <w:webHidden/>
            <w:sz w:val="20"/>
            <w:szCs w:val="20"/>
          </w:rPr>
          <w:fldChar w:fldCharType="end"/>
        </w:r>
      </w:hyperlink>
    </w:p>
    <w:p w14:paraId="1D3B09E5" w14:textId="2DAD315A"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4" w:history="1">
        <w:r w:rsidR="00112E87" w:rsidRPr="00112E87">
          <w:rPr>
            <w:rStyle w:val="Hyperlink"/>
            <w:rFonts w:asciiTheme="minorHAnsi" w:hAnsiTheme="minorHAnsi" w:cstheme="minorHAnsi"/>
            <w:noProof/>
            <w:szCs w:val="20"/>
          </w:rPr>
          <w:t>Slika 13. Sistem upravljanja postrojenjem</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_Toc115078604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49</w:t>
        </w:r>
        <w:r w:rsidR="00112E87" w:rsidRPr="00112E87">
          <w:rPr>
            <w:rFonts w:asciiTheme="minorHAnsi" w:hAnsiTheme="minorHAnsi" w:cstheme="minorHAnsi"/>
            <w:noProof/>
            <w:webHidden/>
            <w:sz w:val="20"/>
            <w:szCs w:val="20"/>
          </w:rPr>
          <w:fldChar w:fldCharType="end"/>
        </w:r>
      </w:hyperlink>
    </w:p>
    <w:p w14:paraId="7CF75474" w14:textId="407E1D90"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5" w:history="1">
        <w:r w:rsidR="00112E87" w:rsidRPr="00112E87">
          <w:rPr>
            <w:rStyle w:val="Hyperlink"/>
            <w:rFonts w:asciiTheme="minorHAnsi" w:hAnsiTheme="minorHAnsi" w:cstheme="minorHAnsi"/>
            <w:noProof/>
            <w:szCs w:val="20"/>
          </w:rPr>
          <w:t>Slika 14. Prikaz hidranta na lokaciji pogona i postrojenja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_Toc115078605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50</w:t>
        </w:r>
        <w:r w:rsidR="00112E87" w:rsidRPr="00112E87">
          <w:rPr>
            <w:rFonts w:asciiTheme="minorHAnsi" w:hAnsiTheme="minorHAnsi" w:cstheme="minorHAnsi"/>
            <w:noProof/>
            <w:webHidden/>
            <w:sz w:val="20"/>
            <w:szCs w:val="20"/>
          </w:rPr>
          <w:fldChar w:fldCharType="end"/>
        </w:r>
      </w:hyperlink>
    </w:p>
    <w:p w14:paraId="376FE42C" w14:textId="7C78DD61"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6" w:history="1">
        <w:r w:rsidR="00112E87" w:rsidRPr="00112E87">
          <w:rPr>
            <w:rStyle w:val="Hyperlink"/>
            <w:rFonts w:asciiTheme="minorHAnsi" w:hAnsiTheme="minorHAnsi" w:cstheme="minorHAnsi"/>
            <w:noProof/>
            <w:szCs w:val="20"/>
          </w:rPr>
          <w:t>Slika 15. Hidrantska mreža na lokaciji postrojenja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_Toc115078606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50</w:t>
        </w:r>
        <w:r w:rsidR="00112E87" w:rsidRPr="00112E87">
          <w:rPr>
            <w:rFonts w:asciiTheme="minorHAnsi" w:hAnsiTheme="minorHAnsi" w:cstheme="minorHAnsi"/>
            <w:noProof/>
            <w:webHidden/>
            <w:sz w:val="20"/>
            <w:szCs w:val="20"/>
          </w:rPr>
          <w:fldChar w:fldCharType="end"/>
        </w:r>
      </w:hyperlink>
    </w:p>
    <w:p w14:paraId="5A91338A" w14:textId="5157EAA5"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7" w:history="1">
        <w:r w:rsidR="00112E87" w:rsidRPr="00112E87">
          <w:rPr>
            <w:rStyle w:val="Hyperlink"/>
            <w:rFonts w:asciiTheme="minorHAnsi" w:hAnsiTheme="minorHAnsi" w:cstheme="minorHAnsi"/>
            <w:noProof/>
            <w:szCs w:val="20"/>
          </w:rPr>
          <w:t>Slika 16. Šema tehnološkog procesa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_Toc115078607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54</w:t>
        </w:r>
        <w:r w:rsidR="00112E87" w:rsidRPr="00112E87">
          <w:rPr>
            <w:rFonts w:asciiTheme="minorHAnsi" w:hAnsiTheme="minorHAnsi" w:cstheme="minorHAnsi"/>
            <w:noProof/>
            <w:webHidden/>
            <w:sz w:val="20"/>
            <w:szCs w:val="20"/>
          </w:rPr>
          <w:fldChar w:fldCharType="end"/>
        </w:r>
      </w:hyperlink>
    </w:p>
    <w:p w14:paraId="0F7320E2" w14:textId="6F5578CF"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08" w:history="1">
        <w:r w:rsidR="00112E87" w:rsidRPr="00112E87">
          <w:rPr>
            <w:rStyle w:val="Hyperlink"/>
            <w:rFonts w:asciiTheme="minorHAnsi" w:hAnsiTheme="minorHAnsi" w:cstheme="minorHAnsi"/>
            <w:noProof/>
            <w:szCs w:val="20"/>
          </w:rPr>
          <w:t>Slika 17. Zone opasnosti za rezervoare kisika i argona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_Toc115078608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69</w:t>
        </w:r>
        <w:r w:rsidR="00112E87" w:rsidRPr="00112E87">
          <w:rPr>
            <w:rFonts w:asciiTheme="minorHAnsi" w:hAnsiTheme="minorHAnsi" w:cstheme="minorHAnsi"/>
            <w:noProof/>
            <w:webHidden/>
            <w:sz w:val="20"/>
            <w:szCs w:val="20"/>
          </w:rPr>
          <w:fldChar w:fldCharType="end"/>
        </w:r>
      </w:hyperlink>
    </w:p>
    <w:p w14:paraId="7D06A63E" w14:textId="4EC13938" w:rsidR="003D2662" w:rsidRPr="00BE3F24" w:rsidRDefault="00D32641" w:rsidP="001239E5">
      <w:pPr>
        <w:rPr>
          <w:rFonts w:asciiTheme="minorHAnsi" w:hAnsiTheme="minorHAnsi" w:cstheme="minorHAnsi"/>
          <w:lang w:val="hr-HR"/>
        </w:rPr>
      </w:pPr>
      <w:r w:rsidRPr="00BE3F24">
        <w:rPr>
          <w:rFonts w:asciiTheme="minorHAnsi" w:hAnsiTheme="minorHAnsi" w:cstheme="minorHAnsi"/>
          <w:lang w:val="hr-HR"/>
        </w:rPr>
        <w:fldChar w:fldCharType="end"/>
      </w:r>
    </w:p>
    <w:p w14:paraId="7D06A63F" w14:textId="77777777" w:rsidR="00BC28B3" w:rsidRDefault="00BC28B3">
      <w:pPr>
        <w:spacing w:after="200"/>
        <w:jc w:val="left"/>
        <w:rPr>
          <w:rFonts w:asciiTheme="minorHAnsi" w:eastAsiaTheme="majorEastAsia" w:hAnsiTheme="minorHAnsi" w:cstheme="minorHAnsi"/>
          <w:b/>
          <w:bCs/>
          <w:caps/>
          <w:color w:val="14AAD9"/>
          <w:sz w:val="28"/>
          <w:szCs w:val="28"/>
          <w:lang w:val="hr-HR"/>
        </w:rPr>
        <w:sectPr w:rsidR="00BC28B3" w:rsidSect="00C40A2B">
          <w:headerReference w:type="even" r:id="rId19"/>
          <w:footerReference w:type="even" r:id="rId20"/>
          <w:pgSz w:w="11906" w:h="16838"/>
          <w:pgMar w:top="1440" w:right="1440" w:bottom="1440" w:left="1440" w:header="708" w:footer="708" w:gutter="0"/>
          <w:cols w:space="708"/>
          <w:docGrid w:linePitch="360"/>
        </w:sectPr>
      </w:pPr>
    </w:p>
    <w:p w14:paraId="7D06A641" w14:textId="77777777" w:rsidR="003D2662" w:rsidRPr="00875D4C" w:rsidRDefault="003D2662" w:rsidP="001C4613">
      <w:pPr>
        <w:spacing w:before="240" w:after="240"/>
        <w:ind w:left="578" w:hanging="578"/>
        <w:jc w:val="left"/>
        <w:rPr>
          <w:rFonts w:eastAsiaTheme="majorEastAsia" w:cs="Calibri"/>
          <w:caps/>
          <w:color w:val="14AAD9"/>
          <w:sz w:val="28"/>
          <w:szCs w:val="20"/>
          <w:lang w:val="hr-HR"/>
        </w:rPr>
      </w:pPr>
      <w:r w:rsidRPr="00875D4C">
        <w:rPr>
          <w:rFonts w:eastAsiaTheme="majorEastAsia" w:cs="Calibri"/>
          <w:caps/>
          <w:color w:val="14AAD9"/>
          <w:sz w:val="28"/>
          <w:szCs w:val="20"/>
          <w:lang w:val="hr-HR"/>
        </w:rPr>
        <w:lastRenderedPageBreak/>
        <w:t>popis tab</w:t>
      </w:r>
      <w:r w:rsidR="003C3B8D" w:rsidRPr="00875D4C">
        <w:rPr>
          <w:rFonts w:eastAsiaTheme="majorEastAsia" w:cs="Calibri"/>
          <w:caps/>
          <w:color w:val="14AAD9"/>
          <w:sz w:val="28"/>
          <w:szCs w:val="20"/>
          <w:lang w:val="hr-HR"/>
        </w:rPr>
        <w:t>ELA</w:t>
      </w:r>
    </w:p>
    <w:p w14:paraId="022A41C9" w14:textId="7DC621F3" w:rsidR="00112E87" w:rsidRPr="00112E87" w:rsidRDefault="00D32641">
      <w:pPr>
        <w:pStyle w:val="TableofFigures"/>
        <w:tabs>
          <w:tab w:val="right" w:leader="dot" w:pos="9016"/>
        </w:tabs>
        <w:rPr>
          <w:rFonts w:asciiTheme="minorHAnsi" w:eastAsiaTheme="minorEastAsia" w:hAnsiTheme="minorHAnsi" w:cstheme="minorHAnsi"/>
          <w:noProof/>
          <w:sz w:val="20"/>
          <w:szCs w:val="20"/>
          <w:lang w:val="en-GB" w:eastAsia="en-GB"/>
        </w:rPr>
      </w:pPr>
      <w:r w:rsidRPr="00C061B4">
        <w:rPr>
          <w:rFonts w:asciiTheme="minorHAnsi" w:hAnsiTheme="minorHAnsi" w:cstheme="minorHAnsi"/>
          <w:lang w:val="hr-HR"/>
        </w:rPr>
        <w:fldChar w:fldCharType="begin"/>
      </w:r>
      <w:r w:rsidR="002C5C6D" w:rsidRPr="00C061B4">
        <w:rPr>
          <w:rFonts w:asciiTheme="minorHAnsi" w:hAnsiTheme="minorHAnsi" w:cstheme="minorHAnsi"/>
          <w:lang w:val="hr-HR"/>
        </w:rPr>
        <w:instrText xml:space="preserve"> TOC \h \z \c "Tabela" </w:instrText>
      </w:r>
      <w:r w:rsidRPr="00C061B4">
        <w:rPr>
          <w:rFonts w:asciiTheme="minorHAnsi" w:hAnsiTheme="minorHAnsi" w:cstheme="minorHAnsi"/>
          <w:lang w:val="hr-HR"/>
        </w:rPr>
        <w:fldChar w:fldCharType="separate"/>
      </w:r>
      <w:hyperlink w:anchor="_Toc115078609" w:history="1">
        <w:r w:rsidR="00112E87" w:rsidRPr="00112E87">
          <w:rPr>
            <w:rStyle w:val="Hyperlink"/>
            <w:rFonts w:asciiTheme="minorHAnsi" w:hAnsiTheme="minorHAnsi" w:cstheme="minorHAnsi"/>
            <w:noProof/>
            <w:szCs w:val="20"/>
          </w:rPr>
          <w:t>Tabela 1. Identifikacija i evaluacija slučajeva opasnosti sa mogućnosti pojave nesreća većih razmjera kao rezultat lošeg stanja ili abnormalnog rukovanja pogonom</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_Toc115078609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2B7427">
          <w:rPr>
            <w:rFonts w:asciiTheme="minorHAnsi" w:hAnsiTheme="minorHAnsi" w:cstheme="minorHAnsi"/>
            <w:noProof/>
            <w:webHidden/>
            <w:sz w:val="20"/>
            <w:szCs w:val="20"/>
          </w:rPr>
          <w:t>13</w:t>
        </w:r>
        <w:r w:rsidR="00112E87" w:rsidRPr="00112E87">
          <w:rPr>
            <w:rFonts w:asciiTheme="minorHAnsi" w:hAnsiTheme="minorHAnsi" w:cstheme="minorHAnsi"/>
            <w:noProof/>
            <w:webHidden/>
            <w:sz w:val="20"/>
            <w:szCs w:val="20"/>
          </w:rPr>
          <w:fldChar w:fldCharType="end"/>
        </w:r>
      </w:hyperlink>
    </w:p>
    <w:p w14:paraId="2A2A6C93" w14:textId="306ECCBC"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0" w:history="1">
        <w:r w:rsidR="00112E87" w:rsidRPr="00112E87">
          <w:rPr>
            <w:rStyle w:val="Hyperlink"/>
            <w:rFonts w:asciiTheme="minorHAnsi" w:hAnsiTheme="minorHAnsi" w:cstheme="minorHAnsi"/>
            <w:noProof/>
            <w:szCs w:val="20"/>
          </w:rPr>
          <w:t>Tabela 2. Rokovi periodičnih pregleda postrojenja i opreme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_Toc115078610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22</w:t>
        </w:r>
        <w:r w:rsidR="00112E87" w:rsidRPr="00112E87">
          <w:rPr>
            <w:rFonts w:asciiTheme="minorHAnsi" w:hAnsiTheme="minorHAnsi" w:cstheme="minorHAnsi"/>
            <w:noProof/>
            <w:webHidden/>
            <w:sz w:val="20"/>
            <w:szCs w:val="20"/>
          </w:rPr>
          <w:fldChar w:fldCharType="end"/>
        </w:r>
      </w:hyperlink>
    </w:p>
    <w:p w14:paraId="389411DB" w14:textId="719A5B56"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1" w:history="1">
        <w:r w:rsidR="00112E87" w:rsidRPr="00112E87">
          <w:rPr>
            <w:rStyle w:val="Hyperlink"/>
            <w:rFonts w:asciiTheme="minorHAnsi" w:hAnsiTheme="minorHAnsi" w:cstheme="minorHAnsi"/>
            <w:noProof/>
            <w:szCs w:val="20"/>
          </w:rPr>
          <w:t>Tabela 3. Područje odgovornosti</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_Toc115078611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24</w:t>
        </w:r>
        <w:r w:rsidR="00112E87" w:rsidRPr="00112E87">
          <w:rPr>
            <w:rFonts w:asciiTheme="minorHAnsi" w:hAnsiTheme="minorHAnsi" w:cstheme="minorHAnsi"/>
            <w:noProof/>
            <w:webHidden/>
            <w:sz w:val="20"/>
            <w:szCs w:val="20"/>
          </w:rPr>
          <w:fldChar w:fldCharType="end"/>
        </w:r>
      </w:hyperlink>
    </w:p>
    <w:p w14:paraId="237DCFDC" w14:textId="54CFE755"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2" w:history="1">
        <w:r w:rsidR="00112E87" w:rsidRPr="00112E87">
          <w:rPr>
            <w:rStyle w:val="Hyperlink"/>
            <w:rFonts w:asciiTheme="minorHAnsi" w:hAnsiTheme="minorHAnsi" w:cstheme="minorHAnsi"/>
            <w:noProof/>
            <w:szCs w:val="20"/>
          </w:rPr>
          <w:t>Tabela 4. Lista osoblja sposobna za djelovanje u vanrednim slučajevima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26</w:t>
        </w:r>
        <w:r w:rsidR="00112E87" w:rsidRPr="00112E87">
          <w:rPr>
            <w:rFonts w:asciiTheme="minorHAnsi" w:hAnsiTheme="minorHAnsi" w:cstheme="minorHAnsi"/>
            <w:noProof/>
            <w:webHidden/>
            <w:sz w:val="20"/>
            <w:szCs w:val="20"/>
          </w:rPr>
          <w:fldChar w:fldCharType="end"/>
        </w:r>
      </w:hyperlink>
    </w:p>
    <w:p w14:paraId="2C9BE179" w14:textId="2711121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3" w:history="1">
        <w:r w:rsidR="00112E87" w:rsidRPr="00112E87">
          <w:rPr>
            <w:rStyle w:val="Hyperlink"/>
            <w:rFonts w:asciiTheme="minorHAnsi" w:hAnsiTheme="minorHAnsi" w:cstheme="minorHAnsi"/>
            <w:noProof/>
            <w:szCs w:val="20"/>
          </w:rPr>
          <w:t>Tabela 5. Nivoi obavještenja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27</w:t>
        </w:r>
        <w:r w:rsidR="00112E87" w:rsidRPr="00112E87">
          <w:rPr>
            <w:rFonts w:asciiTheme="minorHAnsi" w:hAnsiTheme="minorHAnsi" w:cstheme="minorHAnsi"/>
            <w:noProof/>
            <w:webHidden/>
            <w:sz w:val="20"/>
            <w:szCs w:val="20"/>
          </w:rPr>
          <w:fldChar w:fldCharType="end"/>
        </w:r>
      </w:hyperlink>
    </w:p>
    <w:p w14:paraId="73259B6C" w14:textId="67773193"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4" w:history="1">
        <w:r w:rsidR="00112E87" w:rsidRPr="00112E87">
          <w:rPr>
            <w:rStyle w:val="Hyperlink"/>
            <w:rFonts w:asciiTheme="minorHAnsi" w:hAnsiTheme="minorHAnsi" w:cstheme="minorHAnsi"/>
            <w:noProof/>
            <w:szCs w:val="20"/>
          </w:rPr>
          <w:t>Tabela 6. Tehničke karakteristike rezervoara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_Toc115078614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39</w:t>
        </w:r>
        <w:r w:rsidR="00112E87" w:rsidRPr="00112E87">
          <w:rPr>
            <w:rFonts w:asciiTheme="minorHAnsi" w:hAnsiTheme="minorHAnsi" w:cstheme="minorHAnsi"/>
            <w:noProof/>
            <w:webHidden/>
            <w:sz w:val="20"/>
            <w:szCs w:val="20"/>
          </w:rPr>
          <w:fldChar w:fldCharType="end"/>
        </w:r>
      </w:hyperlink>
    </w:p>
    <w:p w14:paraId="04C86E7B" w14:textId="6680E04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5" w:history="1">
        <w:r w:rsidR="00112E87" w:rsidRPr="00112E87">
          <w:rPr>
            <w:rStyle w:val="Hyperlink"/>
            <w:rFonts w:asciiTheme="minorHAnsi" w:hAnsiTheme="minorHAnsi" w:cstheme="minorHAnsi"/>
            <w:noProof/>
            <w:szCs w:val="20"/>
          </w:rPr>
          <w:t>Tabela 7. Dimenzije rezrvoara za O</w:t>
        </w:r>
        <w:r w:rsidR="00112E87" w:rsidRPr="00112E87">
          <w:rPr>
            <w:rStyle w:val="Hyperlink"/>
            <w:rFonts w:asciiTheme="minorHAnsi" w:hAnsiTheme="minorHAnsi" w:cstheme="minorHAnsi"/>
            <w:noProof/>
            <w:szCs w:val="20"/>
            <w:vertAlign w:val="subscript"/>
          </w:rPr>
          <w:t>2</w:t>
        </w:r>
        <w:r w:rsidR="00112E87" w:rsidRPr="00112E87">
          <w:rPr>
            <w:rStyle w:val="Hyperlink"/>
            <w:rFonts w:asciiTheme="minorHAnsi" w:hAnsiTheme="minorHAnsi" w:cstheme="minorHAnsi"/>
            <w:noProof/>
            <w:szCs w:val="20"/>
          </w:rPr>
          <w:t xml:space="preserve"> i Ar</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_Toc115078615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41</w:t>
        </w:r>
        <w:r w:rsidR="00112E87" w:rsidRPr="00112E87">
          <w:rPr>
            <w:rFonts w:asciiTheme="minorHAnsi" w:hAnsiTheme="minorHAnsi" w:cstheme="minorHAnsi"/>
            <w:noProof/>
            <w:webHidden/>
            <w:sz w:val="20"/>
            <w:szCs w:val="20"/>
          </w:rPr>
          <w:fldChar w:fldCharType="end"/>
        </w:r>
      </w:hyperlink>
    </w:p>
    <w:p w14:paraId="18431C0F" w14:textId="773F2944"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6" w:history="1">
        <w:r w:rsidR="00112E87" w:rsidRPr="00112E87">
          <w:rPr>
            <w:rStyle w:val="Hyperlink"/>
            <w:rFonts w:asciiTheme="minorHAnsi" w:hAnsiTheme="minorHAnsi" w:cstheme="minorHAnsi"/>
            <w:noProof/>
            <w:szCs w:val="20"/>
          </w:rPr>
          <w:t>Tabela 8. Tehnički plinovi koji se proizvode u postrojenju</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_Toc115078616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54</w:t>
        </w:r>
        <w:r w:rsidR="00112E87" w:rsidRPr="00112E87">
          <w:rPr>
            <w:rFonts w:asciiTheme="minorHAnsi" w:hAnsiTheme="minorHAnsi" w:cstheme="minorHAnsi"/>
            <w:noProof/>
            <w:webHidden/>
            <w:sz w:val="20"/>
            <w:szCs w:val="20"/>
          </w:rPr>
          <w:fldChar w:fldCharType="end"/>
        </w:r>
      </w:hyperlink>
    </w:p>
    <w:p w14:paraId="619827D7" w14:textId="09720A21"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7" w:history="1">
        <w:r w:rsidR="00112E87" w:rsidRPr="00112E87">
          <w:rPr>
            <w:rStyle w:val="Hyperlink"/>
            <w:rFonts w:asciiTheme="minorHAnsi" w:hAnsiTheme="minorHAnsi" w:cstheme="minorHAnsi"/>
            <w:noProof/>
            <w:szCs w:val="20"/>
          </w:rPr>
          <w:t>Tabela 9. Sastav zraka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_Toc115078617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54</w:t>
        </w:r>
        <w:r w:rsidR="00112E87" w:rsidRPr="00112E87">
          <w:rPr>
            <w:rFonts w:asciiTheme="minorHAnsi" w:hAnsiTheme="minorHAnsi" w:cstheme="minorHAnsi"/>
            <w:noProof/>
            <w:webHidden/>
            <w:sz w:val="20"/>
            <w:szCs w:val="20"/>
          </w:rPr>
          <w:fldChar w:fldCharType="end"/>
        </w:r>
      </w:hyperlink>
    </w:p>
    <w:p w14:paraId="253D4C62" w14:textId="7B07C318"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8" w:history="1">
        <w:r w:rsidR="00112E87" w:rsidRPr="00112E87">
          <w:rPr>
            <w:rStyle w:val="Hyperlink"/>
            <w:rFonts w:asciiTheme="minorHAnsi" w:hAnsiTheme="minorHAnsi" w:cstheme="minorHAnsi"/>
            <w:noProof/>
            <w:szCs w:val="20"/>
          </w:rPr>
          <w:t>Tabela 10. Fizičko - hemijske osobine kisika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_Toc115078618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56</w:t>
        </w:r>
        <w:r w:rsidR="00112E87" w:rsidRPr="00112E87">
          <w:rPr>
            <w:rFonts w:asciiTheme="minorHAnsi" w:hAnsiTheme="minorHAnsi" w:cstheme="minorHAnsi"/>
            <w:noProof/>
            <w:webHidden/>
            <w:sz w:val="20"/>
            <w:szCs w:val="20"/>
          </w:rPr>
          <w:fldChar w:fldCharType="end"/>
        </w:r>
      </w:hyperlink>
    </w:p>
    <w:p w14:paraId="3BA806F2" w14:textId="33DEF5D7"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19" w:history="1">
        <w:r w:rsidR="00112E87" w:rsidRPr="00112E87">
          <w:rPr>
            <w:rStyle w:val="Hyperlink"/>
            <w:rFonts w:asciiTheme="minorHAnsi" w:hAnsiTheme="minorHAnsi" w:cstheme="minorHAnsi"/>
            <w:noProof/>
            <w:szCs w:val="20"/>
          </w:rPr>
          <w:t>Tabela 11. Fizičko - hemijske osobine argona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_Toc115078619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57</w:t>
        </w:r>
        <w:r w:rsidR="00112E87" w:rsidRPr="00112E87">
          <w:rPr>
            <w:rFonts w:asciiTheme="minorHAnsi" w:hAnsiTheme="minorHAnsi" w:cstheme="minorHAnsi"/>
            <w:noProof/>
            <w:webHidden/>
            <w:sz w:val="20"/>
            <w:szCs w:val="20"/>
          </w:rPr>
          <w:fldChar w:fldCharType="end"/>
        </w:r>
      </w:hyperlink>
    </w:p>
    <w:p w14:paraId="381F465C" w14:textId="0EB241FD"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0" w:history="1">
        <w:r w:rsidR="00112E87" w:rsidRPr="00112E87">
          <w:rPr>
            <w:rStyle w:val="Hyperlink"/>
            <w:rFonts w:asciiTheme="minorHAnsi" w:hAnsiTheme="minorHAnsi" w:cstheme="minorHAnsi"/>
            <w:noProof/>
            <w:szCs w:val="20"/>
          </w:rPr>
          <w:t>Tabela 12. Fizičko - hemijske osobine azota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_Toc115078620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58</w:t>
        </w:r>
        <w:r w:rsidR="00112E87" w:rsidRPr="00112E87">
          <w:rPr>
            <w:rFonts w:asciiTheme="minorHAnsi" w:hAnsiTheme="minorHAnsi" w:cstheme="minorHAnsi"/>
            <w:noProof/>
            <w:webHidden/>
            <w:sz w:val="20"/>
            <w:szCs w:val="20"/>
          </w:rPr>
          <w:fldChar w:fldCharType="end"/>
        </w:r>
      </w:hyperlink>
    </w:p>
    <w:p w14:paraId="22DB0619" w14:textId="2F7CC61A"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1" w:history="1">
        <w:r w:rsidR="00112E87" w:rsidRPr="00112E87">
          <w:rPr>
            <w:rStyle w:val="Hyperlink"/>
            <w:rFonts w:asciiTheme="minorHAnsi" w:hAnsiTheme="minorHAnsi" w:cstheme="minorHAnsi"/>
            <w:noProof/>
            <w:szCs w:val="20"/>
          </w:rPr>
          <w:t>Tabela 13. Identifikacija i opis pogona i postrojenja koji mogu izazvati nesreće većih razmjera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_Toc115078621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59</w:t>
        </w:r>
        <w:r w:rsidR="00112E87" w:rsidRPr="00112E87">
          <w:rPr>
            <w:rFonts w:asciiTheme="minorHAnsi" w:hAnsiTheme="minorHAnsi" w:cstheme="minorHAnsi"/>
            <w:noProof/>
            <w:webHidden/>
            <w:sz w:val="20"/>
            <w:szCs w:val="20"/>
          </w:rPr>
          <w:fldChar w:fldCharType="end"/>
        </w:r>
      </w:hyperlink>
    </w:p>
    <w:p w14:paraId="4785BC48" w14:textId="35F59FA4"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2" w:history="1">
        <w:r w:rsidR="00112E87" w:rsidRPr="00112E87">
          <w:rPr>
            <w:rStyle w:val="Hyperlink"/>
            <w:rFonts w:asciiTheme="minorHAnsi" w:hAnsiTheme="minorHAnsi" w:cstheme="minorHAnsi"/>
            <w:noProof/>
            <w:szCs w:val="20"/>
          </w:rPr>
          <w:t>Tabela 14. Vrste i izvori opasnosti na lokaciji pogona obuhvaćenih procjenom rizika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60</w:t>
        </w:r>
        <w:r w:rsidR="00112E87" w:rsidRPr="00112E87">
          <w:rPr>
            <w:rFonts w:asciiTheme="minorHAnsi" w:hAnsiTheme="minorHAnsi" w:cstheme="minorHAnsi"/>
            <w:noProof/>
            <w:webHidden/>
            <w:sz w:val="20"/>
            <w:szCs w:val="20"/>
          </w:rPr>
          <w:fldChar w:fldCharType="end"/>
        </w:r>
      </w:hyperlink>
    </w:p>
    <w:p w14:paraId="7094EFC5" w14:textId="5DE1D818"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3" w:history="1">
        <w:r w:rsidR="00112E87" w:rsidRPr="00112E87">
          <w:rPr>
            <w:rStyle w:val="Hyperlink"/>
            <w:rFonts w:asciiTheme="minorHAnsi" w:hAnsiTheme="minorHAnsi" w:cstheme="minorHAnsi"/>
            <w:noProof/>
            <w:szCs w:val="20"/>
          </w:rPr>
          <w:t xml:space="preserve">Tabela 15. </w:t>
        </w:r>
        <w:r w:rsidR="00112E87" w:rsidRPr="00112E87">
          <w:rPr>
            <w:rStyle w:val="Hyperlink"/>
            <w:rFonts w:asciiTheme="minorHAnsi" w:hAnsiTheme="minorHAnsi" w:cstheme="minorHAnsi"/>
            <w:noProof/>
            <w:szCs w:val="20"/>
            <w:lang w:eastAsia="hr-HR"/>
          </w:rPr>
          <w:t>Scenarij vjerovatnoće nastanka i uslova nesreća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61</w:t>
        </w:r>
        <w:r w:rsidR="00112E87" w:rsidRPr="00112E87">
          <w:rPr>
            <w:rFonts w:asciiTheme="minorHAnsi" w:hAnsiTheme="minorHAnsi" w:cstheme="minorHAnsi"/>
            <w:noProof/>
            <w:webHidden/>
            <w:sz w:val="20"/>
            <w:szCs w:val="20"/>
          </w:rPr>
          <w:fldChar w:fldCharType="end"/>
        </w:r>
      </w:hyperlink>
    </w:p>
    <w:p w14:paraId="1CBF3BB3" w14:textId="7F33EE33"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4" w:history="1">
        <w:r w:rsidR="00112E87" w:rsidRPr="00112E87">
          <w:rPr>
            <w:rStyle w:val="Hyperlink"/>
            <w:rFonts w:asciiTheme="minorHAnsi" w:hAnsiTheme="minorHAnsi" w:cstheme="minorHAnsi"/>
            <w:noProof/>
            <w:szCs w:val="20"/>
          </w:rPr>
          <w:t>Tabela 16. Klasifikacija zapaljivih plinova i para prema temperaturi paljenja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_Toc115078624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63</w:t>
        </w:r>
        <w:r w:rsidR="00112E87" w:rsidRPr="00112E87">
          <w:rPr>
            <w:rFonts w:asciiTheme="minorHAnsi" w:hAnsiTheme="minorHAnsi" w:cstheme="minorHAnsi"/>
            <w:noProof/>
            <w:webHidden/>
            <w:sz w:val="20"/>
            <w:szCs w:val="20"/>
          </w:rPr>
          <w:fldChar w:fldCharType="end"/>
        </w:r>
      </w:hyperlink>
    </w:p>
    <w:p w14:paraId="6F62017D" w14:textId="4AD3C7BF"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5" w:history="1">
        <w:r w:rsidR="00112E87" w:rsidRPr="00112E87">
          <w:rPr>
            <w:rStyle w:val="Hyperlink"/>
            <w:rFonts w:asciiTheme="minorHAnsi" w:hAnsiTheme="minorHAnsi" w:cstheme="minorHAnsi"/>
            <w:noProof/>
            <w:szCs w:val="20"/>
          </w:rPr>
          <w:t>Tabela 17. MESR i MSP za plinove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_Toc115078625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64</w:t>
        </w:r>
        <w:r w:rsidR="00112E87" w:rsidRPr="00112E87">
          <w:rPr>
            <w:rFonts w:asciiTheme="minorHAnsi" w:hAnsiTheme="minorHAnsi" w:cstheme="minorHAnsi"/>
            <w:noProof/>
            <w:webHidden/>
            <w:sz w:val="20"/>
            <w:szCs w:val="20"/>
          </w:rPr>
          <w:fldChar w:fldCharType="end"/>
        </w:r>
      </w:hyperlink>
    </w:p>
    <w:p w14:paraId="1DE012D8" w14:textId="5FEF7754"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6" w:history="1">
        <w:r w:rsidR="00112E87" w:rsidRPr="00112E87">
          <w:rPr>
            <w:rStyle w:val="Hyperlink"/>
            <w:rFonts w:asciiTheme="minorHAnsi" w:hAnsiTheme="minorHAnsi" w:cstheme="minorHAnsi"/>
            <w:noProof/>
            <w:szCs w:val="20"/>
          </w:rPr>
          <w:t>Tabela 18. Stepeni sigurnosti</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_Toc115078626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67</w:t>
        </w:r>
        <w:r w:rsidR="00112E87" w:rsidRPr="00112E87">
          <w:rPr>
            <w:rFonts w:asciiTheme="minorHAnsi" w:hAnsiTheme="minorHAnsi" w:cstheme="minorHAnsi"/>
            <w:noProof/>
            <w:webHidden/>
            <w:sz w:val="20"/>
            <w:szCs w:val="20"/>
          </w:rPr>
          <w:fldChar w:fldCharType="end"/>
        </w:r>
      </w:hyperlink>
    </w:p>
    <w:p w14:paraId="383FBAD1" w14:textId="14D3BBD1"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7" w:history="1">
        <w:r w:rsidR="00112E87" w:rsidRPr="00112E87">
          <w:rPr>
            <w:rStyle w:val="Hyperlink"/>
            <w:rFonts w:asciiTheme="minorHAnsi" w:hAnsiTheme="minorHAnsi" w:cstheme="minorHAnsi"/>
            <w:noProof/>
            <w:szCs w:val="20"/>
          </w:rPr>
          <w:t>Tabela 19. Zone opasnosti u odnosu na stepene ventilacije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_Toc115078627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68</w:t>
        </w:r>
        <w:r w:rsidR="00112E87" w:rsidRPr="00112E87">
          <w:rPr>
            <w:rFonts w:asciiTheme="minorHAnsi" w:hAnsiTheme="minorHAnsi" w:cstheme="minorHAnsi"/>
            <w:noProof/>
            <w:webHidden/>
            <w:sz w:val="20"/>
            <w:szCs w:val="20"/>
          </w:rPr>
          <w:fldChar w:fldCharType="end"/>
        </w:r>
      </w:hyperlink>
    </w:p>
    <w:p w14:paraId="7FEEAF4D" w14:textId="30E26157"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8" w:history="1">
        <w:r w:rsidR="00112E87" w:rsidRPr="00112E87">
          <w:rPr>
            <w:rStyle w:val="Hyperlink"/>
            <w:rFonts w:asciiTheme="minorHAnsi" w:hAnsiTheme="minorHAnsi" w:cstheme="minorHAnsi"/>
            <w:noProof/>
            <w:szCs w:val="20"/>
          </w:rPr>
          <w:t xml:space="preserve">Tabela 20. </w:t>
        </w:r>
        <w:r w:rsidR="00112E87" w:rsidRPr="00112E87">
          <w:rPr>
            <w:rStyle w:val="Hyperlink"/>
            <w:rFonts w:asciiTheme="minorHAnsi" w:hAnsiTheme="minorHAnsi" w:cstheme="minorHAnsi"/>
            <w:noProof/>
            <w:szCs w:val="20"/>
            <w:lang w:val="bs-Latn-BA"/>
          </w:rPr>
          <w:t>Odnosi stepena opasnosti i određivanja zone opasnosti</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_Toc115078628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68</w:t>
        </w:r>
        <w:r w:rsidR="00112E87" w:rsidRPr="00112E87">
          <w:rPr>
            <w:rFonts w:asciiTheme="minorHAnsi" w:hAnsiTheme="minorHAnsi" w:cstheme="minorHAnsi"/>
            <w:noProof/>
            <w:webHidden/>
            <w:sz w:val="20"/>
            <w:szCs w:val="20"/>
          </w:rPr>
          <w:fldChar w:fldCharType="end"/>
        </w:r>
      </w:hyperlink>
    </w:p>
    <w:p w14:paraId="02C812D7" w14:textId="674F2F49"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29" w:history="1">
        <w:r w:rsidR="00112E87" w:rsidRPr="00112E87">
          <w:rPr>
            <w:rStyle w:val="Hyperlink"/>
            <w:rFonts w:asciiTheme="minorHAnsi" w:hAnsiTheme="minorHAnsi" w:cstheme="minorHAnsi"/>
            <w:noProof/>
            <w:szCs w:val="20"/>
          </w:rPr>
          <w:t>Tabela 21. Tehnički plinovi koji će se proizvoditi u planiranom postrojenju</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_Toc115078629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71</w:t>
        </w:r>
        <w:r w:rsidR="00112E87" w:rsidRPr="00112E87">
          <w:rPr>
            <w:rFonts w:asciiTheme="minorHAnsi" w:hAnsiTheme="minorHAnsi" w:cstheme="minorHAnsi"/>
            <w:noProof/>
            <w:webHidden/>
            <w:sz w:val="20"/>
            <w:szCs w:val="20"/>
          </w:rPr>
          <w:fldChar w:fldCharType="end"/>
        </w:r>
      </w:hyperlink>
    </w:p>
    <w:p w14:paraId="50876AF1" w14:textId="51A49B08"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0" w:history="1">
        <w:r w:rsidR="00112E87" w:rsidRPr="00112E87">
          <w:rPr>
            <w:rStyle w:val="Hyperlink"/>
            <w:rFonts w:asciiTheme="minorHAnsi" w:hAnsiTheme="minorHAnsi" w:cstheme="minorHAnsi"/>
            <w:noProof/>
            <w:szCs w:val="20"/>
          </w:rPr>
          <w:t>Tabela 22. Sastav zraka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_Toc115078630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71</w:t>
        </w:r>
        <w:r w:rsidR="00112E87" w:rsidRPr="00112E87">
          <w:rPr>
            <w:rFonts w:asciiTheme="minorHAnsi" w:hAnsiTheme="minorHAnsi" w:cstheme="minorHAnsi"/>
            <w:noProof/>
            <w:webHidden/>
            <w:sz w:val="20"/>
            <w:szCs w:val="20"/>
          </w:rPr>
          <w:fldChar w:fldCharType="end"/>
        </w:r>
      </w:hyperlink>
    </w:p>
    <w:p w14:paraId="761E792A" w14:textId="2299246A"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1" w:history="1">
        <w:r w:rsidR="00112E87" w:rsidRPr="00112E87">
          <w:rPr>
            <w:rStyle w:val="Hyperlink"/>
            <w:rFonts w:asciiTheme="minorHAnsi" w:hAnsiTheme="minorHAnsi" w:cstheme="minorHAnsi"/>
            <w:noProof/>
            <w:szCs w:val="20"/>
          </w:rPr>
          <w:t>Tabela 23. Gasovi kojima se rukuje</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_Toc115078631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72</w:t>
        </w:r>
        <w:r w:rsidR="00112E87" w:rsidRPr="00112E87">
          <w:rPr>
            <w:rFonts w:asciiTheme="minorHAnsi" w:hAnsiTheme="minorHAnsi" w:cstheme="minorHAnsi"/>
            <w:noProof/>
            <w:webHidden/>
            <w:sz w:val="20"/>
            <w:szCs w:val="20"/>
          </w:rPr>
          <w:fldChar w:fldCharType="end"/>
        </w:r>
      </w:hyperlink>
    </w:p>
    <w:p w14:paraId="0A1B3A65" w14:textId="296B1C81"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2" w:history="1">
        <w:r w:rsidR="00112E87" w:rsidRPr="00112E87">
          <w:rPr>
            <w:rStyle w:val="Hyperlink"/>
            <w:rFonts w:asciiTheme="minorHAnsi" w:hAnsiTheme="minorHAnsi" w:cstheme="minorHAnsi"/>
            <w:noProof/>
            <w:szCs w:val="20"/>
          </w:rPr>
          <w:t>Tabela 24. Fizičke osobine kiseonika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79</w:t>
        </w:r>
        <w:r w:rsidR="00112E87" w:rsidRPr="00112E87">
          <w:rPr>
            <w:rFonts w:asciiTheme="minorHAnsi" w:hAnsiTheme="minorHAnsi" w:cstheme="minorHAnsi"/>
            <w:noProof/>
            <w:webHidden/>
            <w:sz w:val="20"/>
            <w:szCs w:val="20"/>
          </w:rPr>
          <w:fldChar w:fldCharType="end"/>
        </w:r>
      </w:hyperlink>
    </w:p>
    <w:p w14:paraId="519BEB2A" w14:textId="1CCA02FC"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3" w:history="1">
        <w:r w:rsidR="00112E87" w:rsidRPr="00112E87">
          <w:rPr>
            <w:rStyle w:val="Hyperlink"/>
            <w:rFonts w:asciiTheme="minorHAnsi" w:hAnsiTheme="minorHAnsi" w:cstheme="minorHAnsi"/>
            <w:noProof/>
            <w:szCs w:val="20"/>
          </w:rPr>
          <w:t>Tabela 25. Fizičke osobine tečnog kisika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81</w:t>
        </w:r>
        <w:r w:rsidR="00112E87" w:rsidRPr="00112E87">
          <w:rPr>
            <w:rFonts w:asciiTheme="minorHAnsi" w:hAnsiTheme="minorHAnsi" w:cstheme="minorHAnsi"/>
            <w:noProof/>
            <w:webHidden/>
            <w:sz w:val="20"/>
            <w:szCs w:val="20"/>
          </w:rPr>
          <w:fldChar w:fldCharType="end"/>
        </w:r>
      </w:hyperlink>
    </w:p>
    <w:p w14:paraId="6599861E" w14:textId="243CE973"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4" w:history="1">
        <w:r w:rsidR="00112E87" w:rsidRPr="00112E87">
          <w:rPr>
            <w:rStyle w:val="Hyperlink"/>
            <w:rFonts w:asciiTheme="minorHAnsi" w:hAnsiTheme="minorHAnsi" w:cstheme="minorHAnsi"/>
            <w:noProof/>
            <w:szCs w:val="20"/>
          </w:rPr>
          <w:t>Tabela 26. Fizičke osobina za tečni argon</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_Toc115078634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88</w:t>
        </w:r>
        <w:r w:rsidR="00112E87" w:rsidRPr="00112E87">
          <w:rPr>
            <w:rFonts w:asciiTheme="minorHAnsi" w:hAnsiTheme="minorHAnsi" w:cstheme="minorHAnsi"/>
            <w:noProof/>
            <w:webHidden/>
            <w:sz w:val="20"/>
            <w:szCs w:val="20"/>
          </w:rPr>
          <w:fldChar w:fldCharType="end"/>
        </w:r>
      </w:hyperlink>
    </w:p>
    <w:p w14:paraId="4DBB2143" w14:textId="4CB10829"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5" w:history="1">
        <w:r w:rsidR="00112E87" w:rsidRPr="00112E87">
          <w:rPr>
            <w:rStyle w:val="Hyperlink"/>
            <w:rFonts w:asciiTheme="minorHAnsi" w:hAnsiTheme="minorHAnsi" w:cstheme="minorHAnsi"/>
            <w:noProof/>
            <w:szCs w:val="20"/>
          </w:rPr>
          <w:t>Tabela 27. Fizičke osobine azota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_Toc115078635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91</w:t>
        </w:r>
        <w:r w:rsidR="00112E87" w:rsidRPr="00112E87">
          <w:rPr>
            <w:rFonts w:asciiTheme="minorHAnsi" w:hAnsiTheme="minorHAnsi" w:cstheme="minorHAnsi"/>
            <w:noProof/>
            <w:webHidden/>
            <w:sz w:val="20"/>
            <w:szCs w:val="20"/>
          </w:rPr>
          <w:fldChar w:fldCharType="end"/>
        </w:r>
      </w:hyperlink>
    </w:p>
    <w:p w14:paraId="1EF7E48E" w14:textId="472BD9B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6" w:history="1">
        <w:r w:rsidR="00112E87" w:rsidRPr="00112E87">
          <w:rPr>
            <w:rStyle w:val="Hyperlink"/>
            <w:rFonts w:asciiTheme="minorHAnsi" w:hAnsiTheme="minorHAnsi" w:cstheme="minorHAnsi"/>
            <w:noProof/>
            <w:szCs w:val="20"/>
          </w:rPr>
          <w:t>Tabela 28. Indeks klase opasnosti</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_Toc115078636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94</w:t>
        </w:r>
        <w:r w:rsidR="00112E87" w:rsidRPr="00112E87">
          <w:rPr>
            <w:rFonts w:asciiTheme="minorHAnsi" w:hAnsiTheme="minorHAnsi" w:cstheme="minorHAnsi"/>
            <w:noProof/>
            <w:webHidden/>
            <w:sz w:val="20"/>
            <w:szCs w:val="20"/>
          </w:rPr>
          <w:fldChar w:fldCharType="end"/>
        </w:r>
      </w:hyperlink>
    </w:p>
    <w:p w14:paraId="2707CD91" w14:textId="0673A92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7" w:history="1">
        <w:r w:rsidR="00112E87" w:rsidRPr="00112E87">
          <w:rPr>
            <w:rStyle w:val="Hyperlink"/>
            <w:rFonts w:asciiTheme="minorHAnsi" w:hAnsiTheme="minorHAnsi" w:cstheme="minorHAnsi"/>
            <w:noProof/>
            <w:szCs w:val="20"/>
          </w:rPr>
          <w:t>Tabela 29. Sadržaj ormarića za prvu pomoć</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_Toc115078637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Pr>
            <w:rFonts w:asciiTheme="minorHAnsi" w:hAnsiTheme="minorHAnsi" w:cstheme="minorHAnsi"/>
            <w:noProof/>
            <w:webHidden/>
            <w:sz w:val="20"/>
            <w:szCs w:val="20"/>
          </w:rPr>
          <w:t>100</w:t>
        </w:r>
        <w:r w:rsidR="00112E87" w:rsidRPr="00112E87">
          <w:rPr>
            <w:rFonts w:asciiTheme="minorHAnsi" w:hAnsiTheme="minorHAnsi" w:cstheme="minorHAnsi"/>
            <w:noProof/>
            <w:webHidden/>
            <w:sz w:val="20"/>
            <w:szCs w:val="20"/>
          </w:rPr>
          <w:fldChar w:fldCharType="end"/>
        </w:r>
      </w:hyperlink>
    </w:p>
    <w:p w14:paraId="7D06A65F" w14:textId="7165ED11" w:rsidR="00BC28B3" w:rsidRDefault="00D32641">
      <w:pPr>
        <w:spacing w:after="200"/>
        <w:jc w:val="left"/>
        <w:rPr>
          <w:rFonts w:cs="Calibri"/>
          <w:sz w:val="20"/>
          <w:szCs w:val="20"/>
          <w:lang w:val="hr-HR"/>
        </w:rPr>
        <w:sectPr w:rsidR="00BC28B3" w:rsidSect="00C40A2B">
          <w:pgSz w:w="11906" w:h="16838"/>
          <w:pgMar w:top="1440" w:right="1440" w:bottom="1440" w:left="1440" w:header="708" w:footer="708" w:gutter="0"/>
          <w:cols w:space="708"/>
          <w:docGrid w:linePitch="360"/>
        </w:sectPr>
      </w:pPr>
      <w:r w:rsidRPr="00C061B4">
        <w:rPr>
          <w:rFonts w:asciiTheme="minorHAnsi" w:hAnsiTheme="minorHAnsi" w:cstheme="minorHAnsi"/>
          <w:lang w:val="hr-HR"/>
        </w:rPr>
        <w:fldChar w:fldCharType="end"/>
      </w:r>
    </w:p>
    <w:p w14:paraId="5812F2A8" w14:textId="77777777" w:rsidR="00112E87" w:rsidRDefault="003C3B8D" w:rsidP="001C4613">
      <w:pPr>
        <w:spacing w:before="240" w:after="240"/>
        <w:ind w:left="578" w:hanging="578"/>
        <w:jc w:val="left"/>
        <w:rPr>
          <w:noProof/>
        </w:rPr>
      </w:pPr>
      <w:r w:rsidRPr="00875D4C">
        <w:rPr>
          <w:rFonts w:eastAsiaTheme="majorEastAsia" w:cs="Calibri"/>
          <w:caps/>
          <w:color w:val="14AAD9"/>
          <w:sz w:val="28"/>
          <w:szCs w:val="20"/>
          <w:lang w:val="hr-HR"/>
        </w:rPr>
        <w:lastRenderedPageBreak/>
        <w:t>POPIS GRAFIKONA</w:t>
      </w:r>
      <w:r w:rsidR="00D32641" w:rsidRPr="007D0C81">
        <w:rPr>
          <w:rFonts w:eastAsiaTheme="majorEastAsia" w:cs="Calibri"/>
          <w:caps/>
          <w:color w:val="14AAD9"/>
          <w:sz w:val="28"/>
          <w:szCs w:val="20"/>
          <w:lang w:val="hr-HR"/>
        </w:rPr>
        <w:fldChar w:fldCharType="begin"/>
      </w:r>
      <w:r w:rsidRPr="00875D4C">
        <w:rPr>
          <w:rFonts w:eastAsiaTheme="majorEastAsia" w:cs="Calibri"/>
          <w:caps/>
          <w:color w:val="14AAD9"/>
          <w:sz w:val="28"/>
          <w:szCs w:val="20"/>
          <w:lang w:val="hr-HR"/>
        </w:rPr>
        <w:instrText xml:space="preserve"> TOC \h \z \c "Grafikon" </w:instrText>
      </w:r>
      <w:r w:rsidR="00D32641" w:rsidRPr="007D0C81">
        <w:rPr>
          <w:rFonts w:eastAsiaTheme="majorEastAsia" w:cs="Calibri"/>
          <w:caps/>
          <w:color w:val="14AAD9"/>
          <w:sz w:val="28"/>
          <w:szCs w:val="20"/>
          <w:lang w:val="hr-HR"/>
        </w:rPr>
        <w:fldChar w:fldCharType="separate"/>
      </w:r>
    </w:p>
    <w:p w14:paraId="69F3F12B" w14:textId="698A2753"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8" w:history="1">
        <w:r w:rsidR="00112E87" w:rsidRPr="00112E87">
          <w:rPr>
            <w:rStyle w:val="Hyperlink"/>
            <w:rFonts w:asciiTheme="minorHAnsi" w:hAnsiTheme="minorHAnsi" w:cstheme="minorHAnsi"/>
            <w:noProof/>
            <w:szCs w:val="20"/>
          </w:rPr>
          <w:t>Grafikon 1. Organizaciona struktura Messer BH Gas d.o.o.</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_Toc115078638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10</w:t>
        </w:r>
        <w:r w:rsidR="00112E87" w:rsidRPr="00112E87">
          <w:rPr>
            <w:rFonts w:asciiTheme="minorHAnsi" w:hAnsiTheme="minorHAnsi" w:cstheme="minorHAnsi"/>
            <w:noProof/>
            <w:webHidden/>
            <w:sz w:val="20"/>
            <w:szCs w:val="20"/>
          </w:rPr>
          <w:fldChar w:fldCharType="end"/>
        </w:r>
      </w:hyperlink>
    </w:p>
    <w:p w14:paraId="4E77EC2A" w14:textId="0107259D"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39" w:history="1">
        <w:r w:rsidR="00112E87" w:rsidRPr="00112E87">
          <w:rPr>
            <w:rStyle w:val="Hyperlink"/>
            <w:rFonts w:asciiTheme="minorHAnsi" w:hAnsiTheme="minorHAnsi" w:cstheme="minorHAnsi"/>
            <w:noProof/>
            <w:szCs w:val="20"/>
          </w:rPr>
          <w:t>Grafikon 2. Organizaciona struktura Messer BH Gas d.o.o.</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_Toc115078639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11</w:t>
        </w:r>
        <w:r w:rsidR="00112E87" w:rsidRPr="00112E87">
          <w:rPr>
            <w:rFonts w:asciiTheme="minorHAnsi" w:hAnsiTheme="minorHAnsi" w:cstheme="minorHAnsi"/>
            <w:noProof/>
            <w:webHidden/>
            <w:sz w:val="20"/>
            <w:szCs w:val="20"/>
          </w:rPr>
          <w:fldChar w:fldCharType="end"/>
        </w:r>
      </w:hyperlink>
    </w:p>
    <w:p w14:paraId="69ABF686" w14:textId="148ECC36"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40" w:history="1">
        <w:r w:rsidR="00112E87" w:rsidRPr="00112E87">
          <w:rPr>
            <w:rStyle w:val="Hyperlink"/>
            <w:rFonts w:asciiTheme="minorHAnsi" w:hAnsiTheme="minorHAnsi" w:cstheme="minorHAnsi"/>
            <w:noProof/>
            <w:szCs w:val="20"/>
          </w:rPr>
          <w:t>Grafikon 3. Organizaciona struktura Messer BH Gas d.o.o. unutar pogona na lokaciji ASU Zenica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_Toc115078640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11</w:t>
        </w:r>
        <w:r w:rsidR="00112E87" w:rsidRPr="00112E87">
          <w:rPr>
            <w:rFonts w:asciiTheme="minorHAnsi" w:hAnsiTheme="minorHAnsi" w:cstheme="minorHAnsi"/>
            <w:noProof/>
            <w:webHidden/>
            <w:sz w:val="20"/>
            <w:szCs w:val="20"/>
          </w:rPr>
          <w:fldChar w:fldCharType="end"/>
        </w:r>
      </w:hyperlink>
    </w:p>
    <w:p w14:paraId="051D68C5" w14:textId="7C6FD32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41" w:history="1">
        <w:r w:rsidR="00112E87" w:rsidRPr="00112E87">
          <w:rPr>
            <w:rStyle w:val="Hyperlink"/>
            <w:rFonts w:asciiTheme="minorHAnsi" w:hAnsiTheme="minorHAnsi" w:cstheme="minorHAnsi"/>
            <w:noProof/>
            <w:szCs w:val="20"/>
          </w:rPr>
          <w:t>Grafikon 4. Tok alarmiranja pri požaru ili eksploziji</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_Toc115078641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25</w:t>
        </w:r>
        <w:r w:rsidR="00112E87" w:rsidRPr="00112E87">
          <w:rPr>
            <w:rFonts w:asciiTheme="minorHAnsi" w:hAnsiTheme="minorHAnsi" w:cstheme="minorHAnsi"/>
            <w:noProof/>
            <w:webHidden/>
            <w:sz w:val="20"/>
            <w:szCs w:val="20"/>
          </w:rPr>
          <w:fldChar w:fldCharType="end"/>
        </w:r>
      </w:hyperlink>
    </w:p>
    <w:p w14:paraId="54490B3B" w14:textId="70FF062D"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42" w:history="1">
        <w:r w:rsidR="00112E87" w:rsidRPr="00112E87">
          <w:rPr>
            <w:rStyle w:val="Hyperlink"/>
            <w:rFonts w:asciiTheme="minorHAnsi" w:hAnsiTheme="minorHAnsi" w:cstheme="minorHAnsi"/>
            <w:noProof/>
            <w:szCs w:val="20"/>
          </w:rPr>
          <w:t>Grafikon 5. Vremenski kriterij za ocjenu prostora ugroženih eksplozivnom atmosferom</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_Toc115078642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65</w:t>
        </w:r>
        <w:r w:rsidR="00112E87" w:rsidRPr="00112E87">
          <w:rPr>
            <w:rFonts w:asciiTheme="minorHAnsi" w:hAnsiTheme="minorHAnsi" w:cstheme="minorHAnsi"/>
            <w:noProof/>
            <w:webHidden/>
            <w:sz w:val="20"/>
            <w:szCs w:val="20"/>
          </w:rPr>
          <w:fldChar w:fldCharType="end"/>
        </w:r>
      </w:hyperlink>
    </w:p>
    <w:p w14:paraId="1140C315" w14:textId="2CF2D8E2" w:rsidR="00112E87" w:rsidRPr="00112E87" w:rsidRDefault="002B7427">
      <w:pPr>
        <w:pStyle w:val="TableofFigures"/>
        <w:tabs>
          <w:tab w:val="right" w:leader="dot" w:pos="9016"/>
        </w:tabs>
        <w:rPr>
          <w:rFonts w:asciiTheme="minorHAnsi" w:eastAsiaTheme="minorEastAsia" w:hAnsiTheme="minorHAnsi" w:cstheme="minorHAnsi"/>
          <w:noProof/>
          <w:sz w:val="20"/>
          <w:szCs w:val="20"/>
          <w:lang w:val="en-GB" w:eastAsia="en-GB"/>
        </w:rPr>
      </w:pPr>
      <w:hyperlink w:anchor="_Toc115078643" w:history="1">
        <w:r w:rsidR="00112E87" w:rsidRPr="00112E87">
          <w:rPr>
            <w:rStyle w:val="Hyperlink"/>
            <w:rFonts w:asciiTheme="minorHAnsi" w:hAnsiTheme="minorHAnsi" w:cstheme="minorHAnsi"/>
            <w:noProof/>
            <w:szCs w:val="20"/>
          </w:rPr>
          <w:t>Grafikon 6. Vremenski kriterij za podjelu ugroženog prostora na zone opasnosti u odnosu na učestalostpojave i trajanja eksplozivne atmosfere i uzročnika paljenja</w:t>
        </w:r>
        <w:r w:rsidR="00112E87" w:rsidRPr="00112E87">
          <w:rPr>
            <w:rFonts w:asciiTheme="minorHAnsi" w:hAnsiTheme="minorHAnsi" w:cstheme="minorHAnsi"/>
            <w:noProof/>
            <w:webHidden/>
            <w:sz w:val="20"/>
            <w:szCs w:val="20"/>
          </w:rPr>
          <w:tab/>
        </w:r>
        <w:r w:rsidR="00112E87" w:rsidRPr="00112E87">
          <w:rPr>
            <w:rFonts w:asciiTheme="minorHAnsi" w:hAnsiTheme="minorHAnsi" w:cstheme="minorHAnsi"/>
            <w:noProof/>
            <w:webHidden/>
            <w:sz w:val="20"/>
            <w:szCs w:val="20"/>
          </w:rPr>
          <w:fldChar w:fldCharType="begin"/>
        </w:r>
        <w:r w:rsidR="00112E87" w:rsidRPr="00112E87">
          <w:rPr>
            <w:rFonts w:asciiTheme="minorHAnsi" w:hAnsiTheme="minorHAnsi" w:cstheme="minorHAnsi"/>
            <w:noProof/>
            <w:webHidden/>
            <w:sz w:val="20"/>
            <w:szCs w:val="20"/>
          </w:rPr>
          <w:instrText xml:space="preserve"> PAGEREF _Toc115078643 \h </w:instrText>
        </w:r>
        <w:r w:rsidR="00112E87" w:rsidRPr="00112E87">
          <w:rPr>
            <w:rFonts w:asciiTheme="minorHAnsi" w:hAnsiTheme="minorHAnsi" w:cstheme="minorHAnsi"/>
            <w:noProof/>
            <w:webHidden/>
            <w:sz w:val="20"/>
            <w:szCs w:val="20"/>
          </w:rPr>
        </w:r>
        <w:r w:rsidR="00112E87" w:rsidRPr="00112E87">
          <w:rPr>
            <w:rFonts w:asciiTheme="minorHAnsi" w:hAnsiTheme="minorHAnsi" w:cstheme="minorHAnsi"/>
            <w:noProof/>
            <w:webHidden/>
            <w:sz w:val="20"/>
            <w:szCs w:val="20"/>
          </w:rPr>
          <w:fldChar w:fldCharType="separate"/>
        </w:r>
        <w:r w:rsidR="00112E87" w:rsidRPr="00112E87">
          <w:rPr>
            <w:rFonts w:asciiTheme="minorHAnsi" w:hAnsiTheme="minorHAnsi" w:cstheme="minorHAnsi"/>
            <w:noProof/>
            <w:webHidden/>
            <w:sz w:val="20"/>
            <w:szCs w:val="20"/>
          </w:rPr>
          <w:t>67</w:t>
        </w:r>
        <w:r w:rsidR="00112E87" w:rsidRPr="00112E87">
          <w:rPr>
            <w:rFonts w:asciiTheme="minorHAnsi" w:hAnsiTheme="minorHAnsi" w:cstheme="minorHAnsi"/>
            <w:noProof/>
            <w:webHidden/>
            <w:sz w:val="20"/>
            <w:szCs w:val="20"/>
          </w:rPr>
          <w:fldChar w:fldCharType="end"/>
        </w:r>
      </w:hyperlink>
    </w:p>
    <w:p w14:paraId="7D06A668" w14:textId="77777777" w:rsidR="00BC28B3" w:rsidRDefault="00D32641" w:rsidP="002C5C6D">
      <w:pPr>
        <w:rPr>
          <w:rFonts w:cs="Calibri"/>
          <w:sz w:val="20"/>
          <w:szCs w:val="20"/>
          <w:lang w:val="hr-HR"/>
        </w:rPr>
        <w:sectPr w:rsidR="00BC28B3" w:rsidSect="00C40A2B">
          <w:pgSz w:w="11906" w:h="16838"/>
          <w:pgMar w:top="1440" w:right="1440" w:bottom="1440" w:left="1440" w:header="708" w:footer="708" w:gutter="0"/>
          <w:cols w:space="708"/>
          <w:docGrid w:linePitch="360"/>
        </w:sectPr>
      </w:pPr>
      <w:r w:rsidRPr="007D0C81">
        <w:rPr>
          <w:rFonts w:cs="Calibri"/>
          <w:sz w:val="20"/>
          <w:szCs w:val="20"/>
          <w:lang w:val="hr-HR"/>
        </w:rPr>
        <w:fldChar w:fldCharType="end"/>
      </w:r>
    </w:p>
    <w:p w14:paraId="7D06A66A" w14:textId="77777777" w:rsidR="00DD5086" w:rsidRPr="00BE3F24" w:rsidRDefault="00167D1C" w:rsidP="00707ACD">
      <w:pPr>
        <w:pStyle w:val="HeadingPrilog"/>
        <w:rPr>
          <w:lang w:val="hr-HR"/>
        </w:rPr>
      </w:pPr>
      <w:bookmarkStart w:id="3" w:name="_Toc113994692"/>
      <w:r w:rsidRPr="00BE3F24">
        <w:rPr>
          <w:lang w:val="hr-HR"/>
        </w:rPr>
        <w:lastRenderedPageBreak/>
        <w:t>UVOD</w:t>
      </w:r>
      <w:bookmarkEnd w:id="3"/>
    </w:p>
    <w:p w14:paraId="7D06A66B" w14:textId="267A7F15" w:rsidR="00D47891" w:rsidRPr="00925DA6" w:rsidRDefault="00C14992" w:rsidP="00D47891">
      <w:pPr>
        <w:rPr>
          <w:rFonts w:eastAsia="Calibri" w:cs="Calibri"/>
          <w:szCs w:val="20"/>
        </w:rPr>
      </w:pPr>
      <w:r w:rsidRPr="00311D55">
        <w:rPr>
          <w:b/>
          <w:bCs/>
        </w:rPr>
        <w:t>Messer BH Gas</w:t>
      </w:r>
      <w:r>
        <w:t xml:space="preserve"> d.o.o. </w:t>
      </w:r>
      <w:r w:rsidRPr="00311D55">
        <w:t>osnovan je 2007. godine. Sjedište društva je u S</w:t>
      </w:r>
      <w:r w:rsidR="00156BDC">
        <w:t>očkovcu</w:t>
      </w:r>
      <w:r w:rsidRPr="00311D55">
        <w:t>, a u Zenici se nalazi po</w:t>
      </w:r>
      <w:r w:rsidR="00156BDC">
        <w:t>slovna jedinica</w:t>
      </w:r>
      <w:r w:rsidRPr="00311D55">
        <w:t xml:space="preserve"> sa postrojenjem za razlaganje zraka koje je izgrađeno po najsavremenijim svjetskim metodama. Osnovna sirovina je zrak, a proizvodi su sastavni dijelovi zraka: kisik, argon i azot</w:t>
      </w:r>
      <w:r w:rsidR="00925DA6" w:rsidRPr="00925DA6">
        <w:rPr>
          <w:rFonts w:eastAsia="Calibri" w:cs="Calibri"/>
          <w:szCs w:val="20"/>
        </w:rPr>
        <w:t>.</w:t>
      </w:r>
    </w:p>
    <w:p w14:paraId="6F28DB19" w14:textId="312214DE" w:rsidR="00BA1B68" w:rsidRDefault="00BA1B68" w:rsidP="0014062D">
      <w:r>
        <w:t>U cilju obnove postojeće okolinske dozvole</w:t>
      </w:r>
      <w:r w:rsidR="00184BE9">
        <w:t xml:space="preserve"> </w:t>
      </w:r>
      <w:r w:rsidR="00B752E9">
        <w:t>koju je izdalo Federalno ministarstvo okoliša i turizma privrednom društvu</w:t>
      </w:r>
      <w:r w:rsidR="005000BC">
        <w:t xml:space="preserve"> </w:t>
      </w:r>
      <w:r w:rsidR="00B752E9">
        <w:t xml:space="preserve">Messer BH Gas d.o.o.  </w:t>
      </w:r>
      <w:r w:rsidR="007338C6">
        <w:t xml:space="preserve">za postojeće pogone i postrojenja za proizvodnju i promet industrijskih </w:t>
      </w:r>
      <w:r w:rsidR="00D93601">
        <w:t>i medicinskih gasova</w:t>
      </w:r>
      <w:r w:rsidR="003D1E34">
        <w:t xml:space="preserve">, smještenom u ulici Bulevara Kralja Tvrtka I broj 17 u Zenici </w:t>
      </w:r>
      <w:r w:rsidR="000B7E29">
        <w:t>(</w:t>
      </w:r>
      <w:r w:rsidR="000B7E29" w:rsidRPr="00BE1964">
        <w:rPr>
          <w:i/>
          <w:iCs/>
        </w:rPr>
        <w:t xml:space="preserve">Prilog 1. Postojeća okolinska dozvola, broj: UPI-05/2-23-11-160/16 od dana </w:t>
      </w:r>
      <w:r w:rsidR="00BE1964" w:rsidRPr="00BE1964">
        <w:rPr>
          <w:i/>
          <w:iCs/>
        </w:rPr>
        <w:t>30.03.2017. godine</w:t>
      </w:r>
      <w:r w:rsidR="00BE1964">
        <w:t>), Investitor je odlučan da istu obnovi.</w:t>
      </w:r>
    </w:p>
    <w:p w14:paraId="42023B93" w14:textId="07DC5868" w:rsidR="00BA1B68" w:rsidRDefault="009B383D" w:rsidP="0014062D">
      <w:r>
        <w:t>U kontekstu navedenog Investitor se je obratio FMOiT</w:t>
      </w:r>
      <w:r w:rsidR="00D9212C">
        <w:t>-</w:t>
      </w:r>
      <w:r>
        <w:t xml:space="preserve">u sa </w:t>
      </w:r>
      <w:r w:rsidR="00D73B43">
        <w:t xml:space="preserve">upitom </w:t>
      </w:r>
      <w:r w:rsidR="008F621A">
        <w:t xml:space="preserve">o potrebi </w:t>
      </w:r>
      <w:r w:rsidR="00B23BA0">
        <w:t xml:space="preserve">obnove okolinske dozvole. </w:t>
      </w:r>
    </w:p>
    <w:p w14:paraId="2B383831" w14:textId="779354AA" w:rsidR="003E096F" w:rsidRDefault="003E096F" w:rsidP="0014062D">
      <w:r>
        <w:t xml:space="preserve">Dana </w:t>
      </w:r>
      <w:r w:rsidR="00070F78">
        <w:t xml:space="preserve">22.07.2022. godine FMOiT se očitao </w:t>
      </w:r>
      <w:r w:rsidR="00A46E11">
        <w:t xml:space="preserve">dostavljenim aktom broj: 05/2-19-5-450/22 da Investitor treba </w:t>
      </w:r>
      <w:r w:rsidR="00795616">
        <w:t xml:space="preserve">ishoduje Rješenje (dozvole) kojim će biti </w:t>
      </w:r>
      <w:r w:rsidR="002533C0">
        <w:t xml:space="preserve">propisane mjere zaštite okoliša, a u skladu sa </w:t>
      </w:r>
      <w:r w:rsidR="009D3FD2" w:rsidRPr="009D3FD2">
        <w:t>Zakon</w:t>
      </w:r>
      <w:r w:rsidR="009D3FD2">
        <w:t xml:space="preserve">om </w:t>
      </w:r>
      <w:r w:rsidR="009D3FD2" w:rsidRPr="009D3FD2">
        <w:t>o zaštiti okoliša (Sl. novine FBiH, broj: 15/21) i Pravilnik</w:t>
      </w:r>
      <w:r w:rsidR="009D3FD2">
        <w:t>om</w:t>
      </w:r>
      <w:r w:rsidR="009D3FD2" w:rsidRPr="009D3FD2">
        <w:t xml:space="preserve"> o pogonima, postrojenjima i skladištima u kojima su prisutne opasne supstance koje mogu dovesti do nesreća većih razmjera ("Službene novine Federacije BiH", </w:t>
      </w:r>
      <w:hyperlink r:id="rId21" w:history="1">
        <w:r w:rsidR="009D3FD2" w:rsidRPr="009D3FD2">
          <w:t>broj: 51/21</w:t>
        </w:r>
      </w:hyperlink>
      <w:r w:rsidR="009D3FD2" w:rsidRPr="009D3FD2">
        <w:t>)</w:t>
      </w:r>
      <w:r w:rsidR="009D3FD2">
        <w:t>.</w:t>
      </w:r>
    </w:p>
    <w:p w14:paraId="6A23E4C8" w14:textId="4D2BDD1D" w:rsidR="009D3FD2" w:rsidRDefault="00106AC2" w:rsidP="0014062D">
      <w:r>
        <w:t xml:space="preserve">Prema članu 7. </w:t>
      </w:r>
      <w:r w:rsidRPr="009D3FD2">
        <w:t>Pravilnik</w:t>
      </w:r>
      <w:r>
        <w:t>a</w:t>
      </w:r>
      <w:r w:rsidRPr="009D3FD2">
        <w:t xml:space="preserve"> o pogonima, postrojenjima i skladištima u kojima su prisutne opasne supstance koje mogu dovesti do nesreća većih razmjera ("Službene novine Federacije BiH", </w:t>
      </w:r>
      <w:hyperlink r:id="rId22" w:history="1">
        <w:r w:rsidRPr="009D3FD2">
          <w:t>broj: 51/21</w:t>
        </w:r>
      </w:hyperlink>
      <w:r w:rsidRPr="009D3FD2">
        <w:t>)</w:t>
      </w:r>
      <w:r>
        <w:t xml:space="preserve"> </w:t>
      </w:r>
      <w:r w:rsidR="00713D12">
        <w:t xml:space="preserve">neophodno je dostaviti </w:t>
      </w:r>
      <w:r w:rsidR="00713D12" w:rsidRPr="00CE76CD">
        <w:rPr>
          <w:b/>
          <w:bCs/>
        </w:rPr>
        <w:t xml:space="preserve">Obrazac obavijesti </w:t>
      </w:r>
      <w:r w:rsidR="00CE76CD" w:rsidRPr="00CE76CD">
        <w:t xml:space="preserve">obavijesti operatora o pogonu/postrojenju i/ili skladištu koju može izazvati nesreća velikih razmjera iz </w:t>
      </w:r>
      <w:r w:rsidR="00CE76CD" w:rsidRPr="00CE76CD">
        <w:rPr>
          <w:b/>
          <w:bCs/>
        </w:rPr>
        <w:t>Priloga II</w:t>
      </w:r>
      <w:r w:rsidR="00CE76CD">
        <w:t>.</w:t>
      </w:r>
    </w:p>
    <w:p w14:paraId="266399ED" w14:textId="77B624E6" w:rsidR="00AC74CC" w:rsidRDefault="00AC74CC" w:rsidP="0014062D">
      <w:r>
        <w:t>S obzirom da se na lokaciji pogona i postrojenja skladište opasne supstance u količinama većim (kisik 4x150t) od onih koje su navedene u Prilogu Ia (dio 1 i dio 2) kolona 2</w:t>
      </w:r>
      <w:r w:rsidR="003477F9">
        <w:t xml:space="preserve">, a u skladu sa članom 8. stav (1) </w:t>
      </w:r>
      <w:r w:rsidR="003477F9" w:rsidRPr="009D3FD2">
        <w:t>Pravilnik</w:t>
      </w:r>
      <w:r w:rsidR="003477F9">
        <w:t>a</w:t>
      </w:r>
      <w:r w:rsidR="003477F9" w:rsidRPr="009D3FD2">
        <w:t xml:space="preserve"> o pogonima, postrojenjima i skladištima u kojima su prisutne opasne supstance koje mogu dovesti do nesreća većih razmjera ("Službene novine Federacije BiH", </w:t>
      </w:r>
      <w:hyperlink r:id="rId23" w:history="1">
        <w:r w:rsidR="003477F9" w:rsidRPr="009D3FD2">
          <w:t>broj: 51/21</w:t>
        </w:r>
      </w:hyperlink>
      <w:r w:rsidR="003477F9" w:rsidRPr="009D3FD2">
        <w:t>)</w:t>
      </w:r>
      <w:r w:rsidR="003477F9">
        <w:t xml:space="preserve">, Investitor je također dužan da izradi </w:t>
      </w:r>
      <w:r w:rsidR="00E11D86" w:rsidRPr="00005109">
        <w:rPr>
          <w:b/>
          <w:bCs/>
        </w:rPr>
        <w:t>Plan sprečavanja nesreća većih razmjera</w:t>
      </w:r>
      <w:r w:rsidR="00E11D86">
        <w:t xml:space="preserve">, sa potpisanom i ovjerenom </w:t>
      </w:r>
      <w:r w:rsidR="00E11D86" w:rsidRPr="00005109">
        <w:rPr>
          <w:b/>
          <w:bCs/>
        </w:rPr>
        <w:t>Izjavom o istinit</w:t>
      </w:r>
      <w:r w:rsidR="00005109" w:rsidRPr="00005109">
        <w:rPr>
          <w:b/>
          <w:bCs/>
        </w:rPr>
        <w:t>osti, tačnosti i potpunosti podataka</w:t>
      </w:r>
      <w:r w:rsidR="00071AE9">
        <w:rPr>
          <w:b/>
          <w:bCs/>
        </w:rPr>
        <w:t xml:space="preserve"> </w:t>
      </w:r>
      <w:r w:rsidR="00071AE9">
        <w:t>(</w:t>
      </w:r>
      <w:r w:rsidR="00071AE9" w:rsidRPr="000F6A73">
        <w:rPr>
          <w:i/>
          <w:iCs/>
        </w:rPr>
        <w:t xml:space="preserve">Prilog </w:t>
      </w:r>
      <w:r w:rsidR="00C708F6">
        <w:rPr>
          <w:i/>
          <w:iCs/>
        </w:rPr>
        <w:t>9</w:t>
      </w:r>
      <w:r w:rsidR="00071AE9" w:rsidRPr="000F6A73">
        <w:rPr>
          <w:i/>
          <w:iCs/>
        </w:rPr>
        <w:t xml:space="preserve">. Izjava o </w:t>
      </w:r>
      <w:r w:rsidR="000F6A73" w:rsidRPr="000F6A73">
        <w:rPr>
          <w:i/>
          <w:iCs/>
        </w:rPr>
        <w:t>istinitosti, tačnosti i potpunosti podataka</w:t>
      </w:r>
      <w:r w:rsidR="000F6A73">
        <w:t>)</w:t>
      </w:r>
      <w:r w:rsidR="00005109">
        <w:t>.</w:t>
      </w:r>
    </w:p>
    <w:p w14:paraId="5AEF3260" w14:textId="3ABCD6A3" w:rsidR="003D4924" w:rsidRPr="003D4924" w:rsidRDefault="003D4924" w:rsidP="003D4924">
      <w:r w:rsidRPr="003D4924">
        <w:t>Plan sprečavnja nesreća većih razmjera sadrži</w:t>
      </w:r>
      <w:r>
        <w:t xml:space="preserve"> sljedeće cjeline</w:t>
      </w:r>
      <w:r w:rsidRPr="003D4924">
        <w:t xml:space="preserve">: </w:t>
      </w:r>
    </w:p>
    <w:p w14:paraId="256C8510" w14:textId="77777777" w:rsidR="003D4924" w:rsidRPr="003D4924" w:rsidRDefault="003D4924" w:rsidP="003D4924">
      <w:pPr>
        <w:pStyle w:val="ListParagraph"/>
        <w:numPr>
          <w:ilvl w:val="0"/>
          <w:numId w:val="100"/>
        </w:numPr>
      </w:pPr>
      <w:r w:rsidRPr="003D4924">
        <w:t xml:space="preserve">sistem upravljanja sigurnošću proporcionalan opasnostima, industrijskim djelatnostima i složenosti organizacije u pogonu, postrojenju i/ili skladištu, </w:t>
      </w:r>
    </w:p>
    <w:p w14:paraId="4F3977C6" w14:textId="77777777" w:rsidR="003D4924" w:rsidRPr="003D4924" w:rsidRDefault="003D4924" w:rsidP="003D4924">
      <w:pPr>
        <w:pStyle w:val="ListParagraph"/>
        <w:numPr>
          <w:ilvl w:val="0"/>
          <w:numId w:val="100"/>
        </w:numPr>
      </w:pPr>
      <w:r w:rsidRPr="003D4924">
        <w:t>procjenu rizika;</w:t>
      </w:r>
    </w:p>
    <w:p w14:paraId="6AB4D346" w14:textId="77777777" w:rsidR="003D4924" w:rsidRPr="003D4924" w:rsidRDefault="003D4924" w:rsidP="003D4924">
      <w:pPr>
        <w:pStyle w:val="ListParagraph"/>
        <w:numPr>
          <w:ilvl w:val="0"/>
          <w:numId w:val="100"/>
        </w:numPr>
      </w:pPr>
      <w:r w:rsidRPr="003D4924">
        <w:t>opći sistem upravljanja koji uključuje organizacijsku strukturu, odgovornosti, prakse, postupke, procese i sredstva za određivanje i provođenje politike sprečavanja nesreća većih razmjera</w:t>
      </w:r>
    </w:p>
    <w:p w14:paraId="3CBED387" w14:textId="77777777" w:rsidR="003D4924" w:rsidRDefault="003D4924" w:rsidP="0014062D"/>
    <w:p w14:paraId="7D06A685" w14:textId="77777777" w:rsidR="00BC28B3" w:rsidRDefault="00BC28B3" w:rsidP="00BC28B3">
      <w:pPr>
        <w:sectPr w:rsidR="00BC28B3" w:rsidSect="00C40A2B">
          <w:headerReference w:type="even" r:id="rId24"/>
          <w:footerReference w:type="even" r:id="rId25"/>
          <w:pgSz w:w="11906" w:h="16838"/>
          <w:pgMar w:top="1440" w:right="1440" w:bottom="1440" w:left="1440" w:header="708" w:footer="708" w:gutter="0"/>
          <w:cols w:space="708"/>
          <w:docGrid w:linePitch="360"/>
        </w:sectPr>
      </w:pPr>
    </w:p>
    <w:p w14:paraId="7D06A687" w14:textId="77777777" w:rsidR="00566DF7" w:rsidRPr="00BB2B6C" w:rsidRDefault="00BB2B6C" w:rsidP="00B36D76">
      <w:pPr>
        <w:pStyle w:val="Heading1"/>
      </w:pPr>
      <w:bookmarkStart w:id="4" w:name="_Toc113994693"/>
      <w:r>
        <w:lastRenderedPageBreak/>
        <w:t>Plan sprečavanja nesreća velikih razmjera</w:t>
      </w:r>
      <w:bookmarkEnd w:id="4"/>
    </w:p>
    <w:p w14:paraId="7D06A690" w14:textId="77777777" w:rsidR="00BB2B6C" w:rsidRDefault="00BB2B6C" w:rsidP="00BB2B6C">
      <w:pPr>
        <w:pStyle w:val="Heading2"/>
        <w:rPr>
          <w:lang w:val="hr-HR"/>
        </w:rPr>
      </w:pPr>
      <w:bookmarkStart w:id="5" w:name="_Toc113994694"/>
      <w:r>
        <w:rPr>
          <w:lang w:val="hr-HR"/>
        </w:rPr>
        <w:t>Organizaciona struktura i kadrovi</w:t>
      </w:r>
      <w:bookmarkEnd w:id="5"/>
    </w:p>
    <w:p w14:paraId="7D06A691" w14:textId="15EDEB51" w:rsidR="00BB2B6C" w:rsidRPr="00BB2B6C" w:rsidRDefault="008670A1" w:rsidP="00B07A98">
      <w:pPr>
        <w:rPr>
          <w:lang w:val="hr-HR"/>
        </w:rPr>
      </w:pPr>
      <w:r>
        <w:rPr>
          <w:shd w:val="clear" w:color="auto" w:fill="FFFFFF"/>
        </w:rPr>
        <w:t>Messer BH Gas d.o.o.</w:t>
      </w:r>
      <w:r w:rsidR="00B07A98">
        <w:rPr>
          <w:shd w:val="clear" w:color="auto" w:fill="FFFFFF"/>
        </w:rPr>
        <w:t xml:space="preserve"> u BiH posluje na v</w:t>
      </w:r>
      <w:r w:rsidR="009F2E7B">
        <w:rPr>
          <w:shd w:val="clear" w:color="auto" w:fill="FFFFFF"/>
        </w:rPr>
        <w:t>iše lokacija (Sarajevo,</w:t>
      </w:r>
      <w:r w:rsidR="00B07A98">
        <w:rPr>
          <w:shd w:val="clear" w:color="auto" w:fill="FFFFFF"/>
        </w:rPr>
        <w:t xml:space="preserve"> </w:t>
      </w:r>
      <w:r>
        <w:rPr>
          <w:shd w:val="clear" w:color="auto" w:fill="FFFFFF"/>
        </w:rPr>
        <w:t>Zenica i</w:t>
      </w:r>
      <w:r w:rsidR="009F2E7B">
        <w:rPr>
          <w:shd w:val="clear" w:color="auto" w:fill="FFFFFF"/>
        </w:rPr>
        <w:t xml:space="preserve"> Sočkovac</w:t>
      </w:r>
      <w:r w:rsidR="00B07A98">
        <w:rPr>
          <w:shd w:val="clear" w:color="auto" w:fill="FFFFFF"/>
        </w:rPr>
        <w:t>). Sjedište preduzeća nalazi se u S</w:t>
      </w:r>
      <w:r w:rsidR="00DD11D2">
        <w:rPr>
          <w:shd w:val="clear" w:color="auto" w:fill="FFFFFF"/>
        </w:rPr>
        <w:t>očkovc</w:t>
      </w:r>
      <w:r w:rsidR="00B07A98">
        <w:rPr>
          <w:shd w:val="clear" w:color="auto" w:fill="FFFFFF"/>
        </w:rPr>
        <w:t>u, a or</w:t>
      </w:r>
      <w:r w:rsidR="006C2EB4">
        <w:rPr>
          <w:shd w:val="clear" w:color="auto" w:fill="FFFFFF"/>
        </w:rPr>
        <w:t>g</w:t>
      </w:r>
      <w:r w:rsidR="00B07A98">
        <w:rPr>
          <w:shd w:val="clear" w:color="auto" w:fill="FFFFFF"/>
        </w:rPr>
        <w:t xml:space="preserve">anizacionu strukturu </w:t>
      </w:r>
      <w:r w:rsidR="006C2EB4">
        <w:rPr>
          <w:shd w:val="clear" w:color="auto" w:fill="FFFFFF"/>
        </w:rPr>
        <w:t xml:space="preserve">Messer </w:t>
      </w:r>
      <w:r>
        <w:rPr>
          <w:shd w:val="clear" w:color="auto" w:fill="FFFFFF"/>
        </w:rPr>
        <w:t>BH Gas</w:t>
      </w:r>
      <w:r w:rsidR="006C2EB4">
        <w:rPr>
          <w:shd w:val="clear" w:color="auto" w:fill="FFFFFF"/>
        </w:rPr>
        <w:t xml:space="preserve"> d.o.o. </w:t>
      </w:r>
      <w:r w:rsidR="00B07A98">
        <w:rPr>
          <w:shd w:val="clear" w:color="auto" w:fill="FFFFFF"/>
        </w:rPr>
        <w:t xml:space="preserve">prikazuje </w:t>
      </w:r>
      <w:r w:rsidR="00DA5C35">
        <w:rPr>
          <w:shd w:val="clear" w:color="auto" w:fill="FFFFFF"/>
        </w:rPr>
        <w:t>grafikon</w:t>
      </w:r>
      <w:r w:rsidR="009A3477">
        <w:rPr>
          <w:shd w:val="clear" w:color="auto" w:fill="FFFFFF"/>
        </w:rPr>
        <w:t xml:space="preserve"> </w:t>
      </w:r>
      <w:r w:rsidR="00D32641">
        <w:rPr>
          <w:shd w:val="clear" w:color="auto" w:fill="FFFFFF"/>
        </w:rPr>
        <w:fldChar w:fldCharType="begin"/>
      </w:r>
      <w:r w:rsidR="009A3477">
        <w:rPr>
          <w:shd w:val="clear" w:color="auto" w:fill="FFFFFF"/>
        </w:rPr>
        <w:instrText xml:space="preserve"> REF g1 \h </w:instrText>
      </w:r>
      <w:r w:rsidR="00D32641">
        <w:rPr>
          <w:shd w:val="clear" w:color="auto" w:fill="FFFFFF"/>
        </w:rPr>
      </w:r>
      <w:r w:rsidR="00D32641">
        <w:rPr>
          <w:shd w:val="clear" w:color="auto" w:fill="FFFFFF"/>
        </w:rPr>
        <w:fldChar w:fldCharType="separate"/>
      </w:r>
      <w:r w:rsidR="00C061B4">
        <w:rPr>
          <w:noProof/>
        </w:rPr>
        <w:t>1</w:t>
      </w:r>
      <w:r w:rsidR="00D32641">
        <w:rPr>
          <w:shd w:val="clear" w:color="auto" w:fill="FFFFFF"/>
        </w:rPr>
        <w:fldChar w:fldCharType="end"/>
      </w:r>
      <w:r w:rsidR="00B07A98">
        <w:rPr>
          <w:shd w:val="clear" w:color="auto" w:fill="FFFFFF"/>
        </w:rPr>
        <w:t>.</w:t>
      </w:r>
    </w:p>
    <w:p w14:paraId="7D06A692" w14:textId="77777777" w:rsidR="00BB2B6C" w:rsidRDefault="00B07A98" w:rsidP="00602211">
      <w:pPr>
        <w:spacing w:after="0"/>
        <w:rPr>
          <w:rFonts w:asciiTheme="minorHAnsi" w:hAnsiTheme="minorHAnsi" w:cstheme="minorHAnsi"/>
          <w:lang w:val="hr-HR"/>
        </w:rPr>
      </w:pPr>
      <w:r>
        <w:rPr>
          <w:rFonts w:asciiTheme="minorHAnsi" w:hAnsiTheme="minorHAnsi" w:cstheme="minorHAnsi"/>
          <w:noProof/>
          <w:lang w:val="en-US"/>
        </w:rPr>
        <w:drawing>
          <wp:inline distT="0" distB="0" distL="0" distR="0" wp14:anchorId="7D06B417" wp14:editId="3F8B1943">
            <wp:extent cx="5569226" cy="1494845"/>
            <wp:effectExtent l="76200" t="0" r="50800" b="0"/>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7D06A693" w14:textId="024F64CA" w:rsidR="00BB2B6C" w:rsidRDefault="006C2EB4" w:rsidP="006C2EB4">
      <w:pPr>
        <w:pStyle w:val="Caption"/>
        <w:jc w:val="center"/>
        <w:rPr>
          <w:rFonts w:asciiTheme="minorHAnsi" w:hAnsiTheme="minorHAnsi" w:cstheme="minorHAnsi"/>
          <w:lang w:val="hr-HR"/>
        </w:rPr>
      </w:pPr>
      <w:bookmarkStart w:id="6" w:name="_Ref462137644"/>
      <w:bookmarkStart w:id="7" w:name="_Toc115078638"/>
      <w:r>
        <w:t xml:space="preserve">Grafikon </w:t>
      </w:r>
      <w:bookmarkStart w:id="8" w:name="g1"/>
      <w:r w:rsidR="00D32641">
        <w:fldChar w:fldCharType="begin"/>
      </w:r>
      <w:r w:rsidR="00082005">
        <w:instrText xml:space="preserve"> SEQ Grafikon \* ARABIC </w:instrText>
      </w:r>
      <w:r w:rsidR="00D32641">
        <w:fldChar w:fldCharType="separate"/>
      </w:r>
      <w:r w:rsidR="00C061B4">
        <w:rPr>
          <w:noProof/>
        </w:rPr>
        <w:t>1</w:t>
      </w:r>
      <w:r w:rsidR="00D32641">
        <w:rPr>
          <w:noProof/>
        </w:rPr>
        <w:fldChar w:fldCharType="end"/>
      </w:r>
      <w:bookmarkEnd w:id="6"/>
      <w:bookmarkEnd w:id="8"/>
      <w:r>
        <w:t xml:space="preserve">. </w:t>
      </w:r>
      <w:r w:rsidRPr="006C2EB4">
        <w:t xml:space="preserve">Organizaciona struktura Messer </w:t>
      </w:r>
      <w:r w:rsidR="009A3477">
        <w:t>BH Gas</w:t>
      </w:r>
      <w:r w:rsidRPr="006C2EB4">
        <w:t xml:space="preserve"> d.o.o.</w:t>
      </w:r>
      <w:bookmarkEnd w:id="7"/>
      <w:r w:rsidRPr="006C2EB4">
        <w:t xml:space="preserve"> </w:t>
      </w:r>
    </w:p>
    <w:p w14:paraId="7D06A694" w14:textId="3B533A49" w:rsidR="006C2EB4" w:rsidRDefault="002B7427" w:rsidP="006C2EB4">
      <w:pPr>
        <w:spacing w:after="0"/>
        <w:jc w:val="center"/>
        <w:rPr>
          <w:rFonts w:asciiTheme="minorHAnsi" w:hAnsiTheme="minorHAnsi" w:cstheme="minorHAnsi"/>
          <w:lang w:val="hr-HR"/>
        </w:rPr>
      </w:pPr>
      <w:r>
        <w:rPr>
          <w:noProof/>
        </w:rPr>
        <w:pict w14:anchorId="02EFC609">
          <v:shapetype id="_x0000_t202" coordsize="21600,21600" o:spt="202" path="m,l,21600r21600,l21600,xe">
            <v:stroke joinstyle="miter"/>
            <v:path gradientshapeok="t" o:connecttype="rect"/>
          </v:shapetype>
          <v:shape id="_x0000_s2110" type="#_x0000_t202" style="position:absolute;left:0;text-align:left;margin-left:193.9pt;margin-top:25.05pt;width:66.6pt;height:18.3pt;z-index:251659264" fillcolor="white [3212]" strokecolor="white [3212]">
            <v:textbox>
              <w:txbxContent>
                <w:p w14:paraId="108539B2" w14:textId="392F2C09" w:rsidR="004827AB" w:rsidRPr="004827AB" w:rsidRDefault="004827AB" w:rsidP="004827AB">
                  <w:pPr>
                    <w:spacing w:after="0" w:line="240" w:lineRule="auto"/>
                    <w:rPr>
                      <w:b/>
                      <w:bCs/>
                      <w:color w:val="002060"/>
                      <w:sz w:val="18"/>
                      <w:szCs w:val="18"/>
                      <w:lang w:val="en-GB"/>
                    </w:rPr>
                  </w:pPr>
                  <w:r w:rsidRPr="004827AB">
                    <w:rPr>
                      <w:b/>
                      <w:bCs/>
                      <w:color w:val="002060"/>
                      <w:sz w:val="18"/>
                      <w:szCs w:val="18"/>
                      <w:lang w:val="en-GB"/>
                    </w:rPr>
                    <w:t>Sočkovac</w:t>
                  </w:r>
                </w:p>
              </w:txbxContent>
            </v:textbox>
          </v:shape>
        </w:pict>
      </w:r>
      <w:r w:rsidR="0092440D">
        <w:rPr>
          <w:noProof/>
        </w:rPr>
        <w:drawing>
          <wp:inline distT="0" distB="0" distL="0" distR="0" wp14:anchorId="44481DA9" wp14:editId="4ABA0329">
            <wp:extent cx="5592726" cy="3810183"/>
            <wp:effectExtent l="0" t="0" r="0" b="0"/>
            <wp:docPr id="13" name="Picture 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graphical user interface&#10;&#10;Description automatically generated"/>
                    <pic:cNvPicPr/>
                  </pic:nvPicPr>
                  <pic:blipFill rotWithShape="1">
                    <a:blip r:embed="rId31"/>
                    <a:srcRect l="18366" t="23416" r="35069" b="20185"/>
                    <a:stretch/>
                  </pic:blipFill>
                  <pic:spPr bwMode="auto">
                    <a:xfrm>
                      <a:off x="0" y="0"/>
                      <a:ext cx="5640840" cy="3842962"/>
                    </a:xfrm>
                    <a:prstGeom prst="rect">
                      <a:avLst/>
                    </a:prstGeom>
                    <a:ln>
                      <a:noFill/>
                    </a:ln>
                    <a:extLst>
                      <a:ext uri="{53640926-AAD7-44D8-BBD7-CCE9431645EC}">
                        <a14:shadowObscured xmlns:a14="http://schemas.microsoft.com/office/drawing/2010/main"/>
                      </a:ext>
                    </a:extLst>
                  </pic:spPr>
                </pic:pic>
              </a:graphicData>
            </a:graphic>
          </wp:inline>
        </w:drawing>
      </w:r>
    </w:p>
    <w:p w14:paraId="7D06A695" w14:textId="0B4F4D7B" w:rsidR="006C2EB4" w:rsidRDefault="006C2EB4" w:rsidP="006C2EB4">
      <w:pPr>
        <w:pStyle w:val="Caption"/>
        <w:jc w:val="center"/>
        <w:rPr>
          <w:rFonts w:asciiTheme="minorHAnsi" w:hAnsiTheme="minorHAnsi" w:cstheme="minorHAnsi"/>
          <w:lang w:val="hr-HR"/>
        </w:rPr>
      </w:pPr>
      <w:bookmarkStart w:id="9" w:name="_Toc115078592"/>
      <w:r>
        <w:t xml:space="preserve">Slika </w:t>
      </w:r>
      <w:r w:rsidR="00D32641">
        <w:fldChar w:fldCharType="begin"/>
      </w:r>
      <w:r w:rsidR="00082005">
        <w:instrText xml:space="preserve"> SEQ Slika \* ARABIC </w:instrText>
      </w:r>
      <w:r w:rsidR="00D32641">
        <w:fldChar w:fldCharType="separate"/>
      </w:r>
      <w:r w:rsidR="00112E87">
        <w:rPr>
          <w:noProof/>
        </w:rPr>
        <w:t>1</w:t>
      </w:r>
      <w:r w:rsidR="00D32641">
        <w:rPr>
          <w:noProof/>
        </w:rPr>
        <w:fldChar w:fldCharType="end"/>
      </w:r>
      <w:r>
        <w:t xml:space="preserve">. </w:t>
      </w:r>
      <w:r w:rsidRPr="006C2EB4">
        <w:t>Mapa lokacija pogona Messer u BiH</w:t>
      </w:r>
      <w:bookmarkEnd w:id="9"/>
    </w:p>
    <w:p w14:paraId="7D06A696" w14:textId="03876663" w:rsidR="00F27FB0" w:rsidRDefault="004A17B8" w:rsidP="00545B2E">
      <w:pPr>
        <w:spacing w:before="240"/>
        <w:rPr>
          <w:rFonts w:asciiTheme="minorHAnsi" w:hAnsiTheme="minorHAnsi" w:cstheme="minorHAnsi"/>
          <w:lang w:val="hr-HR"/>
        </w:rPr>
      </w:pPr>
      <w:r>
        <w:rPr>
          <w:rFonts w:asciiTheme="minorHAnsi" w:hAnsiTheme="minorHAnsi" w:cstheme="minorHAnsi"/>
          <w:lang w:val="hr-HR"/>
        </w:rPr>
        <w:t xml:space="preserve">Grafički prikaz organizacione strukture sa raspoloživim kadrovima na lokaciji </w:t>
      </w:r>
      <w:r w:rsidR="001C4613">
        <w:rPr>
          <w:rFonts w:asciiTheme="minorHAnsi" w:hAnsiTheme="minorHAnsi" w:cstheme="minorHAnsi"/>
          <w:lang w:val="hr-HR"/>
        </w:rPr>
        <w:t>p</w:t>
      </w:r>
      <w:r w:rsidR="009B338E">
        <w:rPr>
          <w:rFonts w:asciiTheme="minorHAnsi" w:hAnsiTheme="minorHAnsi" w:cstheme="minorHAnsi"/>
          <w:lang w:val="hr-HR"/>
        </w:rPr>
        <w:t>oslovn</w:t>
      </w:r>
      <w:r w:rsidR="001C4613">
        <w:rPr>
          <w:rFonts w:asciiTheme="minorHAnsi" w:hAnsiTheme="minorHAnsi" w:cstheme="minorHAnsi"/>
          <w:lang w:val="hr-HR"/>
        </w:rPr>
        <w:t xml:space="preserve">e </w:t>
      </w:r>
      <w:r w:rsidR="009B338E">
        <w:rPr>
          <w:rFonts w:asciiTheme="minorHAnsi" w:hAnsiTheme="minorHAnsi" w:cstheme="minorHAnsi"/>
          <w:lang w:val="hr-HR"/>
        </w:rPr>
        <w:t xml:space="preserve">jedinice </w:t>
      </w:r>
      <w:r w:rsidR="001C4613">
        <w:rPr>
          <w:rFonts w:asciiTheme="minorHAnsi" w:hAnsiTheme="minorHAnsi" w:cstheme="minorHAnsi"/>
          <w:lang w:val="hr-HR"/>
        </w:rPr>
        <w:t>Zenica</w:t>
      </w:r>
      <w:r>
        <w:rPr>
          <w:rFonts w:asciiTheme="minorHAnsi" w:hAnsiTheme="minorHAnsi" w:cstheme="minorHAnsi"/>
          <w:lang w:val="hr-HR"/>
        </w:rPr>
        <w:t xml:space="preserve"> </w:t>
      </w:r>
      <w:r w:rsidR="00A1530C">
        <w:rPr>
          <w:rFonts w:asciiTheme="minorHAnsi" w:hAnsiTheme="minorHAnsi" w:cstheme="minorHAnsi"/>
          <w:lang w:val="hr-HR"/>
        </w:rPr>
        <w:t>prikazuju slj</w:t>
      </w:r>
      <w:r w:rsidR="005000BC">
        <w:rPr>
          <w:rFonts w:asciiTheme="minorHAnsi" w:hAnsiTheme="minorHAnsi" w:cstheme="minorHAnsi"/>
          <w:lang w:val="hr-HR"/>
        </w:rPr>
        <w:t>e</w:t>
      </w:r>
      <w:r w:rsidR="00A1530C">
        <w:rPr>
          <w:rFonts w:asciiTheme="minorHAnsi" w:hAnsiTheme="minorHAnsi" w:cstheme="minorHAnsi"/>
          <w:lang w:val="hr-HR"/>
        </w:rPr>
        <w:t>deći grafikoni</w:t>
      </w:r>
      <w:r>
        <w:rPr>
          <w:rFonts w:asciiTheme="minorHAnsi" w:hAnsiTheme="minorHAnsi" w:cstheme="minorHAnsi"/>
          <w:lang w:val="hr-HR"/>
        </w:rPr>
        <w:t>.</w:t>
      </w:r>
    </w:p>
    <w:p w14:paraId="7D06A697" w14:textId="130A34FD" w:rsidR="004A17B8" w:rsidRDefault="006A4E4F" w:rsidP="004A17B8">
      <w:pPr>
        <w:spacing w:after="0"/>
        <w:jc w:val="center"/>
        <w:rPr>
          <w:rFonts w:asciiTheme="minorHAnsi" w:hAnsiTheme="minorHAnsi" w:cstheme="minorHAnsi"/>
          <w:lang w:val="hr-HR"/>
        </w:rPr>
      </w:pPr>
      <w:r>
        <w:rPr>
          <w:noProof/>
        </w:rPr>
        <w:lastRenderedPageBreak/>
        <w:drawing>
          <wp:inline distT="0" distB="0" distL="0" distR="0" wp14:anchorId="099F9505" wp14:editId="4216F1C9">
            <wp:extent cx="5731510" cy="3220085"/>
            <wp:effectExtent l="0" t="0" r="0" b="0"/>
            <wp:docPr id="1" name="Picture 1"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with medium confidence"/>
                    <pic:cNvPicPr/>
                  </pic:nvPicPr>
                  <pic:blipFill>
                    <a:blip r:embed="rId32"/>
                    <a:stretch>
                      <a:fillRect/>
                    </a:stretch>
                  </pic:blipFill>
                  <pic:spPr>
                    <a:xfrm>
                      <a:off x="0" y="0"/>
                      <a:ext cx="5731510" cy="3220085"/>
                    </a:xfrm>
                    <a:prstGeom prst="rect">
                      <a:avLst/>
                    </a:prstGeom>
                  </pic:spPr>
                </pic:pic>
              </a:graphicData>
            </a:graphic>
          </wp:inline>
        </w:drawing>
      </w:r>
    </w:p>
    <w:p w14:paraId="7D06A698" w14:textId="55AE3BD3" w:rsidR="004A17B8" w:rsidRDefault="004A17B8" w:rsidP="004A17B8">
      <w:pPr>
        <w:pStyle w:val="Caption"/>
        <w:jc w:val="center"/>
        <w:rPr>
          <w:b/>
        </w:rPr>
      </w:pPr>
      <w:bookmarkStart w:id="10" w:name="_Ref462138685"/>
      <w:bookmarkStart w:id="11" w:name="_Toc115078639"/>
      <w:r>
        <w:t xml:space="preserve">Grafikon </w:t>
      </w:r>
      <w:r w:rsidR="00D32641">
        <w:fldChar w:fldCharType="begin"/>
      </w:r>
      <w:r w:rsidR="00082005">
        <w:instrText xml:space="preserve"> SEQ Grafikon \* ARABIC </w:instrText>
      </w:r>
      <w:r w:rsidR="00D32641">
        <w:fldChar w:fldCharType="separate"/>
      </w:r>
      <w:r w:rsidR="00C061B4">
        <w:rPr>
          <w:noProof/>
        </w:rPr>
        <w:t>2</w:t>
      </w:r>
      <w:r w:rsidR="00D32641">
        <w:rPr>
          <w:noProof/>
        </w:rPr>
        <w:fldChar w:fldCharType="end"/>
      </w:r>
      <w:bookmarkEnd w:id="10"/>
      <w:r>
        <w:t xml:space="preserve">. </w:t>
      </w:r>
      <w:r w:rsidRPr="00A637EB">
        <w:t xml:space="preserve">Organizaciona struktura </w:t>
      </w:r>
      <w:r w:rsidR="00A1530C" w:rsidRPr="00A637EB">
        <w:t xml:space="preserve">Messer </w:t>
      </w:r>
      <w:r w:rsidR="009A3477" w:rsidRPr="00A637EB">
        <w:t>BH Gas</w:t>
      </w:r>
      <w:r w:rsidR="00A1530C" w:rsidRPr="00A637EB">
        <w:t xml:space="preserve"> d.o.o.</w:t>
      </w:r>
      <w:bookmarkEnd w:id="11"/>
    </w:p>
    <w:p w14:paraId="7D06A699" w14:textId="6A5C0FCF" w:rsidR="00A1530C" w:rsidRDefault="002B7427" w:rsidP="00A637EB">
      <w:pPr>
        <w:jc w:val="center"/>
      </w:pPr>
      <w:r>
        <w:rPr>
          <w:noProof/>
        </w:rPr>
        <w:pict w14:anchorId="68D77747">
          <v:oval id="_x0000_s2106" style="position:absolute;left:0;text-align:left;margin-left:63.6pt;margin-top:-12.55pt;width:180pt;height:274.4pt;rotation:4114932fd;z-index:251658240" filled="f" strokecolor="red" strokeweight="2.25pt">
            <v:stroke dashstyle="1 1"/>
          </v:oval>
        </w:pict>
      </w:r>
      <w:r w:rsidR="00CD52F4">
        <w:rPr>
          <w:noProof/>
        </w:rPr>
        <w:drawing>
          <wp:inline distT="0" distB="0" distL="0" distR="0" wp14:anchorId="568C6FF6" wp14:editId="360D3232">
            <wp:extent cx="5731510" cy="3220085"/>
            <wp:effectExtent l="0" t="0" r="0" b="0"/>
            <wp:docPr id="14" name="Picture 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Diagram&#10;&#10;Description automatically generated"/>
                    <pic:cNvPicPr/>
                  </pic:nvPicPr>
                  <pic:blipFill>
                    <a:blip r:embed="rId33"/>
                    <a:stretch>
                      <a:fillRect/>
                    </a:stretch>
                  </pic:blipFill>
                  <pic:spPr>
                    <a:xfrm>
                      <a:off x="0" y="0"/>
                      <a:ext cx="5731510" cy="3220085"/>
                    </a:xfrm>
                    <a:prstGeom prst="rect">
                      <a:avLst/>
                    </a:prstGeom>
                  </pic:spPr>
                </pic:pic>
              </a:graphicData>
            </a:graphic>
          </wp:inline>
        </w:drawing>
      </w:r>
    </w:p>
    <w:p w14:paraId="7D06A69A" w14:textId="3AC23A22" w:rsidR="00A1530C" w:rsidRDefault="00A1530C" w:rsidP="00A1530C">
      <w:pPr>
        <w:pStyle w:val="Caption"/>
        <w:jc w:val="center"/>
        <w:rPr>
          <w:b/>
        </w:rPr>
      </w:pPr>
      <w:bookmarkStart w:id="12" w:name="_Toc115078640"/>
      <w:r>
        <w:t xml:space="preserve">Grafikon </w:t>
      </w:r>
      <w:r w:rsidR="00F06344">
        <w:fldChar w:fldCharType="begin"/>
      </w:r>
      <w:r w:rsidR="00F06344">
        <w:instrText xml:space="preserve"> SEQ Grafikon \* ARABIC </w:instrText>
      </w:r>
      <w:r w:rsidR="00F06344">
        <w:fldChar w:fldCharType="separate"/>
      </w:r>
      <w:r w:rsidR="00C061B4">
        <w:rPr>
          <w:noProof/>
        </w:rPr>
        <w:t>3</w:t>
      </w:r>
      <w:r w:rsidR="00F06344">
        <w:rPr>
          <w:noProof/>
        </w:rPr>
        <w:fldChar w:fldCharType="end"/>
      </w:r>
      <w:r>
        <w:t xml:space="preserve">. </w:t>
      </w:r>
      <w:r w:rsidRPr="00A637EB">
        <w:t xml:space="preserve">Organizaciona struktura </w:t>
      </w:r>
      <w:r w:rsidR="00A637EB" w:rsidRPr="00A637EB">
        <w:t xml:space="preserve">Messer BH Gas d.o.o. </w:t>
      </w:r>
      <w:r w:rsidRPr="00A637EB">
        <w:t xml:space="preserve">unutar </w:t>
      </w:r>
      <w:r w:rsidR="00A637EB" w:rsidRPr="00A637EB">
        <w:t xml:space="preserve">pogona na lokaciji </w:t>
      </w:r>
      <w:r w:rsidR="00CF10D6">
        <w:rPr>
          <w:b/>
        </w:rPr>
        <w:t>ASU</w:t>
      </w:r>
      <w:r w:rsidR="00A637EB" w:rsidRPr="00A637EB">
        <w:t xml:space="preserve"> Zenica</w:t>
      </w:r>
      <w:bookmarkEnd w:id="12"/>
    </w:p>
    <w:p w14:paraId="7D06A69B" w14:textId="77777777" w:rsidR="004A17B8" w:rsidRDefault="004A17B8" w:rsidP="004A17B8">
      <w:pPr>
        <w:pStyle w:val="Heading2"/>
      </w:pPr>
      <w:bookmarkStart w:id="13" w:name="_Toc113994695"/>
      <w:r>
        <w:t>Identifikacija i evaluacija nesreća velikih razmjera</w:t>
      </w:r>
      <w:bookmarkEnd w:id="13"/>
    </w:p>
    <w:p w14:paraId="7D06A69C" w14:textId="5DED83A0" w:rsidR="00604BD4" w:rsidRDefault="00604BD4" w:rsidP="00604BD4">
      <w:pPr>
        <w:rPr>
          <w:lang w:val="hr-HR"/>
        </w:rPr>
      </w:pPr>
      <w:r>
        <w:t xml:space="preserve">Postojeći pogoni i postrojenja kompanije Messer BH Gas d.o.o. na lokaciji industrijskog kompleksa "Arcelor Mittala Zenica" potencijalno predstavlja opasnost po užu i širu okolinu ukoliko dođe do izvanrednog izbijanje požara i eksplozije. Potencijalne opasnosti gdje može doći do požara i eksplozija na lokaciji </w:t>
      </w:r>
      <w:r>
        <w:rPr>
          <w:lang w:val="hr-HR"/>
        </w:rPr>
        <w:t>su:</w:t>
      </w:r>
    </w:p>
    <w:p w14:paraId="7D06A69D" w14:textId="77777777" w:rsidR="00604BD4" w:rsidRDefault="00604BD4" w:rsidP="008709BE">
      <w:pPr>
        <w:pStyle w:val="ListParagraph"/>
        <w:numPr>
          <w:ilvl w:val="0"/>
          <w:numId w:val="56"/>
        </w:numPr>
        <w:spacing w:after="200"/>
        <w:rPr>
          <w:lang w:eastAsia="hr-HR"/>
        </w:rPr>
      </w:pPr>
      <w:r>
        <w:rPr>
          <w:lang w:eastAsia="hr-HR"/>
        </w:rPr>
        <w:t>Cold – box za razdvajanje zraka, uključujući toplotne izmjenjivače i kolone za prečišćavanje,</w:t>
      </w:r>
    </w:p>
    <w:p w14:paraId="7D06A69E" w14:textId="77777777" w:rsidR="00604BD4" w:rsidRDefault="00604BD4" w:rsidP="008709BE">
      <w:pPr>
        <w:pStyle w:val="ListParagraph"/>
        <w:numPr>
          <w:ilvl w:val="0"/>
          <w:numId w:val="56"/>
        </w:numPr>
        <w:spacing w:after="200"/>
        <w:rPr>
          <w:lang w:eastAsia="hr-HR"/>
        </w:rPr>
      </w:pPr>
      <w:r>
        <w:rPr>
          <w:lang w:eastAsia="hr-HR"/>
        </w:rPr>
        <w:lastRenderedPageBreak/>
        <w:t>Jedinica molekularnih sita (2 absorber posude) sa električnim grijačem,</w:t>
      </w:r>
    </w:p>
    <w:p w14:paraId="7D06A69F" w14:textId="77777777" w:rsidR="00604BD4" w:rsidRDefault="00604BD4" w:rsidP="008709BE">
      <w:pPr>
        <w:pStyle w:val="ListParagraph"/>
        <w:numPr>
          <w:ilvl w:val="0"/>
          <w:numId w:val="56"/>
        </w:numPr>
        <w:spacing w:after="120"/>
        <w:rPr>
          <w:lang w:eastAsia="hr-HR"/>
        </w:rPr>
      </w:pPr>
      <w:r>
        <w:rPr>
          <w:lang w:eastAsia="hr-HR"/>
        </w:rPr>
        <w:t>UPS (Sistem neprekidnog napajanja),</w:t>
      </w:r>
    </w:p>
    <w:p w14:paraId="7D06A6A0" w14:textId="77777777" w:rsidR="00604BD4" w:rsidRDefault="00604BD4" w:rsidP="008709BE">
      <w:pPr>
        <w:pStyle w:val="ListParagraph"/>
        <w:numPr>
          <w:ilvl w:val="0"/>
          <w:numId w:val="56"/>
        </w:numPr>
        <w:spacing w:after="120"/>
        <w:rPr>
          <w:lang w:eastAsia="hr-HR"/>
        </w:rPr>
      </w:pPr>
      <w:r>
        <w:rPr>
          <w:lang w:eastAsia="hr-HR"/>
        </w:rPr>
        <w:t>Trafo stanica,</w:t>
      </w:r>
    </w:p>
    <w:p w14:paraId="7D06A6A1" w14:textId="77777777" w:rsidR="00604BD4" w:rsidRDefault="00604BD4" w:rsidP="008709BE">
      <w:pPr>
        <w:pStyle w:val="ListParagraph"/>
        <w:numPr>
          <w:ilvl w:val="0"/>
          <w:numId w:val="56"/>
        </w:numPr>
        <w:spacing w:after="200"/>
        <w:rPr>
          <w:lang w:eastAsia="hr-HR"/>
        </w:rPr>
      </w:pPr>
      <w:r>
        <w:rPr>
          <w:lang w:eastAsia="hr-HR"/>
        </w:rPr>
        <w:t>Četiri vakumski izolirana</w:t>
      </w:r>
      <w:r w:rsidR="00203C56">
        <w:rPr>
          <w:lang w:eastAsia="hr-HR"/>
        </w:rPr>
        <w:t xml:space="preserve"> </w:t>
      </w:r>
      <w:r>
        <w:rPr>
          <w:lang w:eastAsia="hr-HR"/>
        </w:rPr>
        <w:t>vertikalna rezervoara kisika, kapaciteta po 150 m</w:t>
      </w:r>
      <w:r>
        <w:rPr>
          <w:vertAlign w:val="superscript"/>
          <w:lang w:eastAsia="hr-HR"/>
        </w:rPr>
        <w:t>3</w:t>
      </w:r>
      <w:r>
        <w:rPr>
          <w:lang w:eastAsia="hr-HR"/>
        </w:rPr>
        <w:t>,</w:t>
      </w:r>
    </w:p>
    <w:p w14:paraId="7D06A6A2" w14:textId="77777777" w:rsidR="00604BD4" w:rsidRDefault="00604BD4" w:rsidP="008709BE">
      <w:pPr>
        <w:pStyle w:val="ListParagraph"/>
        <w:numPr>
          <w:ilvl w:val="0"/>
          <w:numId w:val="56"/>
        </w:numPr>
        <w:spacing w:after="200"/>
        <w:rPr>
          <w:lang w:eastAsia="hr-HR"/>
        </w:rPr>
      </w:pPr>
      <w:r>
        <w:rPr>
          <w:lang w:eastAsia="hr-HR"/>
        </w:rPr>
        <w:t>Vertikalni vakumski izoliran rezervoar argona, kapaciteta 60 m</w:t>
      </w:r>
      <w:r>
        <w:rPr>
          <w:vertAlign w:val="superscript"/>
          <w:lang w:eastAsia="hr-HR"/>
        </w:rPr>
        <w:t>3</w:t>
      </w:r>
      <w:r>
        <w:rPr>
          <w:lang w:eastAsia="hr-HR"/>
        </w:rPr>
        <w:t>,</w:t>
      </w:r>
    </w:p>
    <w:p w14:paraId="7D06A6A3" w14:textId="77777777" w:rsidR="00604BD4" w:rsidRDefault="00604BD4" w:rsidP="008709BE">
      <w:pPr>
        <w:pStyle w:val="ListParagraph"/>
        <w:numPr>
          <w:ilvl w:val="0"/>
          <w:numId w:val="56"/>
        </w:numPr>
        <w:spacing w:after="200"/>
        <w:rPr>
          <w:lang w:eastAsia="hr-HR"/>
        </w:rPr>
      </w:pPr>
      <w:r>
        <w:rPr>
          <w:lang w:eastAsia="hr-HR"/>
        </w:rPr>
        <w:t>Vertikalni vakumski izoliran rezervoar argona, kapaciteta 50 m</w:t>
      </w:r>
      <w:r>
        <w:rPr>
          <w:vertAlign w:val="superscript"/>
          <w:lang w:eastAsia="hr-HR"/>
        </w:rPr>
        <w:t>3</w:t>
      </w:r>
      <w:r>
        <w:rPr>
          <w:lang w:eastAsia="hr-HR"/>
        </w:rPr>
        <w:t>,</w:t>
      </w:r>
    </w:p>
    <w:p w14:paraId="7D06A6A4" w14:textId="77777777" w:rsidR="00604BD4" w:rsidRDefault="00604BD4" w:rsidP="008709BE">
      <w:pPr>
        <w:pStyle w:val="ListParagraph"/>
        <w:numPr>
          <w:ilvl w:val="0"/>
          <w:numId w:val="56"/>
        </w:numPr>
        <w:spacing w:after="200"/>
        <w:rPr>
          <w:lang w:eastAsia="hr-HR"/>
        </w:rPr>
      </w:pPr>
      <w:r>
        <w:rPr>
          <w:lang w:eastAsia="hr-HR"/>
        </w:rPr>
        <w:t>Pumpa za punjenje tečnog argona,</w:t>
      </w:r>
    </w:p>
    <w:p w14:paraId="7D06A6A5" w14:textId="77777777" w:rsidR="00604BD4" w:rsidRDefault="00604BD4" w:rsidP="008709BE">
      <w:pPr>
        <w:pStyle w:val="ListParagraph"/>
        <w:numPr>
          <w:ilvl w:val="0"/>
          <w:numId w:val="56"/>
        </w:numPr>
        <w:spacing w:after="200"/>
        <w:rPr>
          <w:lang w:eastAsia="hr-HR"/>
        </w:rPr>
      </w:pPr>
      <w:r>
        <w:rPr>
          <w:lang w:eastAsia="hr-HR"/>
        </w:rPr>
        <w:t>Pumpa za punjenje tečnog kisika,</w:t>
      </w:r>
    </w:p>
    <w:p w14:paraId="7D06A6A6" w14:textId="77777777" w:rsidR="00604BD4" w:rsidRDefault="00604BD4" w:rsidP="008709BE">
      <w:pPr>
        <w:pStyle w:val="ListParagraph"/>
        <w:numPr>
          <w:ilvl w:val="0"/>
          <w:numId w:val="56"/>
        </w:numPr>
        <w:spacing w:after="0"/>
        <w:rPr>
          <w:lang w:eastAsia="hr-HR"/>
        </w:rPr>
      </w:pPr>
      <w:r>
        <w:rPr>
          <w:lang w:eastAsia="hr-HR"/>
        </w:rPr>
        <w:t>Back-up isparivač kisika sa LOX pumpom.</w:t>
      </w:r>
    </w:p>
    <w:p w14:paraId="7D06A6A7" w14:textId="77777777" w:rsidR="00604BD4" w:rsidRDefault="00604BD4" w:rsidP="00604BD4">
      <w:pPr>
        <w:spacing w:before="240"/>
      </w:pPr>
      <w:r w:rsidRPr="00E12C95">
        <w:t>Intenzitet mogućeg požara i eksplozije ovisi od moguće maksimalne koncentracije kis</w:t>
      </w:r>
      <w:r>
        <w:t>eon</w:t>
      </w:r>
      <w:r w:rsidRPr="00E12C95">
        <w:t>ika u prostoru, s obzirom na potencijalni izvor oksidirajućeg medija i najnepovoljnije uslove zračnog strujanja. Koncentracija kiseonika u vazduhu se treba održavati u granicama iznad 19,5% i ispod 23,5%. Dok se do 50% kis</w:t>
      </w:r>
      <w:r>
        <w:t>eon</w:t>
      </w:r>
      <w:r w:rsidRPr="00E12C95">
        <w:t>ika u zraku može disati više od 24 sata bez štetnih efekata, visoke koncentracije na otvorenom vazduhu ubrzavaju sagorijevanje i povećavaju rizik požara i eksplozije zapaljivih ili eksplozivnih materijala.</w:t>
      </w:r>
      <w:r>
        <w:rPr>
          <w:rStyle w:val="FontStyle33"/>
          <w:rFonts w:ascii="Times New Roman" w:hAnsi="Times New Roman" w:cs="Times New Roman"/>
          <w:sz w:val="24"/>
        </w:rPr>
        <w:t xml:space="preserve"> </w:t>
      </w:r>
      <w:r w:rsidRPr="00E12C95">
        <w:t>Znači da se koncentracija može povećati i do 50%, pod uslovom da se pouzdano može osigurati i kontrolirati uzročnik paljenja.</w:t>
      </w:r>
    </w:p>
    <w:p w14:paraId="7D06A6A8" w14:textId="2314E1D9" w:rsidR="00604BD4" w:rsidRDefault="00604BD4" w:rsidP="00604BD4">
      <w:r w:rsidRPr="00AA3B96">
        <w:t>Osoblje koje radi mora da bude obučeno po odredbama zakonske regulative iz oblasti zaštite na radu i zaštite od požara, a posebno u skladu s odredbama Pravilnika o stručnoj spremi i načinu provjere znanja lica koja mogu rukovati zapaljivim tečnostima i gasovima u prometu</w:t>
      </w:r>
      <w:r w:rsidR="00B84888">
        <w:t xml:space="preserve"> </w:t>
      </w:r>
      <w:r w:rsidRPr="00AA3B96">
        <w:t>(„Sl. list SRBiH“, broj 15/78) i Zakona o prometu eksplozivnih materija i zapaljivih tečnosti i gasova („Sl. list SRBiH“, broj 39</w:t>
      </w:r>
      <w:r>
        <w:t>/89 i 36/90).</w:t>
      </w:r>
    </w:p>
    <w:p w14:paraId="7D06A6A9" w14:textId="77777777" w:rsidR="00604BD4" w:rsidRPr="00085A72" w:rsidRDefault="00604BD4" w:rsidP="00604BD4">
      <w:pPr>
        <w:rPr>
          <w:rStyle w:val="FontStyle33"/>
          <w:rFonts w:ascii="Times New Roman" w:hAnsi="Times New Roman" w:cs="Times New Roman"/>
          <w:sz w:val="24"/>
        </w:rPr>
      </w:pPr>
      <w:r w:rsidRPr="00E12C95">
        <w:t>Prema Programu obuke zaposlenika iz oblasti zaštite na radu urađenom u skladu sa odredbama Zakona o zaštiti na radu, svi zaposleni su prošli obuku i provjeru znanja o opasnostima i mjerama zaštite na radu.</w:t>
      </w:r>
      <w:r w:rsidRPr="00085A72">
        <w:rPr>
          <w:rStyle w:val="FontStyle33"/>
          <w:rFonts w:ascii="Times New Roman" w:hAnsi="Times New Roman" w:cs="Times New Roman"/>
          <w:sz w:val="24"/>
        </w:rPr>
        <w:t xml:space="preserve"> </w:t>
      </w:r>
      <w:r w:rsidRPr="00E12C95">
        <w:t>Prema Programu obuke zaposlenika iz oblasti zaštite od požara urađenom u skladu sa odredbama Zakona o zaštiti od požara, svi zaposleni su prošli obuku i provjeru znanja o opasnostima i mjerama zaštite od požara.</w:t>
      </w:r>
      <w:r w:rsidRPr="00085A72">
        <w:rPr>
          <w:rStyle w:val="FontStyle33"/>
          <w:rFonts w:ascii="Times New Roman" w:hAnsi="Times New Roman" w:cs="Times New Roman"/>
          <w:sz w:val="24"/>
        </w:rPr>
        <w:t xml:space="preserve"> </w:t>
      </w:r>
      <w:r w:rsidRPr="00E12C95">
        <w:t>Prema Programu obuke zaposlenika iz oblasti zaštite na radu za stručno obavljanje poslova na radnim mjestima u kisikani urađenom u skladu sa odredbama Zakona o zaštiti na radu, svi zaposlenici koji vode posao i svi zaposlenici koji su direktno u proizvodnji i održavanju su prošli obuku i provjeru znanja o opasnostima i mjerama zaštite na radu za stručno obavljanje poslova na radnim mjestima u kisikani.</w:t>
      </w:r>
      <w:r w:rsidRPr="00085A72">
        <w:rPr>
          <w:rStyle w:val="FontStyle33"/>
          <w:rFonts w:ascii="Times New Roman" w:hAnsi="Times New Roman" w:cs="Times New Roman"/>
          <w:sz w:val="24"/>
        </w:rPr>
        <w:t xml:space="preserve"> </w:t>
      </w:r>
    </w:p>
    <w:p w14:paraId="7D06A6AA" w14:textId="77777777" w:rsidR="00604BD4" w:rsidRDefault="00604BD4" w:rsidP="00604BD4">
      <w:r w:rsidRPr="00E12C95">
        <w:t xml:space="preserve">Prema Programu obuke zaposlenika iz oblasti zaštite od požara za rukovanje zapaljivim tečnostima i plinovima u prometu urađenom u skladu sa odredbama Zakona o zaštiti od požara, 2 zaposlena su prošli obuku i provjeru znanja o opasnostima i mjerama zaštite od požara i eksplozija. </w:t>
      </w:r>
    </w:p>
    <w:p w14:paraId="7D06A6AB" w14:textId="77777777" w:rsidR="00604BD4" w:rsidRDefault="00604BD4" w:rsidP="00604BD4">
      <w:r>
        <w:t>Za navedena postrojenja postoje uređena uputstva za siguran rad i rukovanje, ali ih treba konstantno inovirati i dopunjavati tako da se pravilnim rukovanjem i provođenjem propisanih mjera zaštite na radu i zaštite od požara svede na minimum vjerovatnoća izbijanja požara i eksplozije. Poboljšanjima u tehničko-tehnološkom procesu opasnost od izbijanja požara i eksplozije moguće je svesti na minimum.</w:t>
      </w:r>
    </w:p>
    <w:p w14:paraId="7D06A6AC" w14:textId="77777777" w:rsidR="00604BD4" w:rsidRPr="00085A72" w:rsidRDefault="00604BD4" w:rsidP="00604BD4">
      <w:pPr>
        <w:rPr>
          <w:rStyle w:val="FontStyle33"/>
          <w:rFonts w:ascii="Times New Roman" w:hAnsi="Times New Roman" w:cs="Times New Roman"/>
          <w:sz w:val="24"/>
        </w:rPr>
      </w:pPr>
      <w:r w:rsidRPr="00D72329">
        <w:t xml:space="preserve">Na prostoru kompleksa, a na osnovu sagledanog tehnološkog procesa potencijalna opasnost za pojavu nesreće većih razmjera može nastati samo pri abnormalnom rukovanju pogonom tj. ukoliko </w:t>
      </w:r>
      <w:r w:rsidRPr="00D72329">
        <w:lastRenderedPageBreak/>
        <w:t>se neposredni izvršioci ne pridržavaju radnih procedura pri vođenju procesa te ne održavanjem opreme i strojeva, a posebno opreme koja služi da se ograniče posljedice</w:t>
      </w:r>
      <w:r w:rsidRPr="00085A72">
        <w:rPr>
          <w:rStyle w:val="FontStyle33"/>
          <w:rFonts w:ascii="Times New Roman" w:hAnsi="Times New Roman" w:cs="Times New Roman"/>
          <w:sz w:val="24"/>
        </w:rPr>
        <w:t xml:space="preserve"> </w:t>
      </w:r>
      <w:r w:rsidRPr="00D72329">
        <w:t>nesreća.</w:t>
      </w:r>
    </w:p>
    <w:p w14:paraId="7D06A6AD" w14:textId="77777777" w:rsidR="00F81783" w:rsidRDefault="00604BD4" w:rsidP="00604BD4">
      <w:r w:rsidRPr="00D72329">
        <w:t>Od strane velikih svjetskih firmi (AIR LIQUIDE, LINDE GROUP, SOL, AIR LIQUIDE, EIGA, MESSER, AIR PRODUCTS i PRAXAIR) koji se bave proizvodnjom, skladištenjem i distribucijom gasova urađen je dokument „MAJOR HAZARDS” - IGC Document 142/08/E, koji je priznala i Evropska unija za industrijske gasove (EUROPEAN INDUSTRIAL GASES ASSOCIATION -AISBL) u kome je data lista glavnih opasnosti. Na osnovu navedenog dokumenta, izvršena je identifikacija i evaluacija nesreća većih razmjera s ciljem donošenja mjera zaštite i plana intervencije. U</w:t>
      </w:r>
      <w:r>
        <w:t xml:space="preserve"> </w:t>
      </w:r>
      <w:r>
        <w:rPr>
          <w:b/>
        </w:rPr>
        <w:t>tabeli</w:t>
      </w:r>
      <w:r w:rsidRPr="00D72329">
        <w:t xml:space="preserve"> dati su s</w:t>
      </w:r>
      <w:r>
        <w:t>lučajevi opasnosti na kompleksu pogona</w:t>
      </w:r>
      <w:r w:rsidRPr="00D72329">
        <w:t xml:space="preserve"> sa posljedicama uključujući i nesreće većih razmjera kao posljedice lošeg stanja ili abnormalnog rukovanja pogonom. Identificirani su mogući uzroci nesreće sa mjerama sigurnosti</w:t>
      </w:r>
      <w:r>
        <w:t>.</w:t>
      </w:r>
    </w:p>
    <w:p w14:paraId="7D06A6AE" w14:textId="2DFC0128" w:rsidR="00604BD4" w:rsidRDefault="00604BD4" w:rsidP="00604BD4">
      <w:pPr>
        <w:pStyle w:val="Caption"/>
        <w:rPr>
          <w:b/>
        </w:rPr>
      </w:pPr>
      <w:bookmarkStart w:id="14" w:name="_Toc115078609"/>
      <w:r w:rsidRPr="00604BD4">
        <w:t xml:space="preserve">Tabela </w:t>
      </w:r>
      <w:r w:rsidR="00F06344">
        <w:fldChar w:fldCharType="begin"/>
      </w:r>
      <w:r w:rsidR="00F06344">
        <w:instrText xml:space="preserve"> SEQ Tabela \* ARABIC </w:instrText>
      </w:r>
      <w:r w:rsidR="00F06344">
        <w:fldChar w:fldCharType="separate"/>
      </w:r>
      <w:r w:rsidR="00C061B4">
        <w:rPr>
          <w:noProof/>
        </w:rPr>
        <w:t>1</w:t>
      </w:r>
      <w:r w:rsidR="00F06344">
        <w:rPr>
          <w:noProof/>
        </w:rPr>
        <w:fldChar w:fldCharType="end"/>
      </w:r>
      <w:r w:rsidRPr="00604BD4">
        <w:t>. Identifikacija i evaluacija slučajeva opasnosti sa mogućnosti pojave nesreća većih razmjera kao rezultat lošeg stanja ili abnormalnog rukovanja pogonom</w:t>
      </w:r>
      <w:bookmarkEnd w:id="14"/>
    </w:p>
    <w:tbl>
      <w:tblPr>
        <w:tblStyle w:val="GridTable1Light-Accent1"/>
        <w:tblW w:w="9198" w:type="dxa"/>
        <w:tblLayout w:type="fixed"/>
        <w:tblLook w:val="01E0" w:firstRow="1" w:lastRow="1" w:firstColumn="1" w:lastColumn="1" w:noHBand="0" w:noVBand="0"/>
      </w:tblPr>
      <w:tblGrid>
        <w:gridCol w:w="558"/>
        <w:gridCol w:w="630"/>
        <w:gridCol w:w="1080"/>
        <w:gridCol w:w="1710"/>
        <w:gridCol w:w="2250"/>
        <w:gridCol w:w="2070"/>
        <w:gridCol w:w="900"/>
      </w:tblGrid>
      <w:tr w:rsidR="00604BD4" w:rsidRPr="00604BD4" w14:paraId="7D06A6B5" w14:textId="77777777" w:rsidTr="00931F0A">
        <w:trPr>
          <w:cnfStyle w:val="100000000000" w:firstRow="1" w:lastRow="0" w:firstColumn="0" w:lastColumn="0" w:oddVBand="0" w:evenVBand="0" w:oddHBand="0"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268" w:type="dxa"/>
            <w:gridSpan w:val="3"/>
          </w:tcPr>
          <w:p w14:paraId="7D06A6AF" w14:textId="77777777" w:rsidR="00604BD4" w:rsidRPr="00604BD4" w:rsidRDefault="00604BD4" w:rsidP="00604BD4">
            <w:pPr>
              <w:spacing w:after="60"/>
              <w:rPr>
                <w:b w:val="0"/>
                <w:sz w:val="16"/>
                <w:szCs w:val="16"/>
              </w:rPr>
            </w:pPr>
            <w:r w:rsidRPr="00604BD4">
              <w:rPr>
                <w:sz w:val="16"/>
                <w:szCs w:val="16"/>
              </w:rPr>
              <w:t>Postrojenja za separaciju vazduha</w:t>
            </w:r>
            <w:r>
              <w:rPr>
                <w:sz w:val="16"/>
                <w:szCs w:val="16"/>
              </w:rPr>
              <w:t xml:space="preserve"> (ASU)</w:t>
            </w:r>
          </w:p>
        </w:tc>
        <w:tc>
          <w:tcPr>
            <w:tcW w:w="1710" w:type="dxa"/>
            <w:vMerge w:val="restart"/>
          </w:tcPr>
          <w:p w14:paraId="7D06A6B0" w14:textId="77777777" w:rsidR="00604BD4" w:rsidRPr="00604BD4" w:rsidRDefault="00604BD4" w:rsidP="00604BD4">
            <w:pPr>
              <w:spacing w:after="60"/>
              <w:cnfStyle w:val="100000000000" w:firstRow="1" w:lastRow="0" w:firstColumn="0" w:lastColumn="0" w:oddVBand="0" w:evenVBand="0" w:oddHBand="0" w:evenHBand="0" w:firstRowFirstColumn="0" w:firstRowLastColumn="0" w:lastRowFirstColumn="0" w:lastRowLastColumn="0"/>
              <w:rPr>
                <w:b w:val="0"/>
                <w:sz w:val="16"/>
                <w:szCs w:val="16"/>
              </w:rPr>
            </w:pPr>
            <w:r w:rsidRPr="00604BD4">
              <w:rPr>
                <w:sz w:val="16"/>
                <w:szCs w:val="16"/>
              </w:rPr>
              <w:t>Uzroci</w:t>
            </w:r>
          </w:p>
        </w:tc>
        <w:tc>
          <w:tcPr>
            <w:tcW w:w="4320" w:type="dxa"/>
            <w:gridSpan w:val="2"/>
          </w:tcPr>
          <w:p w14:paraId="7D06A6B1" w14:textId="77777777" w:rsidR="00604BD4" w:rsidRPr="00604BD4" w:rsidRDefault="00604BD4" w:rsidP="00604BD4">
            <w:pPr>
              <w:spacing w:after="60"/>
              <w:cnfStyle w:val="100000000000" w:firstRow="1" w:lastRow="0" w:firstColumn="0" w:lastColumn="0" w:oddVBand="0" w:evenVBand="0" w:oddHBand="0" w:evenHBand="0" w:firstRowFirstColumn="0" w:firstRowLastColumn="0" w:lastRowFirstColumn="0" w:lastRowLastColumn="0"/>
              <w:rPr>
                <w:b w:val="0"/>
                <w:sz w:val="16"/>
                <w:szCs w:val="16"/>
              </w:rPr>
            </w:pPr>
            <w:r w:rsidRPr="00604BD4">
              <w:rPr>
                <w:sz w:val="16"/>
                <w:szCs w:val="16"/>
              </w:rPr>
              <w:t>Mjere sigurnosti</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6B2" w14:textId="77777777" w:rsidR="00604BD4" w:rsidRPr="00604BD4" w:rsidRDefault="00604BD4" w:rsidP="00604BD4">
            <w:pPr>
              <w:spacing w:after="60"/>
              <w:rPr>
                <w:b w:val="0"/>
                <w:sz w:val="16"/>
                <w:szCs w:val="16"/>
              </w:rPr>
            </w:pPr>
            <w:r w:rsidRPr="00604BD4">
              <w:rPr>
                <w:sz w:val="16"/>
                <w:szCs w:val="16"/>
              </w:rPr>
              <w:t>Scenario velike nesreće</w:t>
            </w:r>
          </w:p>
          <w:p w14:paraId="7D06A6B3" w14:textId="77777777" w:rsidR="00604BD4" w:rsidRPr="00604BD4" w:rsidRDefault="00604BD4" w:rsidP="00604BD4">
            <w:pPr>
              <w:spacing w:after="60"/>
              <w:rPr>
                <w:b w:val="0"/>
                <w:sz w:val="16"/>
                <w:szCs w:val="16"/>
              </w:rPr>
            </w:pPr>
            <w:r w:rsidRPr="00604BD4">
              <w:rPr>
                <w:sz w:val="16"/>
                <w:szCs w:val="16"/>
              </w:rPr>
              <w:t>Uključen/</w:t>
            </w:r>
          </w:p>
          <w:p w14:paraId="7D06A6B4" w14:textId="77777777" w:rsidR="00604BD4" w:rsidRPr="00604BD4" w:rsidRDefault="00604BD4" w:rsidP="00604BD4">
            <w:pPr>
              <w:spacing w:after="60"/>
              <w:rPr>
                <w:b w:val="0"/>
                <w:sz w:val="16"/>
                <w:szCs w:val="16"/>
              </w:rPr>
            </w:pPr>
            <w:r w:rsidRPr="00604BD4">
              <w:rPr>
                <w:sz w:val="16"/>
                <w:szCs w:val="16"/>
              </w:rPr>
              <w:t>Isključen</w:t>
            </w:r>
          </w:p>
        </w:tc>
      </w:tr>
      <w:tr w:rsidR="00604BD4" w:rsidRPr="00604BD4" w14:paraId="7D06A6C0" w14:textId="77777777" w:rsidTr="00931F0A">
        <w:trPr>
          <w:trHeight w:val="903"/>
        </w:trPr>
        <w:tc>
          <w:tcPr>
            <w:cnfStyle w:val="001000000000" w:firstRow="0" w:lastRow="0" w:firstColumn="1" w:lastColumn="0" w:oddVBand="0" w:evenVBand="0" w:oddHBand="0" w:evenHBand="0" w:firstRowFirstColumn="0" w:firstRowLastColumn="0" w:lastRowFirstColumn="0" w:lastRowLastColumn="0"/>
            <w:tcW w:w="558" w:type="dxa"/>
          </w:tcPr>
          <w:p w14:paraId="7D06A6B6" w14:textId="77777777" w:rsidR="00604BD4" w:rsidRPr="00604BD4" w:rsidRDefault="00604BD4" w:rsidP="00604BD4">
            <w:pPr>
              <w:spacing w:after="60"/>
              <w:jc w:val="left"/>
              <w:rPr>
                <w:sz w:val="16"/>
                <w:szCs w:val="16"/>
              </w:rPr>
            </w:pPr>
            <w:r w:rsidRPr="00604BD4">
              <w:rPr>
                <w:sz w:val="16"/>
                <w:szCs w:val="16"/>
              </w:rPr>
              <w:t>Ref.</w:t>
            </w:r>
          </w:p>
        </w:tc>
        <w:tc>
          <w:tcPr>
            <w:tcW w:w="630" w:type="dxa"/>
          </w:tcPr>
          <w:p w14:paraId="7D06A6B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Slučaj</w:t>
            </w:r>
          </w:p>
        </w:tc>
        <w:tc>
          <w:tcPr>
            <w:tcW w:w="1080" w:type="dxa"/>
          </w:tcPr>
          <w:p w14:paraId="7D06A6B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Posljedice</w:t>
            </w:r>
          </w:p>
          <w:p w14:paraId="7D06A6B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 (sigurnost)</w:t>
            </w:r>
          </w:p>
          <w:p w14:paraId="7D06A6B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 (okoliš)</w:t>
            </w:r>
          </w:p>
          <w:p w14:paraId="7D06A6B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 (oprema)</w:t>
            </w:r>
          </w:p>
        </w:tc>
        <w:tc>
          <w:tcPr>
            <w:tcW w:w="1710" w:type="dxa"/>
            <w:vMerge/>
          </w:tcPr>
          <w:p w14:paraId="7D06A6B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6B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Prevencija</w:t>
            </w:r>
          </w:p>
        </w:tc>
        <w:tc>
          <w:tcPr>
            <w:tcW w:w="2070" w:type="dxa"/>
          </w:tcPr>
          <w:p w14:paraId="7D06A6B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Ublažavanje</w:t>
            </w:r>
          </w:p>
        </w:tc>
        <w:tc>
          <w:tcPr>
            <w:cnfStyle w:val="000100000000" w:firstRow="0" w:lastRow="0" w:firstColumn="0" w:lastColumn="1" w:oddVBand="0" w:evenVBand="0" w:oddHBand="0" w:evenHBand="0" w:firstRowFirstColumn="0" w:firstRowLastColumn="0" w:lastRowFirstColumn="0" w:lastRowLastColumn="0"/>
            <w:tcW w:w="900" w:type="dxa"/>
            <w:vMerge/>
          </w:tcPr>
          <w:p w14:paraId="7D06A6BF" w14:textId="77777777" w:rsidR="00604BD4" w:rsidRPr="00604BD4" w:rsidRDefault="00604BD4" w:rsidP="00604BD4">
            <w:pPr>
              <w:spacing w:after="60"/>
              <w:rPr>
                <w:sz w:val="16"/>
                <w:szCs w:val="16"/>
              </w:rPr>
            </w:pPr>
          </w:p>
        </w:tc>
      </w:tr>
      <w:tr w:rsidR="00DA5C35" w:rsidRPr="00604BD4" w14:paraId="7D06A6D1" w14:textId="77777777" w:rsidTr="00931F0A">
        <w:trPr>
          <w:trHeight w:val="1538"/>
        </w:trPr>
        <w:tc>
          <w:tcPr>
            <w:cnfStyle w:val="001000000000" w:firstRow="0" w:lastRow="0" w:firstColumn="1" w:lastColumn="0" w:oddVBand="0" w:evenVBand="0" w:oddHBand="0" w:evenHBand="0" w:firstRowFirstColumn="0" w:firstRowLastColumn="0" w:lastRowFirstColumn="0" w:lastRowLastColumn="0"/>
            <w:tcW w:w="558" w:type="dxa"/>
          </w:tcPr>
          <w:p w14:paraId="7D06A6C1" w14:textId="77777777" w:rsidR="00DA5C35" w:rsidRPr="00604BD4" w:rsidRDefault="00DA5C35" w:rsidP="00604BD4">
            <w:pPr>
              <w:spacing w:after="60"/>
              <w:jc w:val="left"/>
              <w:rPr>
                <w:b w:val="0"/>
                <w:sz w:val="16"/>
                <w:szCs w:val="16"/>
              </w:rPr>
            </w:pPr>
            <w:r w:rsidRPr="00604BD4">
              <w:rPr>
                <w:sz w:val="16"/>
                <w:szCs w:val="16"/>
              </w:rPr>
              <w:t>A.1</w:t>
            </w:r>
          </w:p>
        </w:tc>
        <w:tc>
          <w:tcPr>
            <w:tcW w:w="630" w:type="dxa"/>
            <w:vMerge w:val="restart"/>
            <w:textDirection w:val="btLr"/>
          </w:tcPr>
          <w:p w14:paraId="7D06A6C2" w14:textId="77777777" w:rsidR="00DA5C35" w:rsidRPr="00604BD4" w:rsidRDefault="00DA5C35" w:rsidP="00604BD4">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604BD4">
              <w:rPr>
                <w:b/>
                <w:sz w:val="16"/>
                <w:szCs w:val="16"/>
              </w:rPr>
              <w:t>Ruptura destilacione kolone</w:t>
            </w:r>
          </w:p>
        </w:tc>
        <w:tc>
          <w:tcPr>
            <w:tcW w:w="1080" w:type="dxa"/>
            <w:vMerge w:val="restart"/>
          </w:tcPr>
          <w:p w14:paraId="7D06A6C3" w14:textId="77777777" w:rsidR="00DA5C35" w:rsidRDefault="00DA5C35"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Udarni </w:t>
            </w:r>
          </w:p>
          <w:p w14:paraId="7D06A6C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talas i geleri (metalni dijelovi).</w:t>
            </w:r>
          </w:p>
          <w:p w14:paraId="7D06A6C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tc>
        <w:tc>
          <w:tcPr>
            <w:tcW w:w="1710" w:type="dxa"/>
          </w:tcPr>
          <w:p w14:paraId="7D06A6C6"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Jaka eksplozija </w:t>
            </w:r>
          </w:p>
          <w:p w14:paraId="7D06A6C7"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Akumuliranje hidrokarbonata u aluminijskom izmjenjivaču, koje za posljedicu ima paljenje ili eksploziju.</w:t>
            </w:r>
          </w:p>
          <w:p w14:paraId="7D06A6C8"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Uzrok akumulacije može biti neki od sljedećih razloga:</w:t>
            </w:r>
          </w:p>
        </w:tc>
        <w:tc>
          <w:tcPr>
            <w:tcW w:w="2250" w:type="dxa"/>
          </w:tcPr>
          <w:p w14:paraId="7D06A6C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Pogledati sljedeće dokumente kako bi utvrdili sigurnosne mjere prevencije:</w:t>
            </w:r>
          </w:p>
          <w:p w14:paraId="7D06A6CA"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65/xx </w:t>
            </w:r>
          </w:p>
          <w:p w14:paraId="7D06A6CB"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 upravljanje izmjenjivača /kondenzatora u jedinicama za separaciju vazduha</w:t>
            </w:r>
          </w:p>
          <w:p w14:paraId="7D06A6CC"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33/xx </w:t>
            </w:r>
          </w:p>
          <w:p w14:paraId="7D06A6CD"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701/xx </w:t>
            </w:r>
          </w:p>
          <w:p w14:paraId="7D06A6CE"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 korištenje aluminijskog pakovanja za destilaciju kisika</w:t>
            </w:r>
          </w:p>
        </w:tc>
        <w:tc>
          <w:tcPr>
            <w:tcW w:w="2070" w:type="dxa"/>
            <w:vMerge w:val="restart"/>
          </w:tcPr>
          <w:p w14:paraId="7D06A6CF"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6D0" w14:textId="77777777" w:rsidR="00DA5C35" w:rsidRPr="00604BD4" w:rsidRDefault="00DA5C35" w:rsidP="00604BD4">
            <w:pPr>
              <w:spacing w:after="60"/>
              <w:rPr>
                <w:sz w:val="16"/>
                <w:szCs w:val="16"/>
              </w:rPr>
            </w:pPr>
            <w:r w:rsidRPr="00604BD4">
              <w:rPr>
                <w:sz w:val="16"/>
                <w:szCs w:val="16"/>
              </w:rPr>
              <w:t>Isključen</w:t>
            </w:r>
          </w:p>
        </w:tc>
      </w:tr>
      <w:tr w:rsidR="00DA5C35" w:rsidRPr="00604BD4" w14:paraId="7D06A6DE" w14:textId="77777777" w:rsidTr="00931F0A">
        <w:trPr>
          <w:trHeight w:val="1797"/>
        </w:trPr>
        <w:tc>
          <w:tcPr>
            <w:cnfStyle w:val="001000000000" w:firstRow="0" w:lastRow="0" w:firstColumn="1" w:lastColumn="0" w:oddVBand="0" w:evenVBand="0" w:oddHBand="0" w:evenHBand="0" w:firstRowFirstColumn="0" w:firstRowLastColumn="0" w:lastRowFirstColumn="0" w:lastRowLastColumn="0"/>
            <w:tcW w:w="558" w:type="dxa"/>
          </w:tcPr>
          <w:p w14:paraId="7D06A6D2" w14:textId="77777777" w:rsidR="00DA5C35" w:rsidRPr="00604BD4" w:rsidRDefault="00DA5C35" w:rsidP="00604BD4">
            <w:pPr>
              <w:spacing w:after="60"/>
              <w:jc w:val="left"/>
              <w:rPr>
                <w:sz w:val="16"/>
                <w:szCs w:val="16"/>
              </w:rPr>
            </w:pPr>
            <w:r w:rsidRPr="00604BD4">
              <w:rPr>
                <w:sz w:val="16"/>
                <w:szCs w:val="16"/>
              </w:rPr>
              <w:t>A.1a</w:t>
            </w:r>
          </w:p>
        </w:tc>
        <w:tc>
          <w:tcPr>
            <w:tcW w:w="630" w:type="dxa"/>
            <w:vMerge/>
          </w:tcPr>
          <w:p w14:paraId="7D06A6D3"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6D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6D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Ulaz nečistoća:</w:t>
            </w:r>
          </w:p>
          <w:p w14:paraId="7D06A6D6" w14:textId="77777777" w:rsidR="00DA5C35" w:rsidRPr="00604BD4" w:rsidRDefault="00DA5C35" w:rsidP="008709BE">
            <w:pPr>
              <w:pStyle w:val="ListParagraph"/>
              <w:numPr>
                <w:ilvl w:val="0"/>
                <w:numId w:val="57"/>
              </w:numPr>
              <w:spacing w:after="60"/>
              <w:ind w:left="72" w:hanging="18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Plinske nečistoće zraka (zapaljenje ili začepljenje dijelova postrojenja)</w:t>
            </w:r>
          </w:p>
          <w:p w14:paraId="7D06A6D7" w14:textId="77777777" w:rsidR="00DA5C35" w:rsidRPr="00604BD4" w:rsidRDefault="00DA5C35" w:rsidP="008709BE">
            <w:pPr>
              <w:pStyle w:val="ListParagraph"/>
              <w:numPr>
                <w:ilvl w:val="0"/>
                <w:numId w:val="57"/>
              </w:numPr>
              <w:spacing w:after="60"/>
              <w:ind w:left="72" w:hanging="18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Aerosoli iz atmosferskog</w:t>
            </w:r>
            <w:r>
              <w:rPr>
                <w:sz w:val="16"/>
                <w:szCs w:val="16"/>
              </w:rPr>
              <w:t xml:space="preserve"> </w:t>
            </w:r>
            <w:r w:rsidRPr="00604BD4">
              <w:rPr>
                <w:sz w:val="16"/>
                <w:szCs w:val="16"/>
              </w:rPr>
              <w:t>zraka</w:t>
            </w:r>
          </w:p>
          <w:p w14:paraId="7D06A6D8" w14:textId="77777777" w:rsidR="00DA5C35" w:rsidRPr="00604BD4" w:rsidRDefault="00DA5C35" w:rsidP="008709BE">
            <w:pPr>
              <w:pStyle w:val="ListParagraph"/>
              <w:numPr>
                <w:ilvl w:val="0"/>
                <w:numId w:val="57"/>
              </w:numPr>
              <w:spacing w:after="60"/>
              <w:ind w:left="72" w:hanging="18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Ulje za podmazivanje iz jedinica</w:t>
            </w:r>
            <w:r>
              <w:rPr>
                <w:sz w:val="16"/>
                <w:szCs w:val="16"/>
              </w:rPr>
              <w:t xml:space="preserve"> </w:t>
            </w:r>
            <w:r w:rsidRPr="00604BD4">
              <w:rPr>
                <w:sz w:val="16"/>
                <w:szCs w:val="16"/>
              </w:rPr>
              <w:t>postrojenja</w:t>
            </w:r>
          </w:p>
        </w:tc>
        <w:tc>
          <w:tcPr>
            <w:tcW w:w="2250" w:type="dxa"/>
          </w:tcPr>
          <w:p w14:paraId="7D06A6D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Metode dizajniranja: </w:t>
            </w:r>
          </w:p>
          <w:p w14:paraId="7D06A6DA"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ASU </w:t>
            </w:r>
            <w:r>
              <w:rPr>
                <w:sz w:val="16"/>
                <w:szCs w:val="16"/>
              </w:rPr>
              <w:t>je</w:t>
            </w:r>
            <w:r w:rsidRPr="00604BD4">
              <w:rPr>
                <w:sz w:val="16"/>
                <w:szCs w:val="16"/>
              </w:rPr>
              <w:t xml:space="preserve"> dizajniran tako da </w:t>
            </w:r>
            <w:r>
              <w:rPr>
                <w:sz w:val="16"/>
                <w:szCs w:val="16"/>
              </w:rPr>
              <w:t>su</w:t>
            </w:r>
            <w:r w:rsidRPr="00604BD4">
              <w:rPr>
                <w:sz w:val="16"/>
                <w:szCs w:val="16"/>
              </w:rPr>
              <w:t xml:space="preserve"> eliminisane sve opasne materije nakon pregleda kvalitete zraka.</w:t>
            </w:r>
          </w:p>
          <w:p w14:paraId="7D06A6DB"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Stalne ili povremene analize nečistoća u zraku ili na dnu rezervoara tečnog kisika moraju se provoditi.</w:t>
            </w:r>
          </w:p>
        </w:tc>
        <w:tc>
          <w:tcPr>
            <w:tcW w:w="2070" w:type="dxa"/>
            <w:vMerge/>
          </w:tcPr>
          <w:p w14:paraId="7D06A6DC"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6DD" w14:textId="77777777" w:rsidR="00DA5C35" w:rsidRPr="00604BD4" w:rsidRDefault="00DA5C35" w:rsidP="00604BD4">
            <w:pPr>
              <w:spacing w:after="60"/>
              <w:rPr>
                <w:sz w:val="16"/>
                <w:szCs w:val="16"/>
              </w:rPr>
            </w:pPr>
          </w:p>
        </w:tc>
      </w:tr>
      <w:tr w:rsidR="00DA5C35" w:rsidRPr="00604BD4" w14:paraId="7D06A6E7" w14:textId="77777777" w:rsidTr="00931F0A">
        <w:trPr>
          <w:trHeight w:val="1433"/>
        </w:trPr>
        <w:tc>
          <w:tcPr>
            <w:cnfStyle w:val="001000000000" w:firstRow="0" w:lastRow="0" w:firstColumn="1" w:lastColumn="0" w:oddVBand="0" w:evenVBand="0" w:oddHBand="0" w:evenHBand="0" w:firstRowFirstColumn="0" w:firstRowLastColumn="0" w:lastRowFirstColumn="0" w:lastRowLastColumn="0"/>
            <w:tcW w:w="558" w:type="dxa"/>
          </w:tcPr>
          <w:p w14:paraId="7D06A6DF" w14:textId="77777777" w:rsidR="00DA5C35" w:rsidRPr="00604BD4" w:rsidRDefault="00DA5C35" w:rsidP="00604BD4">
            <w:pPr>
              <w:spacing w:after="60"/>
              <w:jc w:val="left"/>
              <w:rPr>
                <w:sz w:val="16"/>
                <w:szCs w:val="16"/>
              </w:rPr>
            </w:pPr>
            <w:r w:rsidRPr="00604BD4">
              <w:rPr>
                <w:sz w:val="16"/>
                <w:szCs w:val="16"/>
              </w:rPr>
              <w:t>A.1b</w:t>
            </w:r>
          </w:p>
        </w:tc>
        <w:tc>
          <w:tcPr>
            <w:tcW w:w="630" w:type="dxa"/>
            <w:vMerge/>
          </w:tcPr>
          <w:p w14:paraId="7D06A6E0"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6E1"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6E2"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Ulaz stranih materijala tokom izvođenja radova, održavanja ili rada postrojenja koje može dovesti do potpunog isparavanja: adsorbujuća prašina i perliti.</w:t>
            </w:r>
          </w:p>
        </w:tc>
        <w:tc>
          <w:tcPr>
            <w:tcW w:w="2250" w:type="dxa"/>
          </w:tcPr>
          <w:p w14:paraId="7D06A6E3"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Izvođenje, održavanje i rad postrojenja mora biti pod strogim nadzorom kako bi se spriječio ulaz stranih materija.</w:t>
            </w:r>
          </w:p>
          <w:p w14:paraId="7D06A6E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Dizajniranje postrojenja mora biti takvo da se onemogući ulaz stranih tijela.</w:t>
            </w:r>
          </w:p>
        </w:tc>
        <w:tc>
          <w:tcPr>
            <w:tcW w:w="2070" w:type="dxa"/>
            <w:vMerge/>
          </w:tcPr>
          <w:p w14:paraId="7D06A6E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6E6" w14:textId="77777777" w:rsidR="00DA5C35" w:rsidRPr="00604BD4" w:rsidRDefault="00DA5C35" w:rsidP="00604BD4">
            <w:pPr>
              <w:spacing w:after="60"/>
              <w:rPr>
                <w:sz w:val="16"/>
                <w:szCs w:val="16"/>
              </w:rPr>
            </w:pPr>
          </w:p>
        </w:tc>
      </w:tr>
      <w:tr w:rsidR="00DA5C35" w:rsidRPr="00604BD4" w14:paraId="7D06A6EF" w14:textId="77777777" w:rsidTr="00931F0A">
        <w:trPr>
          <w:trHeight w:val="675"/>
        </w:trPr>
        <w:tc>
          <w:tcPr>
            <w:cnfStyle w:val="001000000000" w:firstRow="0" w:lastRow="0" w:firstColumn="1" w:lastColumn="0" w:oddVBand="0" w:evenVBand="0" w:oddHBand="0" w:evenHBand="0" w:firstRowFirstColumn="0" w:firstRowLastColumn="0" w:lastRowFirstColumn="0" w:lastRowLastColumn="0"/>
            <w:tcW w:w="558" w:type="dxa"/>
          </w:tcPr>
          <w:p w14:paraId="7D06A6E8" w14:textId="77777777" w:rsidR="00DA5C35" w:rsidRPr="00604BD4" w:rsidRDefault="00DA5C35" w:rsidP="00604BD4">
            <w:pPr>
              <w:spacing w:after="60"/>
              <w:jc w:val="left"/>
              <w:rPr>
                <w:sz w:val="16"/>
                <w:szCs w:val="16"/>
              </w:rPr>
            </w:pPr>
            <w:r w:rsidRPr="00604BD4">
              <w:rPr>
                <w:sz w:val="16"/>
                <w:szCs w:val="16"/>
              </w:rPr>
              <w:t>A.1c</w:t>
            </w:r>
          </w:p>
        </w:tc>
        <w:tc>
          <w:tcPr>
            <w:tcW w:w="630" w:type="dxa"/>
            <w:vMerge/>
          </w:tcPr>
          <w:p w14:paraId="7D06A6E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val="restart"/>
          </w:tcPr>
          <w:p w14:paraId="7D06A6EA"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6EB"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Promjene nečistoća u zraku</w:t>
            </w:r>
          </w:p>
        </w:tc>
        <w:tc>
          <w:tcPr>
            <w:tcW w:w="2250" w:type="dxa"/>
          </w:tcPr>
          <w:p w14:paraId="7D06A6EC"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Pregledi postrojenja sa analizom ulaznog zraka kako bi se na vrijeme ustanovile nečistoće ulaznog zraka u cilju sprečavanja zagađenja postrojenja.</w:t>
            </w:r>
          </w:p>
        </w:tc>
        <w:tc>
          <w:tcPr>
            <w:tcW w:w="2070" w:type="dxa"/>
            <w:vMerge w:val="restart"/>
          </w:tcPr>
          <w:p w14:paraId="7D06A6ED"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6EE" w14:textId="77777777" w:rsidR="00DA5C35" w:rsidRPr="00604BD4" w:rsidRDefault="00DA5C35" w:rsidP="00604BD4">
            <w:pPr>
              <w:spacing w:after="60"/>
              <w:rPr>
                <w:sz w:val="16"/>
                <w:szCs w:val="16"/>
              </w:rPr>
            </w:pPr>
          </w:p>
        </w:tc>
      </w:tr>
      <w:tr w:rsidR="00DA5C35" w:rsidRPr="00604BD4" w14:paraId="7D06A6F7" w14:textId="77777777" w:rsidTr="00931F0A">
        <w:trPr>
          <w:trHeight w:val="860"/>
        </w:trPr>
        <w:tc>
          <w:tcPr>
            <w:cnfStyle w:val="001000000000" w:firstRow="0" w:lastRow="0" w:firstColumn="1" w:lastColumn="0" w:oddVBand="0" w:evenVBand="0" w:oddHBand="0" w:evenHBand="0" w:firstRowFirstColumn="0" w:firstRowLastColumn="0" w:lastRowFirstColumn="0" w:lastRowLastColumn="0"/>
            <w:tcW w:w="558" w:type="dxa"/>
          </w:tcPr>
          <w:p w14:paraId="7D06A6F0" w14:textId="77777777" w:rsidR="00DA5C35" w:rsidRPr="00604BD4" w:rsidRDefault="00DA5C35" w:rsidP="00604BD4">
            <w:pPr>
              <w:spacing w:after="60"/>
              <w:jc w:val="left"/>
              <w:rPr>
                <w:sz w:val="16"/>
                <w:szCs w:val="16"/>
              </w:rPr>
            </w:pPr>
            <w:r w:rsidRPr="00604BD4">
              <w:rPr>
                <w:sz w:val="16"/>
                <w:szCs w:val="16"/>
              </w:rPr>
              <w:lastRenderedPageBreak/>
              <w:t>A.1d</w:t>
            </w:r>
          </w:p>
        </w:tc>
        <w:tc>
          <w:tcPr>
            <w:tcW w:w="630" w:type="dxa"/>
            <w:vMerge/>
          </w:tcPr>
          <w:p w14:paraId="7D06A6F1"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6F2"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6F3"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Kvar na sistemu za predprečišćavanje</w:t>
            </w:r>
          </w:p>
        </w:tc>
        <w:tc>
          <w:tcPr>
            <w:tcW w:w="2250" w:type="dxa"/>
          </w:tcPr>
          <w:p w14:paraId="7D06A6F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Rad i održavanje postrojenja kao i usavršavanje operatora treba osigurati da sistem za predprečišćavanje bude pravilno podešen za normalne i nenormalne uslove rada.</w:t>
            </w:r>
          </w:p>
        </w:tc>
        <w:tc>
          <w:tcPr>
            <w:tcW w:w="2070" w:type="dxa"/>
            <w:vMerge/>
          </w:tcPr>
          <w:p w14:paraId="7D06A6F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6F6" w14:textId="77777777" w:rsidR="00DA5C35" w:rsidRPr="00604BD4" w:rsidRDefault="00DA5C35" w:rsidP="00604BD4">
            <w:pPr>
              <w:spacing w:after="60"/>
              <w:rPr>
                <w:sz w:val="16"/>
                <w:szCs w:val="16"/>
              </w:rPr>
            </w:pPr>
          </w:p>
        </w:tc>
      </w:tr>
      <w:tr w:rsidR="00DA5C35" w:rsidRPr="00604BD4" w14:paraId="7D06A6FF" w14:textId="77777777" w:rsidTr="00931F0A">
        <w:trPr>
          <w:trHeight w:val="776"/>
        </w:trPr>
        <w:tc>
          <w:tcPr>
            <w:cnfStyle w:val="001000000000" w:firstRow="0" w:lastRow="0" w:firstColumn="1" w:lastColumn="0" w:oddVBand="0" w:evenVBand="0" w:oddHBand="0" w:evenHBand="0" w:firstRowFirstColumn="0" w:firstRowLastColumn="0" w:lastRowFirstColumn="0" w:lastRowLastColumn="0"/>
            <w:tcW w:w="558" w:type="dxa"/>
          </w:tcPr>
          <w:p w14:paraId="7D06A6F8" w14:textId="77777777" w:rsidR="00DA5C35" w:rsidRPr="00604BD4" w:rsidRDefault="00DA5C35" w:rsidP="00604BD4">
            <w:pPr>
              <w:spacing w:after="60"/>
              <w:jc w:val="left"/>
              <w:rPr>
                <w:sz w:val="16"/>
                <w:szCs w:val="16"/>
              </w:rPr>
            </w:pPr>
            <w:r w:rsidRPr="00604BD4">
              <w:rPr>
                <w:sz w:val="16"/>
                <w:szCs w:val="16"/>
              </w:rPr>
              <w:t>A.1e</w:t>
            </w:r>
          </w:p>
        </w:tc>
        <w:tc>
          <w:tcPr>
            <w:tcW w:w="630" w:type="dxa"/>
            <w:vMerge/>
          </w:tcPr>
          <w:p w14:paraId="7D06A6F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6FA"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6FB"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Prenizak stepen recirkulacije izmjenjivača koji sadrže više od 75% kiseonika</w:t>
            </w:r>
          </w:p>
        </w:tc>
        <w:tc>
          <w:tcPr>
            <w:tcW w:w="2250" w:type="dxa"/>
          </w:tcPr>
          <w:p w14:paraId="7D06A6FC"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sistem za nadzor i upravljanje mora osigurati kontinuiranu recirkulaciju</w:t>
            </w:r>
          </w:p>
        </w:tc>
        <w:tc>
          <w:tcPr>
            <w:tcW w:w="2070" w:type="dxa"/>
            <w:vMerge/>
          </w:tcPr>
          <w:p w14:paraId="7D06A6FD"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6FE" w14:textId="77777777" w:rsidR="00DA5C35" w:rsidRPr="00604BD4" w:rsidRDefault="00DA5C35" w:rsidP="00604BD4">
            <w:pPr>
              <w:spacing w:after="60"/>
              <w:rPr>
                <w:sz w:val="16"/>
                <w:szCs w:val="16"/>
              </w:rPr>
            </w:pPr>
          </w:p>
        </w:tc>
      </w:tr>
      <w:tr w:rsidR="00DA5C35" w:rsidRPr="00604BD4" w14:paraId="7D06A707" w14:textId="77777777" w:rsidTr="00931F0A">
        <w:trPr>
          <w:trHeight w:val="714"/>
        </w:trPr>
        <w:tc>
          <w:tcPr>
            <w:cnfStyle w:val="001000000000" w:firstRow="0" w:lastRow="0" w:firstColumn="1" w:lastColumn="0" w:oddVBand="0" w:evenVBand="0" w:oddHBand="0" w:evenHBand="0" w:firstRowFirstColumn="0" w:firstRowLastColumn="0" w:lastRowFirstColumn="0" w:lastRowLastColumn="0"/>
            <w:tcW w:w="558" w:type="dxa"/>
          </w:tcPr>
          <w:p w14:paraId="7D06A700" w14:textId="77777777" w:rsidR="00DA5C35" w:rsidRPr="00604BD4" w:rsidRDefault="00DA5C35" w:rsidP="00604BD4">
            <w:pPr>
              <w:spacing w:after="60"/>
              <w:jc w:val="left"/>
              <w:rPr>
                <w:sz w:val="16"/>
                <w:szCs w:val="16"/>
              </w:rPr>
            </w:pPr>
            <w:r w:rsidRPr="00604BD4">
              <w:rPr>
                <w:sz w:val="16"/>
                <w:szCs w:val="16"/>
              </w:rPr>
              <w:t>A.1f</w:t>
            </w:r>
          </w:p>
        </w:tc>
        <w:tc>
          <w:tcPr>
            <w:tcW w:w="630" w:type="dxa"/>
            <w:vMerge/>
          </w:tcPr>
          <w:p w14:paraId="7D06A701"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02"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03"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Nizak nivo kriogenih tečnosti u izmjenjivaču sistema za distribuciju ili nizak stepen recirkulacije</w:t>
            </w:r>
          </w:p>
        </w:tc>
        <w:tc>
          <w:tcPr>
            <w:tcW w:w="2250" w:type="dxa"/>
          </w:tcPr>
          <w:p w14:paraId="7D06A70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biti postavljen uređaj za mjerenje nivoa tečnosti sa alarmom za nizak nivo. Isti se treba kontrolisati.</w:t>
            </w:r>
          </w:p>
        </w:tc>
        <w:tc>
          <w:tcPr>
            <w:tcW w:w="2070" w:type="dxa"/>
            <w:vMerge/>
          </w:tcPr>
          <w:p w14:paraId="7D06A70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06" w14:textId="77777777" w:rsidR="00DA5C35" w:rsidRPr="00604BD4" w:rsidRDefault="00DA5C35" w:rsidP="00604BD4">
            <w:pPr>
              <w:spacing w:after="60"/>
              <w:rPr>
                <w:sz w:val="16"/>
                <w:szCs w:val="16"/>
              </w:rPr>
            </w:pPr>
          </w:p>
        </w:tc>
      </w:tr>
      <w:tr w:rsidR="00DA5C35" w:rsidRPr="00604BD4" w14:paraId="7D06A711" w14:textId="77777777" w:rsidTr="00931F0A">
        <w:trPr>
          <w:trHeight w:val="1732"/>
        </w:trPr>
        <w:tc>
          <w:tcPr>
            <w:cnfStyle w:val="001000000000" w:firstRow="0" w:lastRow="0" w:firstColumn="1" w:lastColumn="0" w:oddVBand="0" w:evenVBand="0" w:oddHBand="0" w:evenHBand="0" w:firstRowFirstColumn="0" w:firstRowLastColumn="0" w:lastRowFirstColumn="0" w:lastRowLastColumn="0"/>
            <w:tcW w:w="558" w:type="dxa"/>
          </w:tcPr>
          <w:p w14:paraId="7D06A708" w14:textId="77777777" w:rsidR="00DA5C35" w:rsidRPr="00604BD4" w:rsidRDefault="00DA5C35" w:rsidP="00604BD4">
            <w:pPr>
              <w:spacing w:after="60"/>
              <w:jc w:val="left"/>
              <w:rPr>
                <w:sz w:val="16"/>
                <w:szCs w:val="16"/>
              </w:rPr>
            </w:pPr>
            <w:r w:rsidRPr="00604BD4">
              <w:rPr>
                <w:sz w:val="16"/>
                <w:szCs w:val="16"/>
              </w:rPr>
              <w:t>A.1g</w:t>
            </w:r>
          </w:p>
        </w:tc>
        <w:tc>
          <w:tcPr>
            <w:tcW w:w="630" w:type="dxa"/>
            <w:vMerge/>
          </w:tcPr>
          <w:p w14:paraId="7D06A70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0A"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0B"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Akumulacija jedinjenja kao što su CO</w:t>
            </w:r>
            <w:r w:rsidRPr="00604BD4">
              <w:rPr>
                <w:sz w:val="16"/>
                <w:szCs w:val="16"/>
                <w:vertAlign w:val="subscript"/>
              </w:rPr>
              <w:t>2</w:t>
            </w:r>
            <w:r w:rsidRPr="00604BD4">
              <w:rPr>
                <w:sz w:val="16"/>
                <w:szCs w:val="16"/>
              </w:rPr>
              <w:t>, N</w:t>
            </w:r>
            <w:r w:rsidRPr="00604BD4">
              <w:rPr>
                <w:sz w:val="16"/>
                <w:szCs w:val="16"/>
                <w:vertAlign w:val="subscript"/>
              </w:rPr>
              <w:t>2</w:t>
            </w:r>
            <w:r w:rsidRPr="00604BD4">
              <w:rPr>
                <w:sz w:val="16"/>
                <w:szCs w:val="16"/>
              </w:rPr>
              <w:t>O i hidrokarbonata u donjem djelu izmjenjivača.</w:t>
            </w:r>
          </w:p>
        </w:tc>
        <w:tc>
          <w:tcPr>
            <w:tcW w:w="2250" w:type="dxa"/>
          </w:tcPr>
          <w:p w14:paraId="7D06A70C"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Koncentracija CO</w:t>
            </w:r>
            <w:r w:rsidRPr="00604BD4">
              <w:rPr>
                <w:sz w:val="16"/>
                <w:szCs w:val="16"/>
                <w:vertAlign w:val="subscript"/>
              </w:rPr>
              <w:t>2</w:t>
            </w:r>
            <w:r w:rsidRPr="00604BD4">
              <w:rPr>
                <w:sz w:val="16"/>
                <w:szCs w:val="16"/>
              </w:rPr>
              <w:t>, N</w:t>
            </w:r>
            <w:r w:rsidRPr="00604BD4">
              <w:rPr>
                <w:sz w:val="16"/>
                <w:szCs w:val="16"/>
                <w:vertAlign w:val="subscript"/>
              </w:rPr>
              <w:t>2</w:t>
            </w:r>
            <w:r w:rsidRPr="00604BD4">
              <w:rPr>
                <w:sz w:val="16"/>
                <w:szCs w:val="16"/>
              </w:rPr>
              <w:t>O i hidrokarbona mora biti kontrolisana i ne smije izaći iz postavljenih normi.</w:t>
            </w:r>
          </w:p>
          <w:p w14:paraId="7D06A70D"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Upustva za interval odmrzavanja moraju se striktno poštovati.</w:t>
            </w:r>
          </w:p>
          <w:p w14:paraId="7D06A70E"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Za čišćenje tečnog kisika na GOX jedinici moeže se koristiti silicagel adsorber i u manjim količinama čišćenja tečnog kisika na LOX jedinici.</w:t>
            </w:r>
          </w:p>
        </w:tc>
        <w:tc>
          <w:tcPr>
            <w:tcW w:w="2070" w:type="dxa"/>
            <w:vMerge/>
          </w:tcPr>
          <w:p w14:paraId="7D06A70F"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10" w14:textId="77777777" w:rsidR="00DA5C35" w:rsidRPr="00604BD4" w:rsidRDefault="00DA5C35" w:rsidP="00604BD4">
            <w:pPr>
              <w:spacing w:after="60"/>
              <w:rPr>
                <w:sz w:val="16"/>
                <w:szCs w:val="16"/>
              </w:rPr>
            </w:pPr>
          </w:p>
        </w:tc>
      </w:tr>
      <w:tr w:rsidR="00DA5C35" w:rsidRPr="00604BD4" w14:paraId="7D06A71B" w14:textId="77777777" w:rsidTr="00931F0A">
        <w:trPr>
          <w:trHeight w:val="2273"/>
        </w:trPr>
        <w:tc>
          <w:tcPr>
            <w:cnfStyle w:val="001000000000" w:firstRow="0" w:lastRow="0" w:firstColumn="1" w:lastColumn="0" w:oddVBand="0" w:evenVBand="0" w:oddHBand="0" w:evenHBand="0" w:firstRowFirstColumn="0" w:firstRowLastColumn="0" w:lastRowFirstColumn="0" w:lastRowLastColumn="0"/>
            <w:tcW w:w="558" w:type="dxa"/>
          </w:tcPr>
          <w:p w14:paraId="7D06A712" w14:textId="77777777" w:rsidR="00DA5C35" w:rsidRPr="00604BD4" w:rsidRDefault="00DA5C35" w:rsidP="00604BD4">
            <w:pPr>
              <w:spacing w:after="60"/>
              <w:jc w:val="left"/>
              <w:rPr>
                <w:sz w:val="16"/>
                <w:szCs w:val="16"/>
              </w:rPr>
            </w:pPr>
            <w:r w:rsidRPr="00604BD4">
              <w:rPr>
                <w:sz w:val="16"/>
                <w:szCs w:val="16"/>
              </w:rPr>
              <w:t>A.1h</w:t>
            </w:r>
          </w:p>
        </w:tc>
        <w:tc>
          <w:tcPr>
            <w:tcW w:w="630" w:type="dxa"/>
            <w:vMerge/>
          </w:tcPr>
          <w:p w14:paraId="7D06A713"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14"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15"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Sakupljanje nečistoća na dnu LOX izmjenjivača/kondenzatora</w:t>
            </w:r>
          </w:p>
        </w:tc>
        <w:tc>
          <w:tcPr>
            <w:tcW w:w="2250" w:type="dxa"/>
          </w:tcPr>
          <w:p w14:paraId="7D06A716"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Za čišćenje tečnog kisika na GOX jedinici moeže se koristiti silicagel adsorber i u manjim količinama čišćenja tečnog kisika na LOX jedinici.</w:t>
            </w:r>
          </w:p>
          <w:p w14:paraId="7D06A717"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Izvršiti periodično odmrzavanje kako bi se odstranile nečistoće.</w:t>
            </w:r>
          </w:p>
          <w:p w14:paraId="7D06A718"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Upustva za proceduru odmrzavanja moraju se striktno poštovati.</w:t>
            </w:r>
          </w:p>
        </w:tc>
        <w:tc>
          <w:tcPr>
            <w:tcW w:w="2070" w:type="dxa"/>
            <w:vMerge/>
          </w:tcPr>
          <w:p w14:paraId="7D06A719" w14:textId="77777777" w:rsidR="00DA5C35" w:rsidRPr="00604BD4" w:rsidRDefault="00DA5C35"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1A" w14:textId="77777777" w:rsidR="00DA5C35" w:rsidRPr="00604BD4" w:rsidRDefault="00DA5C35" w:rsidP="00604BD4">
            <w:pPr>
              <w:spacing w:after="60"/>
              <w:rPr>
                <w:sz w:val="16"/>
                <w:szCs w:val="16"/>
              </w:rPr>
            </w:pPr>
          </w:p>
        </w:tc>
      </w:tr>
      <w:tr w:rsidR="00604BD4" w:rsidRPr="00604BD4" w14:paraId="7D06A72F" w14:textId="77777777" w:rsidTr="00931F0A">
        <w:trPr>
          <w:trHeight w:val="714"/>
        </w:trPr>
        <w:tc>
          <w:tcPr>
            <w:cnfStyle w:val="001000000000" w:firstRow="0" w:lastRow="0" w:firstColumn="1" w:lastColumn="0" w:oddVBand="0" w:evenVBand="0" w:oddHBand="0" w:evenHBand="0" w:firstRowFirstColumn="0" w:firstRowLastColumn="0" w:lastRowFirstColumn="0" w:lastRowLastColumn="0"/>
            <w:tcW w:w="558" w:type="dxa"/>
          </w:tcPr>
          <w:p w14:paraId="7D06A71C" w14:textId="77777777" w:rsidR="00604BD4" w:rsidRPr="00604BD4" w:rsidRDefault="00604BD4" w:rsidP="00604BD4">
            <w:pPr>
              <w:spacing w:after="60"/>
              <w:jc w:val="left"/>
              <w:rPr>
                <w:b w:val="0"/>
                <w:sz w:val="16"/>
                <w:szCs w:val="16"/>
              </w:rPr>
            </w:pPr>
            <w:r w:rsidRPr="00604BD4">
              <w:rPr>
                <w:sz w:val="16"/>
                <w:szCs w:val="16"/>
              </w:rPr>
              <w:t>A.4</w:t>
            </w:r>
          </w:p>
        </w:tc>
        <w:tc>
          <w:tcPr>
            <w:tcW w:w="630" w:type="dxa"/>
            <w:vMerge w:val="restart"/>
            <w:textDirection w:val="btLr"/>
          </w:tcPr>
          <w:p w14:paraId="7D06A71D" w14:textId="77777777" w:rsidR="00604BD4" w:rsidRPr="00604BD4" w:rsidRDefault="00604BD4" w:rsidP="00604BD4">
            <w:pPr>
              <w:spacing w:after="60"/>
              <w:jc w:val="center"/>
              <w:cnfStyle w:val="000000000000" w:firstRow="0" w:lastRow="0" w:firstColumn="0" w:lastColumn="0" w:oddVBand="0" w:evenVBand="0" w:oddHBand="0" w:evenHBand="0" w:firstRowFirstColumn="0" w:firstRowLastColumn="0" w:lastRowFirstColumn="0" w:lastRowLastColumn="0"/>
              <w:rPr>
                <w:b/>
                <w:sz w:val="16"/>
                <w:szCs w:val="16"/>
              </w:rPr>
            </w:pPr>
            <w:r w:rsidRPr="00604BD4">
              <w:rPr>
                <w:b/>
                <w:sz w:val="16"/>
                <w:szCs w:val="16"/>
              </w:rPr>
              <w:t>Velika mehanička oštećenja na rezervoarima kriogenih tečnosti</w:t>
            </w:r>
          </w:p>
        </w:tc>
        <w:tc>
          <w:tcPr>
            <w:tcW w:w="1080" w:type="dxa"/>
            <w:vMerge w:val="restart"/>
          </w:tcPr>
          <w:p w14:paraId="7D06A71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w:t>
            </w:r>
          </w:p>
          <w:p w14:paraId="7D06A71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72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p w14:paraId="7D06A72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Kriogene opekotine</w:t>
            </w:r>
          </w:p>
          <w:p w14:paraId="7D06A72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2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Gušenje usljed argona i azota</w:t>
            </w:r>
          </w:p>
          <w:p w14:paraId="7D06A72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2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Pad pritiska u rezervoaru</w:t>
            </w:r>
          </w:p>
          <w:p w14:paraId="7D06A72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i/>
                <w:sz w:val="16"/>
                <w:szCs w:val="16"/>
              </w:rPr>
              <w:t>(P)</w:t>
            </w:r>
          </w:p>
        </w:tc>
        <w:tc>
          <w:tcPr>
            <w:tcW w:w="1710" w:type="dxa"/>
          </w:tcPr>
          <w:p w14:paraId="7D06A72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72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127/xx </w:t>
            </w:r>
          </w:p>
          <w:p w14:paraId="7D06A72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Veliki rezervoari za kisik, argon i azot na lokaciji kisikane</w:t>
            </w:r>
          </w:p>
        </w:tc>
        <w:tc>
          <w:tcPr>
            <w:tcW w:w="2070" w:type="dxa"/>
            <w:vMerge w:val="restart"/>
          </w:tcPr>
          <w:p w14:paraId="7D06A72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04/xx </w:t>
            </w:r>
          </w:p>
          <w:p w14:paraId="7D06A72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Opasnost zapaljenja kisika i zraka obogaćenog kisikom.</w:t>
            </w:r>
          </w:p>
          <w:p w14:paraId="7D06A72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obezbjediti opremu za gašenje požara</w:t>
            </w:r>
          </w:p>
          <w:p w14:paraId="7D06A72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EIGA 75/xx Odrediti područje sigurnosti</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72E"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738" w14:textId="77777777" w:rsidTr="00931F0A">
        <w:trPr>
          <w:trHeight w:val="714"/>
        </w:trPr>
        <w:tc>
          <w:tcPr>
            <w:cnfStyle w:val="001000000000" w:firstRow="0" w:lastRow="0" w:firstColumn="1" w:lastColumn="0" w:oddVBand="0" w:evenVBand="0" w:oddHBand="0" w:evenHBand="0" w:firstRowFirstColumn="0" w:firstRowLastColumn="0" w:lastRowFirstColumn="0" w:lastRowLastColumn="0"/>
            <w:tcW w:w="558" w:type="dxa"/>
          </w:tcPr>
          <w:p w14:paraId="7D06A730" w14:textId="77777777" w:rsidR="00604BD4" w:rsidRPr="00604BD4" w:rsidRDefault="00604BD4" w:rsidP="00604BD4">
            <w:pPr>
              <w:spacing w:after="60"/>
              <w:jc w:val="left"/>
              <w:rPr>
                <w:sz w:val="16"/>
                <w:szCs w:val="16"/>
              </w:rPr>
            </w:pPr>
            <w:r w:rsidRPr="00604BD4">
              <w:rPr>
                <w:sz w:val="16"/>
                <w:szCs w:val="16"/>
              </w:rPr>
              <w:t>A.4a</w:t>
            </w:r>
          </w:p>
        </w:tc>
        <w:tc>
          <w:tcPr>
            <w:tcW w:w="630" w:type="dxa"/>
            <w:vMerge/>
          </w:tcPr>
          <w:p w14:paraId="7D06A73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3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3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Otvorena vatra</w:t>
            </w:r>
          </w:p>
        </w:tc>
        <w:tc>
          <w:tcPr>
            <w:tcW w:w="2250" w:type="dxa"/>
          </w:tcPr>
          <w:p w14:paraId="7D06A73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Izolacioni materijali moraju odgovarati zahtjevima za kisik postrojenja</w:t>
            </w:r>
          </w:p>
          <w:p w14:paraId="7D06A73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Zabranjeno pušenje, rad sa otvorenim plamenom i toplotom unutar zone opasnosti oko rezervoara kisika.</w:t>
            </w:r>
            <w:r w:rsidR="00203C56">
              <w:rPr>
                <w:sz w:val="16"/>
                <w:szCs w:val="16"/>
              </w:rPr>
              <w:t xml:space="preserve"> </w:t>
            </w:r>
          </w:p>
        </w:tc>
        <w:tc>
          <w:tcPr>
            <w:tcW w:w="2070" w:type="dxa"/>
            <w:vMerge/>
          </w:tcPr>
          <w:p w14:paraId="7D06A73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37" w14:textId="77777777" w:rsidR="00604BD4" w:rsidRPr="00604BD4" w:rsidRDefault="00604BD4" w:rsidP="00604BD4">
            <w:pPr>
              <w:spacing w:after="60"/>
              <w:rPr>
                <w:sz w:val="16"/>
                <w:szCs w:val="16"/>
              </w:rPr>
            </w:pPr>
          </w:p>
        </w:tc>
      </w:tr>
      <w:tr w:rsidR="00604BD4" w:rsidRPr="00604BD4" w14:paraId="7D06A740"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739" w14:textId="77777777" w:rsidR="00604BD4" w:rsidRPr="00604BD4" w:rsidRDefault="00604BD4" w:rsidP="00604BD4">
            <w:pPr>
              <w:spacing w:after="60"/>
              <w:jc w:val="left"/>
              <w:rPr>
                <w:sz w:val="16"/>
                <w:szCs w:val="16"/>
              </w:rPr>
            </w:pPr>
            <w:r w:rsidRPr="00604BD4">
              <w:rPr>
                <w:sz w:val="16"/>
                <w:szCs w:val="16"/>
              </w:rPr>
              <w:t>A.4b</w:t>
            </w:r>
          </w:p>
        </w:tc>
        <w:tc>
          <w:tcPr>
            <w:tcW w:w="630" w:type="dxa"/>
            <w:vMerge/>
          </w:tcPr>
          <w:p w14:paraId="7D06A73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3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3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Mehanički udar (Vozila...itd)</w:t>
            </w:r>
          </w:p>
        </w:tc>
        <w:tc>
          <w:tcPr>
            <w:tcW w:w="2250" w:type="dxa"/>
          </w:tcPr>
          <w:p w14:paraId="7D06A73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postaviti ivičnjaci i ograde kako bi se spriječio udar vozila i cisterni u rezervoare kriogenih tečnosti.</w:t>
            </w:r>
          </w:p>
        </w:tc>
        <w:tc>
          <w:tcPr>
            <w:tcW w:w="2070" w:type="dxa"/>
            <w:vMerge/>
          </w:tcPr>
          <w:p w14:paraId="7D06A73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3F" w14:textId="77777777" w:rsidR="00604BD4" w:rsidRPr="00604BD4" w:rsidRDefault="00604BD4" w:rsidP="00604BD4">
            <w:pPr>
              <w:spacing w:after="60"/>
              <w:rPr>
                <w:sz w:val="16"/>
                <w:szCs w:val="16"/>
              </w:rPr>
            </w:pPr>
          </w:p>
        </w:tc>
      </w:tr>
      <w:tr w:rsidR="00604BD4" w:rsidRPr="00604BD4" w14:paraId="7D06A74A" w14:textId="77777777" w:rsidTr="00931F0A">
        <w:trPr>
          <w:trHeight w:val="1058"/>
        </w:trPr>
        <w:tc>
          <w:tcPr>
            <w:cnfStyle w:val="001000000000" w:firstRow="0" w:lastRow="0" w:firstColumn="1" w:lastColumn="0" w:oddVBand="0" w:evenVBand="0" w:oddHBand="0" w:evenHBand="0" w:firstRowFirstColumn="0" w:firstRowLastColumn="0" w:lastRowFirstColumn="0" w:lastRowLastColumn="0"/>
            <w:tcW w:w="558" w:type="dxa"/>
          </w:tcPr>
          <w:p w14:paraId="7D06A741" w14:textId="77777777" w:rsidR="00604BD4" w:rsidRPr="00604BD4" w:rsidRDefault="00604BD4" w:rsidP="00604BD4">
            <w:pPr>
              <w:spacing w:after="60"/>
              <w:jc w:val="left"/>
              <w:rPr>
                <w:sz w:val="16"/>
                <w:szCs w:val="16"/>
              </w:rPr>
            </w:pPr>
            <w:r w:rsidRPr="00604BD4">
              <w:rPr>
                <w:sz w:val="16"/>
                <w:szCs w:val="16"/>
              </w:rPr>
              <w:t>A.4c</w:t>
            </w:r>
          </w:p>
        </w:tc>
        <w:tc>
          <w:tcPr>
            <w:tcW w:w="630" w:type="dxa"/>
            <w:vMerge/>
          </w:tcPr>
          <w:p w14:paraId="7D06A74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4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4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Greške na zaštitnim branicima za rezervoare kriogenih tečnosti</w:t>
            </w:r>
          </w:p>
        </w:tc>
        <w:tc>
          <w:tcPr>
            <w:tcW w:w="2250" w:type="dxa"/>
          </w:tcPr>
          <w:p w14:paraId="7D06A74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Najmanje svake dvije godine mora biti provjeravano stanje opreme na rezervoarima (indikator nivoa tečnosti, sigurnosni ventili i sl.)</w:t>
            </w:r>
          </w:p>
        </w:tc>
        <w:tc>
          <w:tcPr>
            <w:tcW w:w="2070" w:type="dxa"/>
            <w:vMerge w:val="restart"/>
          </w:tcPr>
          <w:p w14:paraId="7D06A74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Raspored elemenata postrojenja mora odgovarati zahtjevima zaštite od opasnosti</w:t>
            </w:r>
          </w:p>
          <w:p w14:paraId="7D06A74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p w14:paraId="7D06A74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749" w14:textId="77777777" w:rsidR="00604BD4" w:rsidRPr="00604BD4" w:rsidRDefault="00604BD4" w:rsidP="00604BD4">
            <w:pPr>
              <w:spacing w:after="60"/>
              <w:rPr>
                <w:sz w:val="16"/>
                <w:szCs w:val="16"/>
              </w:rPr>
            </w:pPr>
          </w:p>
        </w:tc>
      </w:tr>
      <w:tr w:rsidR="00604BD4" w:rsidRPr="00604BD4" w14:paraId="7D06A753" w14:textId="77777777" w:rsidTr="00931F0A">
        <w:trPr>
          <w:trHeight w:val="1253"/>
        </w:trPr>
        <w:tc>
          <w:tcPr>
            <w:cnfStyle w:val="001000000000" w:firstRow="0" w:lastRow="0" w:firstColumn="1" w:lastColumn="0" w:oddVBand="0" w:evenVBand="0" w:oddHBand="0" w:evenHBand="0" w:firstRowFirstColumn="0" w:firstRowLastColumn="0" w:lastRowFirstColumn="0" w:lastRowLastColumn="0"/>
            <w:tcW w:w="558" w:type="dxa"/>
          </w:tcPr>
          <w:p w14:paraId="7D06A74B" w14:textId="77777777" w:rsidR="00604BD4" w:rsidRPr="00604BD4" w:rsidRDefault="00604BD4" w:rsidP="00604BD4">
            <w:pPr>
              <w:spacing w:after="60"/>
              <w:jc w:val="left"/>
              <w:rPr>
                <w:sz w:val="16"/>
                <w:szCs w:val="16"/>
              </w:rPr>
            </w:pPr>
            <w:r w:rsidRPr="00604BD4">
              <w:rPr>
                <w:sz w:val="16"/>
                <w:szCs w:val="16"/>
              </w:rPr>
              <w:t>A.4d</w:t>
            </w:r>
          </w:p>
        </w:tc>
        <w:tc>
          <w:tcPr>
            <w:tcW w:w="630" w:type="dxa"/>
            <w:vMerge/>
          </w:tcPr>
          <w:p w14:paraId="7D06A74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4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4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Grmljavina</w:t>
            </w:r>
          </w:p>
        </w:tc>
        <w:tc>
          <w:tcPr>
            <w:tcW w:w="2250" w:type="dxa"/>
          </w:tcPr>
          <w:p w14:paraId="7D06A74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EIGA Doc 127/xx Veliki rezervoari za kisik, argon i azot na lokaciji kisikane</w:t>
            </w:r>
          </w:p>
          <w:p w14:paraId="7D06A75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Uzemljenje kao i zaštita od grmljavine mora biti postavljena u skladu sa </w:t>
            </w:r>
            <w:r w:rsidRPr="00604BD4">
              <w:rPr>
                <w:sz w:val="16"/>
                <w:szCs w:val="16"/>
              </w:rPr>
              <w:lastRenderedPageBreak/>
              <w:t>važećim zakonom</w:t>
            </w:r>
          </w:p>
        </w:tc>
        <w:tc>
          <w:tcPr>
            <w:tcW w:w="2070" w:type="dxa"/>
            <w:vMerge/>
          </w:tcPr>
          <w:p w14:paraId="7D06A75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52" w14:textId="77777777" w:rsidR="00604BD4" w:rsidRPr="00604BD4" w:rsidRDefault="00604BD4" w:rsidP="00604BD4">
            <w:pPr>
              <w:spacing w:after="60"/>
              <w:rPr>
                <w:sz w:val="16"/>
                <w:szCs w:val="16"/>
              </w:rPr>
            </w:pPr>
          </w:p>
        </w:tc>
      </w:tr>
      <w:tr w:rsidR="00604BD4" w:rsidRPr="00604BD4" w14:paraId="7D06A75F" w14:textId="77777777" w:rsidTr="00931F0A">
        <w:trPr>
          <w:trHeight w:val="714"/>
        </w:trPr>
        <w:tc>
          <w:tcPr>
            <w:cnfStyle w:val="001000000000" w:firstRow="0" w:lastRow="0" w:firstColumn="1" w:lastColumn="0" w:oddVBand="0" w:evenVBand="0" w:oddHBand="0" w:evenHBand="0" w:firstRowFirstColumn="0" w:firstRowLastColumn="0" w:lastRowFirstColumn="0" w:lastRowLastColumn="0"/>
            <w:tcW w:w="558" w:type="dxa"/>
            <w:vMerge w:val="restart"/>
          </w:tcPr>
          <w:p w14:paraId="7D06A754" w14:textId="77777777" w:rsidR="00604BD4" w:rsidRPr="00604BD4" w:rsidRDefault="00604BD4" w:rsidP="00604BD4">
            <w:pPr>
              <w:spacing w:after="60"/>
              <w:jc w:val="left"/>
              <w:rPr>
                <w:sz w:val="16"/>
                <w:szCs w:val="16"/>
              </w:rPr>
            </w:pPr>
            <w:r w:rsidRPr="00604BD4">
              <w:rPr>
                <w:sz w:val="16"/>
                <w:szCs w:val="16"/>
              </w:rPr>
              <w:t>A.4e</w:t>
            </w:r>
          </w:p>
        </w:tc>
        <w:tc>
          <w:tcPr>
            <w:tcW w:w="630" w:type="dxa"/>
            <w:vMerge/>
          </w:tcPr>
          <w:p w14:paraId="7D06A75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5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vMerge w:val="restart"/>
          </w:tcPr>
          <w:p w14:paraId="7D06A75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Povećanje pritiska u unutrašnjem rezervoaru</w:t>
            </w:r>
          </w:p>
        </w:tc>
        <w:tc>
          <w:tcPr>
            <w:tcW w:w="2250" w:type="dxa"/>
            <w:vMerge w:val="restart"/>
          </w:tcPr>
          <w:p w14:paraId="7D06A75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EN 13648 Posuda sa kriogenim tečnostima: Sigurnosni uređaji za sprečavanje povećanja pritiska </w:t>
            </w:r>
          </w:p>
          <w:p w14:paraId="7D06A75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Uređaji za otpuštanje pritiska moraju biti ugrađeni u postrojenju i zadovoljiti standarde za koji su dizajnirani.</w:t>
            </w:r>
          </w:p>
          <w:p w14:paraId="7D06A75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Obavezan je nadzor nad uređajima za kontrolu pritiska u slučajevima promjene pritiska.</w:t>
            </w:r>
          </w:p>
          <w:p w14:paraId="7D06A75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Ukoliko okolnosti dozvoljavaju (veličina objekta, okoliš, postojeća oprema), potrebno je postavljanje i sekundarnih uređaja za otpuštanje pritiska.</w:t>
            </w:r>
          </w:p>
          <w:p w14:paraId="7D06A75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se obratiti pažanja da dizajn sistema omugući nesmetanu i bezbjednu ugradnju i zamjenu uređaja za kontrolu pritiska</w:t>
            </w:r>
          </w:p>
        </w:tc>
        <w:tc>
          <w:tcPr>
            <w:tcW w:w="2070" w:type="dxa"/>
            <w:vMerge/>
          </w:tcPr>
          <w:p w14:paraId="7D06A75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5E" w14:textId="77777777" w:rsidR="00604BD4" w:rsidRPr="00604BD4" w:rsidRDefault="00604BD4" w:rsidP="00604BD4">
            <w:pPr>
              <w:spacing w:after="60"/>
              <w:rPr>
                <w:sz w:val="16"/>
                <w:szCs w:val="16"/>
              </w:rPr>
            </w:pPr>
          </w:p>
        </w:tc>
      </w:tr>
      <w:tr w:rsidR="00604BD4" w:rsidRPr="00604BD4" w14:paraId="7D06A767" w14:textId="77777777" w:rsidTr="00931F0A">
        <w:trPr>
          <w:trHeight w:val="798"/>
        </w:trPr>
        <w:tc>
          <w:tcPr>
            <w:cnfStyle w:val="001000000000" w:firstRow="0" w:lastRow="0" w:firstColumn="1" w:lastColumn="0" w:oddVBand="0" w:evenVBand="0" w:oddHBand="0" w:evenHBand="0" w:firstRowFirstColumn="0" w:firstRowLastColumn="0" w:lastRowFirstColumn="0" w:lastRowLastColumn="0"/>
            <w:tcW w:w="558" w:type="dxa"/>
            <w:vMerge/>
          </w:tcPr>
          <w:p w14:paraId="7D06A760" w14:textId="77777777" w:rsidR="00604BD4" w:rsidRPr="00604BD4" w:rsidRDefault="00604BD4" w:rsidP="00604BD4">
            <w:pPr>
              <w:spacing w:after="60"/>
              <w:jc w:val="left"/>
              <w:rPr>
                <w:sz w:val="16"/>
                <w:szCs w:val="16"/>
              </w:rPr>
            </w:pPr>
          </w:p>
        </w:tc>
        <w:tc>
          <w:tcPr>
            <w:tcW w:w="630" w:type="dxa"/>
            <w:vMerge/>
          </w:tcPr>
          <w:p w14:paraId="7D06A76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6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vMerge/>
          </w:tcPr>
          <w:p w14:paraId="7D06A76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vMerge/>
          </w:tcPr>
          <w:p w14:paraId="7D06A76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070" w:type="dxa"/>
            <w:vMerge w:val="restart"/>
          </w:tcPr>
          <w:p w14:paraId="7D06A76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766" w14:textId="77777777" w:rsidR="00604BD4" w:rsidRPr="00604BD4" w:rsidRDefault="00604BD4" w:rsidP="00604BD4">
            <w:pPr>
              <w:spacing w:after="60"/>
              <w:rPr>
                <w:sz w:val="16"/>
                <w:szCs w:val="16"/>
              </w:rPr>
            </w:pPr>
          </w:p>
        </w:tc>
      </w:tr>
      <w:tr w:rsidR="00604BD4" w:rsidRPr="00604BD4" w14:paraId="7D06A770" w14:textId="77777777" w:rsidTr="00931F0A">
        <w:trPr>
          <w:trHeight w:val="1425"/>
        </w:trPr>
        <w:tc>
          <w:tcPr>
            <w:cnfStyle w:val="001000000000" w:firstRow="0" w:lastRow="0" w:firstColumn="1" w:lastColumn="0" w:oddVBand="0" w:evenVBand="0" w:oddHBand="0" w:evenHBand="0" w:firstRowFirstColumn="0" w:firstRowLastColumn="0" w:lastRowFirstColumn="0" w:lastRowLastColumn="0"/>
            <w:tcW w:w="558" w:type="dxa"/>
          </w:tcPr>
          <w:p w14:paraId="7D06A768" w14:textId="77777777" w:rsidR="00604BD4" w:rsidRPr="00604BD4" w:rsidRDefault="00604BD4" w:rsidP="00604BD4">
            <w:pPr>
              <w:spacing w:after="60"/>
              <w:jc w:val="left"/>
              <w:rPr>
                <w:sz w:val="16"/>
                <w:szCs w:val="16"/>
              </w:rPr>
            </w:pPr>
            <w:r w:rsidRPr="00604BD4">
              <w:rPr>
                <w:sz w:val="16"/>
                <w:szCs w:val="16"/>
              </w:rPr>
              <w:t>A.4f</w:t>
            </w:r>
          </w:p>
        </w:tc>
        <w:tc>
          <w:tcPr>
            <w:tcW w:w="630" w:type="dxa"/>
            <w:vMerge/>
          </w:tcPr>
          <w:p w14:paraId="7D06A76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6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6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Pad pritiska u unutršnjem rezervoaru</w:t>
            </w:r>
          </w:p>
        </w:tc>
        <w:tc>
          <w:tcPr>
            <w:tcW w:w="2250" w:type="dxa"/>
          </w:tcPr>
          <w:p w14:paraId="7D06A76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EIGA Doc 127/xx Veliki rezervoari za kisik, argon i azot na lokaciji kisikane</w:t>
            </w:r>
          </w:p>
          <w:p w14:paraId="7D06A76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Rezervoari moraju biti opremljeni sa uređajem prevencije za vakuum.</w:t>
            </w:r>
          </w:p>
        </w:tc>
        <w:tc>
          <w:tcPr>
            <w:tcW w:w="2070" w:type="dxa"/>
            <w:vMerge/>
          </w:tcPr>
          <w:p w14:paraId="7D06A76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6F" w14:textId="77777777" w:rsidR="00604BD4" w:rsidRPr="00604BD4" w:rsidRDefault="00604BD4" w:rsidP="00604BD4">
            <w:pPr>
              <w:spacing w:after="60"/>
              <w:rPr>
                <w:sz w:val="16"/>
                <w:szCs w:val="16"/>
              </w:rPr>
            </w:pPr>
          </w:p>
        </w:tc>
      </w:tr>
      <w:tr w:rsidR="00604BD4" w:rsidRPr="00604BD4" w14:paraId="7D06A781"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771" w14:textId="77777777" w:rsidR="00604BD4" w:rsidRPr="00604BD4" w:rsidRDefault="00604BD4" w:rsidP="00604BD4">
            <w:pPr>
              <w:spacing w:after="60"/>
              <w:jc w:val="left"/>
              <w:rPr>
                <w:b w:val="0"/>
                <w:sz w:val="16"/>
                <w:szCs w:val="16"/>
              </w:rPr>
            </w:pPr>
            <w:r w:rsidRPr="00604BD4">
              <w:rPr>
                <w:sz w:val="16"/>
                <w:szCs w:val="16"/>
              </w:rPr>
              <w:t>A.5</w:t>
            </w:r>
          </w:p>
        </w:tc>
        <w:tc>
          <w:tcPr>
            <w:tcW w:w="630" w:type="dxa"/>
            <w:vMerge w:val="restart"/>
            <w:textDirection w:val="btLr"/>
          </w:tcPr>
          <w:p w14:paraId="7D06A772" w14:textId="77777777" w:rsidR="00604BD4" w:rsidRPr="00604BD4" w:rsidRDefault="00604BD4" w:rsidP="00604BD4">
            <w:pPr>
              <w:spacing w:after="60"/>
              <w:jc w:val="center"/>
              <w:cnfStyle w:val="000000000000" w:firstRow="0" w:lastRow="0" w:firstColumn="0" w:lastColumn="0" w:oddVBand="0" w:evenVBand="0" w:oddHBand="0" w:evenHBand="0" w:firstRowFirstColumn="0" w:firstRowLastColumn="0" w:lastRowFirstColumn="0" w:lastRowLastColumn="0"/>
              <w:rPr>
                <w:b/>
                <w:sz w:val="16"/>
                <w:szCs w:val="16"/>
              </w:rPr>
            </w:pPr>
            <w:r w:rsidRPr="00604BD4">
              <w:rPr>
                <w:b/>
                <w:sz w:val="16"/>
                <w:szCs w:val="16"/>
              </w:rPr>
              <w:t>Velika mehanička oštećenja karakteristična za rezervoar sa vakuumskom izolacijom</w:t>
            </w:r>
          </w:p>
        </w:tc>
        <w:tc>
          <w:tcPr>
            <w:tcW w:w="1080" w:type="dxa"/>
            <w:vMerge w:val="restart"/>
          </w:tcPr>
          <w:p w14:paraId="7D06A77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w:t>
            </w:r>
          </w:p>
          <w:p w14:paraId="7D06A77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77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p w14:paraId="7D06A77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Kriogene opekotine</w:t>
            </w:r>
          </w:p>
          <w:p w14:paraId="7D06A77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7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77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7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Pad pritiska u rezervoaru </w:t>
            </w:r>
          </w:p>
          <w:p w14:paraId="7D06A77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i/>
                <w:sz w:val="16"/>
                <w:szCs w:val="16"/>
              </w:rPr>
              <w:t>(S), (P)</w:t>
            </w:r>
          </w:p>
        </w:tc>
        <w:tc>
          <w:tcPr>
            <w:tcW w:w="1710" w:type="dxa"/>
          </w:tcPr>
          <w:p w14:paraId="7D06A77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77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rFonts w:cs="Times New Roman"/>
                <w:sz w:val="16"/>
                <w:szCs w:val="16"/>
              </w:rPr>
            </w:pPr>
            <w:r w:rsidRPr="00604BD4">
              <w:rPr>
                <w:sz w:val="16"/>
                <w:szCs w:val="16"/>
              </w:rPr>
              <w:t>EIGA Doc 115/xx Skladištenje kriogenih gasova iz vazduha na osnovu procjene korisnika</w:t>
            </w:r>
          </w:p>
        </w:tc>
        <w:tc>
          <w:tcPr>
            <w:tcW w:w="2070" w:type="dxa"/>
            <w:vMerge w:val="restart"/>
          </w:tcPr>
          <w:p w14:paraId="7D06A77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Veliko izljevanje kriogenih tečnosti koje može nastati kao posljedica kvara navedene opreme, treba biti utvrđeno, te odrediti mjere za zadržavanje i odvođenje kriogenih tečnosti do sigurne lokacije.</w:t>
            </w:r>
          </w:p>
          <w:p w14:paraId="7D06A77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Hidranti, crijeva i prskalice mogu se koristiti za odstranjivanje kriogenih tečnosti i gasova koji mogu nastati iz njih.</w:t>
            </w:r>
          </w:p>
        </w:tc>
        <w:tc>
          <w:tcPr>
            <w:cnfStyle w:val="000100000000" w:firstRow="0" w:lastRow="0" w:firstColumn="0" w:lastColumn="1" w:oddVBand="0" w:evenVBand="0" w:oddHBand="0" w:evenHBand="0" w:firstRowFirstColumn="0" w:firstRowLastColumn="0" w:lastRowFirstColumn="0" w:lastRowLastColumn="0"/>
            <w:tcW w:w="900" w:type="dxa"/>
          </w:tcPr>
          <w:p w14:paraId="7D06A780"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78A"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782" w14:textId="77777777" w:rsidR="00604BD4" w:rsidRPr="00604BD4" w:rsidRDefault="00604BD4" w:rsidP="00604BD4">
            <w:pPr>
              <w:spacing w:after="60"/>
              <w:jc w:val="left"/>
              <w:rPr>
                <w:sz w:val="16"/>
                <w:szCs w:val="16"/>
              </w:rPr>
            </w:pPr>
            <w:r w:rsidRPr="00604BD4">
              <w:rPr>
                <w:sz w:val="16"/>
                <w:szCs w:val="16"/>
              </w:rPr>
              <w:t>A.5a</w:t>
            </w:r>
          </w:p>
        </w:tc>
        <w:tc>
          <w:tcPr>
            <w:tcW w:w="630" w:type="dxa"/>
            <w:vMerge/>
          </w:tcPr>
          <w:p w14:paraId="7D06A78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8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8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Povećanje pritiska</w:t>
            </w:r>
          </w:p>
        </w:tc>
        <w:tc>
          <w:tcPr>
            <w:tcW w:w="2250" w:type="dxa"/>
          </w:tcPr>
          <w:p w14:paraId="7D06A78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Uiređaji za otpušranje pritiska su opisani u EIGA Doc 24/xx </w:t>
            </w:r>
          </w:p>
          <w:p w14:paraId="7D06A78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Automatski sistem za kontrolu viška pritiska treba kontolisati promjene stanja pritiska u rezervoaru.</w:t>
            </w:r>
          </w:p>
        </w:tc>
        <w:tc>
          <w:tcPr>
            <w:tcW w:w="2070" w:type="dxa"/>
            <w:vMerge/>
          </w:tcPr>
          <w:p w14:paraId="7D06A78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789" w14:textId="77777777" w:rsidR="00604BD4" w:rsidRPr="00604BD4" w:rsidRDefault="00604BD4" w:rsidP="00604BD4">
            <w:pPr>
              <w:spacing w:after="60"/>
              <w:rPr>
                <w:sz w:val="16"/>
                <w:szCs w:val="16"/>
              </w:rPr>
            </w:pPr>
          </w:p>
        </w:tc>
      </w:tr>
      <w:tr w:rsidR="00604BD4" w:rsidRPr="00604BD4" w14:paraId="7D06A793" w14:textId="77777777" w:rsidTr="00931F0A">
        <w:trPr>
          <w:trHeight w:val="1410"/>
        </w:trPr>
        <w:tc>
          <w:tcPr>
            <w:cnfStyle w:val="001000000000" w:firstRow="0" w:lastRow="0" w:firstColumn="1" w:lastColumn="0" w:oddVBand="0" w:evenVBand="0" w:oddHBand="0" w:evenHBand="0" w:firstRowFirstColumn="0" w:firstRowLastColumn="0" w:lastRowFirstColumn="0" w:lastRowLastColumn="0"/>
            <w:tcW w:w="558" w:type="dxa"/>
          </w:tcPr>
          <w:p w14:paraId="7D06A78B" w14:textId="77777777" w:rsidR="00604BD4" w:rsidRPr="00604BD4" w:rsidRDefault="00604BD4" w:rsidP="00604BD4">
            <w:pPr>
              <w:spacing w:after="60"/>
              <w:jc w:val="left"/>
              <w:rPr>
                <w:sz w:val="16"/>
                <w:szCs w:val="16"/>
              </w:rPr>
            </w:pPr>
            <w:r w:rsidRPr="00604BD4">
              <w:rPr>
                <w:sz w:val="16"/>
                <w:szCs w:val="16"/>
              </w:rPr>
              <w:t>A.5b</w:t>
            </w:r>
          </w:p>
        </w:tc>
        <w:tc>
          <w:tcPr>
            <w:tcW w:w="630" w:type="dxa"/>
            <w:vMerge/>
          </w:tcPr>
          <w:p w14:paraId="7D06A78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8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8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Smanjenje pritiska u unutrašnjem rezervoaru</w:t>
            </w:r>
          </w:p>
        </w:tc>
        <w:tc>
          <w:tcPr>
            <w:tcW w:w="2250" w:type="dxa"/>
          </w:tcPr>
          <w:p w14:paraId="7D06A78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Automatski sistem za regulaciju minimalnog pritiska mora biti opremljen sa zavojnicom za povećanje pritiska.</w:t>
            </w:r>
          </w:p>
          <w:p w14:paraId="7D06A79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Ukoliko je unutrašnja posuda opremljena za potpune uvjete za vakum,nije potrebna regulacija pritiska</w:t>
            </w:r>
          </w:p>
        </w:tc>
        <w:tc>
          <w:tcPr>
            <w:tcW w:w="2070" w:type="dxa"/>
            <w:vMerge/>
          </w:tcPr>
          <w:p w14:paraId="7D06A79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92" w14:textId="77777777" w:rsidR="00604BD4" w:rsidRPr="00604BD4" w:rsidRDefault="00604BD4" w:rsidP="00604BD4">
            <w:pPr>
              <w:spacing w:after="60"/>
              <w:rPr>
                <w:sz w:val="16"/>
                <w:szCs w:val="16"/>
              </w:rPr>
            </w:pPr>
          </w:p>
        </w:tc>
      </w:tr>
      <w:tr w:rsidR="00604BD4" w:rsidRPr="00604BD4" w14:paraId="7D06A79C"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794" w14:textId="77777777" w:rsidR="00604BD4" w:rsidRPr="00604BD4" w:rsidRDefault="00604BD4" w:rsidP="00604BD4">
            <w:pPr>
              <w:spacing w:after="60"/>
              <w:jc w:val="left"/>
              <w:rPr>
                <w:sz w:val="16"/>
                <w:szCs w:val="16"/>
              </w:rPr>
            </w:pPr>
            <w:r w:rsidRPr="00604BD4">
              <w:rPr>
                <w:sz w:val="16"/>
                <w:szCs w:val="16"/>
              </w:rPr>
              <w:t>A.5c</w:t>
            </w:r>
          </w:p>
        </w:tc>
        <w:tc>
          <w:tcPr>
            <w:tcW w:w="630" w:type="dxa"/>
            <w:vMerge/>
          </w:tcPr>
          <w:p w14:paraId="7D06A79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9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9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Mehanički udar (Vozila...itd)</w:t>
            </w:r>
          </w:p>
        </w:tc>
        <w:tc>
          <w:tcPr>
            <w:tcW w:w="2250" w:type="dxa"/>
          </w:tcPr>
          <w:p w14:paraId="7D06A79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postaviti ivičnjaci i ograde kako bi se spriječio udar vozila i cisterni u rezervoare kriogenih tečnosti.</w:t>
            </w:r>
          </w:p>
        </w:tc>
        <w:tc>
          <w:tcPr>
            <w:tcW w:w="2070" w:type="dxa"/>
          </w:tcPr>
          <w:p w14:paraId="7D06A79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Raspored elemenata sistema</w:t>
            </w:r>
            <w:r w:rsidR="00203C56">
              <w:rPr>
                <w:sz w:val="16"/>
                <w:szCs w:val="16"/>
              </w:rPr>
              <w:t xml:space="preserve"> </w:t>
            </w:r>
            <w:r w:rsidRPr="00604BD4">
              <w:rPr>
                <w:sz w:val="16"/>
                <w:szCs w:val="16"/>
              </w:rPr>
              <w:t xml:space="preserve">treba urediti tako da ne može doći do oštećenja ili većih nesreća usljed proljevanja kriogenih tečnosti. </w:t>
            </w:r>
          </w:p>
          <w:p w14:paraId="7D06A79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Uzimati u obzir nagib terena, pregrade, ivičnjake, ograde i sl.</w:t>
            </w:r>
          </w:p>
        </w:tc>
        <w:tc>
          <w:tcPr>
            <w:cnfStyle w:val="000100000000" w:firstRow="0" w:lastRow="0" w:firstColumn="0" w:lastColumn="1" w:oddVBand="0" w:evenVBand="0" w:oddHBand="0" w:evenHBand="0" w:firstRowFirstColumn="0" w:firstRowLastColumn="0" w:lastRowFirstColumn="0" w:lastRowLastColumn="0"/>
            <w:tcW w:w="900" w:type="dxa"/>
            <w:vMerge/>
          </w:tcPr>
          <w:p w14:paraId="7D06A79B" w14:textId="77777777" w:rsidR="00604BD4" w:rsidRPr="00604BD4" w:rsidRDefault="00604BD4" w:rsidP="00604BD4">
            <w:pPr>
              <w:spacing w:after="60"/>
              <w:rPr>
                <w:sz w:val="16"/>
                <w:szCs w:val="16"/>
              </w:rPr>
            </w:pPr>
          </w:p>
        </w:tc>
      </w:tr>
      <w:tr w:rsidR="00604BD4" w:rsidRPr="00604BD4" w14:paraId="7D06A7AB" w14:textId="77777777" w:rsidTr="00931F0A">
        <w:trPr>
          <w:trHeight w:val="287"/>
        </w:trPr>
        <w:tc>
          <w:tcPr>
            <w:cnfStyle w:val="001000000000" w:firstRow="0" w:lastRow="0" w:firstColumn="1" w:lastColumn="0" w:oddVBand="0" w:evenVBand="0" w:oddHBand="0" w:evenHBand="0" w:firstRowFirstColumn="0" w:firstRowLastColumn="0" w:lastRowFirstColumn="0" w:lastRowLastColumn="0"/>
            <w:tcW w:w="558" w:type="dxa"/>
          </w:tcPr>
          <w:p w14:paraId="7D06A79D" w14:textId="77777777" w:rsidR="00604BD4" w:rsidRPr="00604BD4" w:rsidRDefault="00604BD4" w:rsidP="00604BD4">
            <w:pPr>
              <w:spacing w:after="60"/>
              <w:jc w:val="left"/>
              <w:rPr>
                <w:b w:val="0"/>
                <w:sz w:val="16"/>
                <w:szCs w:val="16"/>
              </w:rPr>
            </w:pPr>
            <w:r w:rsidRPr="00604BD4">
              <w:rPr>
                <w:sz w:val="16"/>
                <w:szCs w:val="16"/>
              </w:rPr>
              <w:t>A.6</w:t>
            </w:r>
          </w:p>
        </w:tc>
        <w:tc>
          <w:tcPr>
            <w:tcW w:w="630" w:type="dxa"/>
            <w:vMerge w:val="restart"/>
            <w:textDirection w:val="btLr"/>
          </w:tcPr>
          <w:p w14:paraId="7D06A79E" w14:textId="77777777" w:rsidR="00604BD4" w:rsidRPr="00DA5C35" w:rsidRDefault="00604BD4" w:rsidP="008C2764">
            <w:pPr>
              <w:spacing w:after="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DA5C35">
              <w:rPr>
                <w:b/>
                <w:sz w:val="16"/>
                <w:szCs w:val="16"/>
              </w:rPr>
              <w:t>Pukotina na liniji kriogenih tečnosti između unutrašnjeg rezervoara i ventila za izolaciju rezervoara kriogenih tečnosti</w:t>
            </w:r>
          </w:p>
        </w:tc>
        <w:tc>
          <w:tcPr>
            <w:tcW w:w="1080" w:type="dxa"/>
            <w:vMerge w:val="restart"/>
          </w:tcPr>
          <w:p w14:paraId="7D06A79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Veliko izljevanje kriogenih </w:t>
            </w:r>
            <w:r w:rsidRPr="00604BD4">
              <w:rPr>
                <w:i/>
                <w:sz w:val="16"/>
                <w:szCs w:val="16"/>
              </w:rPr>
              <w:lastRenderedPageBreak/>
              <w:t>tečnosti.</w:t>
            </w:r>
          </w:p>
          <w:p w14:paraId="7D06A7A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7A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p w14:paraId="7D06A7A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Kriogene opekotine </w:t>
            </w:r>
          </w:p>
          <w:p w14:paraId="7D06A7A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A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7A5"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i/>
                <w:sz w:val="16"/>
                <w:szCs w:val="16"/>
              </w:rPr>
              <w:t>(S)</w:t>
            </w:r>
          </w:p>
        </w:tc>
        <w:tc>
          <w:tcPr>
            <w:tcW w:w="1710" w:type="dxa"/>
          </w:tcPr>
          <w:p w14:paraId="7D06A7A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7A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127/xx </w:t>
            </w:r>
          </w:p>
          <w:p w14:paraId="7D06A7A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sz w:val="16"/>
                <w:szCs w:val="16"/>
              </w:rPr>
              <w:t>Veliki rezervoari za kisik, argon i azot na lokaciji kisikane</w:t>
            </w:r>
          </w:p>
        </w:tc>
        <w:tc>
          <w:tcPr>
            <w:tcW w:w="2070" w:type="dxa"/>
            <w:vMerge w:val="restart"/>
          </w:tcPr>
          <w:p w14:paraId="7D06A7A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Veliko izljevanje kriogenih tečnosti koje može nastati kao posljedica kvara </w:t>
            </w:r>
            <w:r w:rsidRPr="00604BD4">
              <w:rPr>
                <w:sz w:val="16"/>
                <w:szCs w:val="16"/>
              </w:rPr>
              <w:lastRenderedPageBreak/>
              <w:t>navedene opreme, treba biti utvrđeno, te odrediti mjere za zadržavanje i sprovođenje kriogenih tečnosti to sigurne lokacije.</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7AA" w14:textId="77777777" w:rsidR="00604BD4" w:rsidRPr="00604BD4" w:rsidRDefault="00604BD4" w:rsidP="00604BD4">
            <w:pPr>
              <w:spacing w:after="60"/>
              <w:rPr>
                <w:sz w:val="16"/>
                <w:szCs w:val="16"/>
              </w:rPr>
            </w:pPr>
            <w:r w:rsidRPr="00604BD4">
              <w:rPr>
                <w:sz w:val="16"/>
                <w:szCs w:val="16"/>
              </w:rPr>
              <w:lastRenderedPageBreak/>
              <w:t>Isključen</w:t>
            </w:r>
          </w:p>
        </w:tc>
      </w:tr>
      <w:tr w:rsidR="00604BD4" w:rsidRPr="00604BD4" w14:paraId="7D06A7B5" w14:textId="77777777" w:rsidTr="00931F0A">
        <w:trPr>
          <w:trHeight w:val="1268"/>
        </w:trPr>
        <w:tc>
          <w:tcPr>
            <w:cnfStyle w:val="001000000000" w:firstRow="0" w:lastRow="0" w:firstColumn="1" w:lastColumn="0" w:oddVBand="0" w:evenVBand="0" w:oddHBand="0" w:evenHBand="0" w:firstRowFirstColumn="0" w:firstRowLastColumn="0" w:lastRowFirstColumn="0" w:lastRowLastColumn="0"/>
            <w:tcW w:w="558" w:type="dxa"/>
          </w:tcPr>
          <w:p w14:paraId="7D06A7AC" w14:textId="77777777" w:rsidR="00604BD4" w:rsidRPr="00604BD4" w:rsidRDefault="00604BD4" w:rsidP="00604BD4">
            <w:pPr>
              <w:spacing w:after="60"/>
              <w:jc w:val="left"/>
              <w:rPr>
                <w:sz w:val="16"/>
                <w:szCs w:val="16"/>
              </w:rPr>
            </w:pPr>
            <w:r w:rsidRPr="00604BD4">
              <w:rPr>
                <w:sz w:val="16"/>
                <w:szCs w:val="16"/>
              </w:rPr>
              <w:lastRenderedPageBreak/>
              <w:t>A.6a</w:t>
            </w:r>
          </w:p>
        </w:tc>
        <w:tc>
          <w:tcPr>
            <w:tcW w:w="630" w:type="dxa"/>
            <w:vMerge/>
          </w:tcPr>
          <w:p w14:paraId="7D06A7A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A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A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Pogrešno montiranje</w:t>
            </w:r>
          </w:p>
          <w:p w14:paraId="7D06A7B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Pukotina na opremi ili curenje na spajanjima</w:t>
            </w:r>
          </w:p>
        </w:tc>
        <w:tc>
          <w:tcPr>
            <w:tcW w:w="2250" w:type="dxa"/>
          </w:tcPr>
          <w:p w14:paraId="7D06A7B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Detaljna inspekcija instalacija nakon montaže sistema</w:t>
            </w:r>
          </w:p>
          <w:p w14:paraId="7D06A7B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Sva spajanja na cjevovodima do sigurnosnih ventila moraju biti dobro zavarene (bez korištenja fleksibilnih crijeva, prirubnica i sl.)</w:t>
            </w:r>
          </w:p>
        </w:tc>
        <w:tc>
          <w:tcPr>
            <w:tcW w:w="2070" w:type="dxa"/>
            <w:vMerge/>
          </w:tcPr>
          <w:p w14:paraId="7D06A7B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B4" w14:textId="77777777" w:rsidR="00604BD4" w:rsidRPr="00604BD4" w:rsidRDefault="00604BD4" w:rsidP="00604BD4">
            <w:pPr>
              <w:spacing w:after="60"/>
              <w:rPr>
                <w:sz w:val="16"/>
                <w:szCs w:val="16"/>
              </w:rPr>
            </w:pPr>
          </w:p>
        </w:tc>
      </w:tr>
      <w:tr w:rsidR="00604BD4" w:rsidRPr="00604BD4" w14:paraId="7D06A7C0" w14:textId="77777777" w:rsidTr="00931F0A">
        <w:trPr>
          <w:trHeight w:val="1410"/>
        </w:trPr>
        <w:tc>
          <w:tcPr>
            <w:cnfStyle w:val="001000000000" w:firstRow="0" w:lastRow="0" w:firstColumn="1" w:lastColumn="0" w:oddVBand="0" w:evenVBand="0" w:oddHBand="0" w:evenHBand="0" w:firstRowFirstColumn="0" w:firstRowLastColumn="0" w:lastRowFirstColumn="0" w:lastRowLastColumn="0"/>
            <w:tcW w:w="558" w:type="dxa"/>
          </w:tcPr>
          <w:p w14:paraId="7D06A7B6" w14:textId="77777777" w:rsidR="00604BD4" w:rsidRPr="00604BD4" w:rsidRDefault="00604BD4" w:rsidP="00604BD4">
            <w:pPr>
              <w:spacing w:after="60"/>
              <w:jc w:val="left"/>
              <w:rPr>
                <w:sz w:val="16"/>
                <w:szCs w:val="16"/>
              </w:rPr>
            </w:pPr>
          </w:p>
        </w:tc>
        <w:tc>
          <w:tcPr>
            <w:tcW w:w="630" w:type="dxa"/>
            <w:vMerge/>
          </w:tcPr>
          <w:p w14:paraId="7D06A7B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B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B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7B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Cjevovodi moraju odgovarati zahtjevima za kisik postrojenja</w:t>
            </w:r>
          </w:p>
          <w:p w14:paraId="7D06A7B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Cjevovod i mlaznice koje se spajaju sa unutrašnjim rezervoarom moraju odgovarati zahtjevima za kisik postrojenja.</w:t>
            </w:r>
          </w:p>
        </w:tc>
        <w:tc>
          <w:tcPr>
            <w:tcW w:w="2070" w:type="dxa"/>
            <w:vMerge w:val="restart"/>
          </w:tcPr>
          <w:p w14:paraId="7D06A7B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Hidranti, crijeva i prskalice mogu se koristiti za odstranjivanje kriogenih tečnosti i gasova koji mogu nastati iz njih.</w:t>
            </w:r>
          </w:p>
          <w:p w14:paraId="7D06A7B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Raspored elemenata sistema</w:t>
            </w:r>
            <w:r w:rsidR="00203C56">
              <w:rPr>
                <w:sz w:val="16"/>
                <w:szCs w:val="16"/>
              </w:rPr>
              <w:t xml:space="preserve"> </w:t>
            </w:r>
            <w:r w:rsidRPr="00604BD4">
              <w:rPr>
                <w:sz w:val="16"/>
                <w:szCs w:val="16"/>
              </w:rPr>
              <w:t xml:space="preserve">treba urediti tako da ne može doći do oštećenja ili većih nesreća usljed proljevanja kriogenih tečnosti. </w:t>
            </w:r>
          </w:p>
          <w:p w14:paraId="7D06A7B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Uzimati u obzir nagib terena, pregrade, ivičnjake, ograde i sl.</w:t>
            </w:r>
          </w:p>
        </w:tc>
        <w:tc>
          <w:tcPr>
            <w:cnfStyle w:val="000100000000" w:firstRow="0" w:lastRow="0" w:firstColumn="0" w:lastColumn="1" w:oddVBand="0" w:evenVBand="0" w:oddHBand="0" w:evenHBand="0" w:firstRowFirstColumn="0" w:firstRowLastColumn="0" w:lastRowFirstColumn="0" w:lastRowLastColumn="0"/>
            <w:tcW w:w="900" w:type="dxa"/>
            <w:vMerge/>
          </w:tcPr>
          <w:p w14:paraId="7D06A7BF" w14:textId="77777777" w:rsidR="00604BD4" w:rsidRPr="00604BD4" w:rsidRDefault="00604BD4" w:rsidP="00604BD4">
            <w:pPr>
              <w:spacing w:after="60"/>
              <w:rPr>
                <w:sz w:val="16"/>
                <w:szCs w:val="16"/>
              </w:rPr>
            </w:pPr>
          </w:p>
        </w:tc>
      </w:tr>
      <w:tr w:rsidR="00604BD4" w:rsidRPr="00604BD4" w14:paraId="7D06A7C8" w14:textId="77777777" w:rsidTr="00931F0A">
        <w:trPr>
          <w:trHeight w:val="1410"/>
        </w:trPr>
        <w:tc>
          <w:tcPr>
            <w:cnfStyle w:val="001000000000" w:firstRow="0" w:lastRow="0" w:firstColumn="1" w:lastColumn="0" w:oddVBand="0" w:evenVBand="0" w:oddHBand="0" w:evenHBand="0" w:firstRowFirstColumn="0" w:firstRowLastColumn="0" w:lastRowFirstColumn="0" w:lastRowLastColumn="0"/>
            <w:tcW w:w="558" w:type="dxa"/>
          </w:tcPr>
          <w:p w14:paraId="7D06A7C1" w14:textId="77777777" w:rsidR="00604BD4" w:rsidRPr="00604BD4" w:rsidRDefault="00604BD4" w:rsidP="00604BD4">
            <w:pPr>
              <w:spacing w:after="60"/>
              <w:jc w:val="left"/>
              <w:rPr>
                <w:sz w:val="16"/>
                <w:szCs w:val="16"/>
              </w:rPr>
            </w:pPr>
            <w:r w:rsidRPr="00604BD4">
              <w:rPr>
                <w:sz w:val="16"/>
                <w:szCs w:val="16"/>
              </w:rPr>
              <w:t>A.6b</w:t>
            </w:r>
          </w:p>
        </w:tc>
        <w:tc>
          <w:tcPr>
            <w:tcW w:w="630" w:type="dxa"/>
            <w:vMerge/>
          </w:tcPr>
          <w:p w14:paraId="7D06A7C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7C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C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Mehanički udar (Vozila...itd)</w:t>
            </w:r>
          </w:p>
        </w:tc>
        <w:tc>
          <w:tcPr>
            <w:tcW w:w="2250" w:type="dxa"/>
          </w:tcPr>
          <w:p w14:paraId="7D06A7C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postaviti ivičnjaci i ograde kako bi se spriječio udar vozila i cisterni u rezervoare kriogenih tečnosti.</w:t>
            </w:r>
          </w:p>
        </w:tc>
        <w:tc>
          <w:tcPr>
            <w:tcW w:w="2070" w:type="dxa"/>
            <w:vMerge/>
          </w:tcPr>
          <w:p w14:paraId="7D06A7C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7C7" w14:textId="77777777" w:rsidR="00604BD4" w:rsidRPr="00604BD4" w:rsidRDefault="00604BD4" w:rsidP="00604BD4">
            <w:pPr>
              <w:spacing w:after="60"/>
              <w:rPr>
                <w:sz w:val="16"/>
                <w:szCs w:val="16"/>
              </w:rPr>
            </w:pPr>
          </w:p>
        </w:tc>
      </w:tr>
      <w:tr w:rsidR="00604BD4" w:rsidRPr="00604BD4" w14:paraId="7D06A7D5" w14:textId="77777777" w:rsidTr="00931F0A">
        <w:trPr>
          <w:trHeight w:val="1410"/>
        </w:trPr>
        <w:tc>
          <w:tcPr>
            <w:cnfStyle w:val="001000000000" w:firstRow="0" w:lastRow="0" w:firstColumn="1" w:lastColumn="0" w:oddVBand="0" w:evenVBand="0" w:oddHBand="0" w:evenHBand="0" w:firstRowFirstColumn="0" w:firstRowLastColumn="0" w:lastRowFirstColumn="0" w:lastRowLastColumn="0"/>
            <w:tcW w:w="558" w:type="dxa"/>
          </w:tcPr>
          <w:p w14:paraId="7D06A7C9" w14:textId="77777777" w:rsidR="00604BD4" w:rsidRPr="00604BD4" w:rsidRDefault="00604BD4" w:rsidP="00604BD4">
            <w:pPr>
              <w:spacing w:after="60"/>
              <w:jc w:val="left"/>
              <w:rPr>
                <w:b w:val="0"/>
                <w:sz w:val="16"/>
                <w:szCs w:val="16"/>
              </w:rPr>
            </w:pPr>
            <w:r w:rsidRPr="00604BD4">
              <w:rPr>
                <w:sz w:val="16"/>
                <w:szCs w:val="16"/>
              </w:rPr>
              <w:t>A.7</w:t>
            </w:r>
          </w:p>
        </w:tc>
        <w:tc>
          <w:tcPr>
            <w:tcW w:w="630" w:type="dxa"/>
            <w:vMerge w:val="restart"/>
            <w:textDirection w:val="btLr"/>
          </w:tcPr>
          <w:p w14:paraId="7D06A7CA" w14:textId="77777777" w:rsidR="00604BD4" w:rsidRPr="00604BD4" w:rsidRDefault="00604BD4" w:rsidP="00604BD4">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604BD4">
              <w:rPr>
                <w:b/>
                <w:sz w:val="16"/>
                <w:szCs w:val="16"/>
              </w:rPr>
              <w:t>Pukotina na liniji kriogenih tečnosti iza ventila za izolaciju rezervoara kriogenih tečnosti</w:t>
            </w:r>
          </w:p>
        </w:tc>
        <w:tc>
          <w:tcPr>
            <w:tcW w:w="1080" w:type="dxa"/>
          </w:tcPr>
          <w:p w14:paraId="7D06A7C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w:t>
            </w:r>
          </w:p>
          <w:p w14:paraId="7D06A7C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Požar (samo za kisik)</w:t>
            </w:r>
            <w:r w:rsidR="00203C56">
              <w:rPr>
                <w:i/>
                <w:sz w:val="16"/>
                <w:szCs w:val="16"/>
              </w:rPr>
              <w:t xml:space="preserve"> </w:t>
            </w:r>
          </w:p>
          <w:p w14:paraId="7D06A7C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p w14:paraId="7D06A7C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p w14:paraId="7D06A7C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7D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Mehanički udar (Vozila...itd)</w:t>
            </w:r>
          </w:p>
        </w:tc>
        <w:tc>
          <w:tcPr>
            <w:tcW w:w="2250" w:type="dxa"/>
          </w:tcPr>
          <w:p w14:paraId="7D06A7D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Ventil za izolaciju za ulazne i izlazne linije kriogenih tečnosti u vanjskom rezervoaru treba biti postavljen što je moguće bliže rezervoaru, te omogućiti pristup ventilu.</w:t>
            </w:r>
          </w:p>
          <w:p w14:paraId="7D06A7D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Ventil za izolaciju, prečnika ≥ 50mm, za linije kriogenih tečnosti, čiji se priključak nalazi ispod max. nivoa</w:t>
            </w:r>
            <w:r w:rsidR="00203C56">
              <w:rPr>
                <w:sz w:val="16"/>
                <w:szCs w:val="16"/>
              </w:rPr>
              <w:t xml:space="preserve"> </w:t>
            </w:r>
            <w:r w:rsidRPr="00604BD4">
              <w:rPr>
                <w:sz w:val="16"/>
                <w:szCs w:val="16"/>
              </w:rPr>
              <w:t>tečnosti u unutrašnjem rezervoaru, treba imati i daljinsko upravljanje u slučaju opasnosti.</w:t>
            </w:r>
          </w:p>
        </w:tc>
        <w:tc>
          <w:tcPr>
            <w:tcW w:w="2070" w:type="dxa"/>
          </w:tcPr>
          <w:p w14:paraId="7D06A7D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7D4" w14:textId="77777777" w:rsidR="00604BD4" w:rsidRPr="00604BD4" w:rsidRDefault="00604BD4" w:rsidP="00604BD4">
            <w:pPr>
              <w:spacing w:after="60"/>
              <w:rPr>
                <w:sz w:val="16"/>
                <w:szCs w:val="16"/>
              </w:rPr>
            </w:pPr>
            <w:r w:rsidRPr="00604BD4">
              <w:rPr>
                <w:sz w:val="16"/>
                <w:szCs w:val="16"/>
              </w:rPr>
              <w:t>Uključen</w:t>
            </w:r>
          </w:p>
        </w:tc>
      </w:tr>
      <w:tr w:rsidR="00604BD4" w:rsidRPr="00604BD4" w14:paraId="7D06A7E3" w14:textId="77777777" w:rsidTr="00931F0A">
        <w:trPr>
          <w:trHeight w:val="1690"/>
        </w:trPr>
        <w:tc>
          <w:tcPr>
            <w:cnfStyle w:val="001000000000" w:firstRow="0" w:lastRow="0" w:firstColumn="1" w:lastColumn="0" w:oddVBand="0" w:evenVBand="0" w:oddHBand="0" w:evenHBand="0" w:firstRowFirstColumn="0" w:firstRowLastColumn="0" w:lastRowFirstColumn="0" w:lastRowLastColumn="0"/>
            <w:tcW w:w="558" w:type="dxa"/>
          </w:tcPr>
          <w:p w14:paraId="7D06A7D6" w14:textId="77777777" w:rsidR="00604BD4" w:rsidRPr="00604BD4" w:rsidRDefault="00604BD4" w:rsidP="00604BD4">
            <w:pPr>
              <w:spacing w:after="60"/>
              <w:jc w:val="left"/>
              <w:rPr>
                <w:sz w:val="16"/>
                <w:szCs w:val="16"/>
              </w:rPr>
            </w:pPr>
            <w:r>
              <w:rPr>
                <w:sz w:val="16"/>
                <w:szCs w:val="16"/>
              </w:rPr>
              <w:t>A. 7a</w:t>
            </w:r>
          </w:p>
        </w:tc>
        <w:tc>
          <w:tcPr>
            <w:tcW w:w="630" w:type="dxa"/>
            <w:vMerge/>
          </w:tcPr>
          <w:p w14:paraId="7D06A7D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7D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Kriogene opekotine</w:t>
            </w:r>
            <w:r w:rsidR="00203C56">
              <w:rPr>
                <w:i/>
                <w:sz w:val="16"/>
                <w:szCs w:val="16"/>
              </w:rPr>
              <w:t xml:space="preserve"> </w:t>
            </w:r>
          </w:p>
          <w:p w14:paraId="7D06A7D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D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7D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i/>
                <w:sz w:val="16"/>
                <w:szCs w:val="16"/>
              </w:rPr>
              <w:t>(S)</w:t>
            </w:r>
          </w:p>
        </w:tc>
        <w:tc>
          <w:tcPr>
            <w:tcW w:w="1710" w:type="dxa"/>
          </w:tcPr>
          <w:p w14:paraId="7D06A7D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7D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Takav izolacioni ventil je dodatak svakom normalnom izolacionom ventilu koji je potreban procesu rada.</w:t>
            </w:r>
          </w:p>
          <w:p w14:paraId="7D06A7D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izolacioni ventil mora biti u zatvorenom položaju u slučaju nestanka struje ili punjenja kriogenih tečnosti.</w:t>
            </w:r>
          </w:p>
          <w:p w14:paraId="7D06A7D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 slučaju opasnosti, kako bi došlo do lakšeg zatvaranja ventila treba izvršiti postavljanje sigurnosnih ventila na više mjesta</w:t>
            </w:r>
            <w:r w:rsidR="00203C56">
              <w:rPr>
                <w:sz w:val="16"/>
                <w:szCs w:val="16"/>
              </w:rPr>
              <w:t xml:space="preserve"> </w:t>
            </w:r>
          </w:p>
          <w:p w14:paraId="7D06A7E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izvršiti zaštitu sigurnosnog ventila od svih faktora koji mogu uticati na njegov rad.</w:t>
            </w:r>
          </w:p>
        </w:tc>
        <w:tc>
          <w:tcPr>
            <w:tcW w:w="2070" w:type="dxa"/>
          </w:tcPr>
          <w:p w14:paraId="7D06A7E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7E2" w14:textId="77777777" w:rsidR="00604BD4" w:rsidRPr="00604BD4" w:rsidRDefault="00604BD4" w:rsidP="00604BD4">
            <w:pPr>
              <w:spacing w:after="60"/>
              <w:rPr>
                <w:sz w:val="16"/>
                <w:szCs w:val="16"/>
              </w:rPr>
            </w:pPr>
          </w:p>
        </w:tc>
      </w:tr>
      <w:tr w:rsidR="00604BD4" w:rsidRPr="00604BD4" w14:paraId="7D06A7F4" w14:textId="77777777" w:rsidTr="00931F0A">
        <w:trPr>
          <w:trHeight w:val="1952"/>
        </w:trPr>
        <w:tc>
          <w:tcPr>
            <w:cnfStyle w:val="001000000000" w:firstRow="0" w:lastRow="0" w:firstColumn="1" w:lastColumn="0" w:oddVBand="0" w:evenVBand="0" w:oddHBand="0" w:evenHBand="0" w:firstRowFirstColumn="0" w:firstRowLastColumn="0" w:lastRowFirstColumn="0" w:lastRowLastColumn="0"/>
            <w:tcW w:w="558" w:type="dxa"/>
          </w:tcPr>
          <w:p w14:paraId="7D06A7E4" w14:textId="77777777" w:rsidR="00604BD4" w:rsidRPr="008C2764" w:rsidRDefault="00604BD4" w:rsidP="00604BD4">
            <w:pPr>
              <w:spacing w:after="60"/>
              <w:jc w:val="left"/>
              <w:rPr>
                <w:b w:val="0"/>
                <w:sz w:val="16"/>
                <w:szCs w:val="16"/>
              </w:rPr>
            </w:pPr>
            <w:r w:rsidRPr="008C2764">
              <w:rPr>
                <w:sz w:val="16"/>
                <w:szCs w:val="16"/>
              </w:rPr>
              <w:t>A.8</w:t>
            </w:r>
          </w:p>
        </w:tc>
        <w:tc>
          <w:tcPr>
            <w:tcW w:w="630" w:type="dxa"/>
            <w:textDirection w:val="btLr"/>
          </w:tcPr>
          <w:p w14:paraId="7D06A7E5" w14:textId="77777777" w:rsidR="00604BD4" w:rsidRPr="00604BD4" w:rsidRDefault="00604BD4" w:rsidP="00604BD4">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604BD4">
              <w:rPr>
                <w:b/>
                <w:sz w:val="16"/>
                <w:szCs w:val="16"/>
              </w:rPr>
              <w:t>Pukotina na dovodnom fleksibilnom crijevu sa rezervoara kriogenih tečnosti</w:t>
            </w:r>
          </w:p>
        </w:tc>
        <w:tc>
          <w:tcPr>
            <w:tcW w:w="1080" w:type="dxa"/>
          </w:tcPr>
          <w:p w14:paraId="7D06A7E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w:t>
            </w:r>
          </w:p>
          <w:p w14:paraId="7D06A7E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7E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p w14:paraId="7D06A7E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Kriogene opekotine</w:t>
            </w:r>
          </w:p>
          <w:p w14:paraId="7D06A7E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E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Gušenje</w:t>
            </w:r>
          </w:p>
          <w:p w14:paraId="7D06A7E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tc>
        <w:tc>
          <w:tcPr>
            <w:tcW w:w="1710" w:type="dxa"/>
          </w:tcPr>
          <w:p w14:paraId="7D06A7E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Ljudski nemar</w:t>
            </w:r>
          </w:p>
        </w:tc>
        <w:tc>
          <w:tcPr>
            <w:tcW w:w="2250" w:type="dxa"/>
          </w:tcPr>
          <w:p w14:paraId="7D06A7E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IGC Doc 63/xx </w:t>
            </w:r>
          </w:p>
          <w:p w14:paraId="7D06A7E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„Prevencija nesreća uzrokovanih pogrešnim parkiranjem vozila“</w:t>
            </w:r>
          </w:p>
          <w:p w14:paraId="7D06A7F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Stalno usavršavanje vozača i operatora je neophodno.</w:t>
            </w:r>
          </w:p>
          <w:p w14:paraId="7D06A7F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obezbjediti tehnička rješenja kako bi se spriječile nesreće uzrokovane pogrešnim parkiranjem.</w:t>
            </w:r>
          </w:p>
        </w:tc>
        <w:tc>
          <w:tcPr>
            <w:tcW w:w="2070" w:type="dxa"/>
          </w:tcPr>
          <w:p w14:paraId="7D06A7F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7F3" w14:textId="77777777" w:rsidR="00604BD4" w:rsidRPr="00604BD4" w:rsidRDefault="00604BD4" w:rsidP="00604BD4">
            <w:pPr>
              <w:spacing w:after="60"/>
              <w:rPr>
                <w:sz w:val="16"/>
                <w:szCs w:val="16"/>
              </w:rPr>
            </w:pPr>
            <w:r w:rsidRPr="00604BD4">
              <w:rPr>
                <w:sz w:val="16"/>
                <w:szCs w:val="16"/>
              </w:rPr>
              <w:t>Uključen</w:t>
            </w:r>
          </w:p>
        </w:tc>
      </w:tr>
      <w:tr w:rsidR="00604BD4" w:rsidRPr="00604BD4" w14:paraId="7D06A80D"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7F5" w14:textId="77777777" w:rsidR="00604BD4" w:rsidRPr="008C2764" w:rsidRDefault="00604BD4" w:rsidP="00604BD4">
            <w:pPr>
              <w:spacing w:after="60"/>
              <w:jc w:val="left"/>
              <w:rPr>
                <w:b w:val="0"/>
                <w:sz w:val="16"/>
                <w:szCs w:val="16"/>
              </w:rPr>
            </w:pPr>
            <w:r w:rsidRPr="008C2764">
              <w:rPr>
                <w:sz w:val="16"/>
                <w:szCs w:val="16"/>
              </w:rPr>
              <w:lastRenderedPageBreak/>
              <w:t>A.9</w:t>
            </w:r>
          </w:p>
        </w:tc>
        <w:tc>
          <w:tcPr>
            <w:tcW w:w="630" w:type="dxa"/>
            <w:textDirection w:val="btLr"/>
          </w:tcPr>
          <w:p w14:paraId="7D06A7F6" w14:textId="77777777" w:rsidR="00604BD4" w:rsidRPr="00DA5C35" w:rsidRDefault="00604BD4" w:rsidP="00DA5C35">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DA5C35">
              <w:rPr>
                <w:b/>
                <w:sz w:val="16"/>
                <w:szCs w:val="16"/>
              </w:rPr>
              <w:t>Povećanje pritiska u rezervoarima kriogenih tečnosti prilikom punjenja</w:t>
            </w:r>
          </w:p>
        </w:tc>
        <w:tc>
          <w:tcPr>
            <w:tcW w:w="1080" w:type="dxa"/>
          </w:tcPr>
          <w:p w14:paraId="7D06A7F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 i stvaranje oblaka pare (kisik, tečnost bogata kisikom, azot, argon)</w:t>
            </w:r>
          </w:p>
          <w:p w14:paraId="7D06A7F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7F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p w14:paraId="7D06A7F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Kriogene opekotine </w:t>
            </w:r>
          </w:p>
          <w:p w14:paraId="7D06A7F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F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7F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7F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Pad pritiska u rezervoaru </w:t>
            </w:r>
          </w:p>
          <w:p w14:paraId="7D06A7F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 (S)</w:t>
            </w:r>
          </w:p>
          <w:p w14:paraId="7D06A80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0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Prilikom pumpanja kriogenih tečnosti u rezervoar dolazi do povećanja pritiska u rezervoaru, i operator nije u stanju da kontroliše pritisak punjenja.</w:t>
            </w:r>
          </w:p>
        </w:tc>
        <w:tc>
          <w:tcPr>
            <w:tcW w:w="2250" w:type="dxa"/>
          </w:tcPr>
          <w:p w14:paraId="7D06A80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Doc 59/xx </w:t>
            </w:r>
          </w:p>
          <w:p w14:paraId="7D06A80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Prevencija povećanja pritiska u rezervoaru kriogenih tečnosti prilikom punjenja</w:t>
            </w:r>
          </w:p>
          <w:p w14:paraId="7D06A80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Operatori i vozači moraju biti obučeni za postupak punjenja, te polagati kvalifikacijske ispite, i dodatno se usavršavati.</w:t>
            </w:r>
          </w:p>
          <w:p w14:paraId="7D06A80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postaviti oznake na vidljivim mjestima sa natpisom „Maksimalni dozvoljeni pritiska pumpe prilikom punjenja“</w:t>
            </w:r>
          </w:p>
          <w:p w14:paraId="7D06A80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Izvrštit ugradnju sistema za zaštitu povećanja pritiska</w:t>
            </w:r>
          </w:p>
          <w:p w14:paraId="7D06A80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Operatori cisterni sa kriogenim tečnostima trebaju poznavati karakteristike pumpe za punjenje kriogenih tečnosti i sistema za zaštitu povećanja pritiska</w:t>
            </w:r>
          </w:p>
          <w:p w14:paraId="7D06A80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24/xx </w:t>
            </w:r>
          </w:p>
          <w:p w14:paraId="7D06A80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Uređaji za zaštitu povećanja pritiska za vakumsku izolaciju rezervoara kriogenih tečnosti</w:t>
            </w:r>
          </w:p>
          <w:p w14:paraId="7D06A80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Sistem za zaštitu povećanja pritiska treba biti takav,da u slučaju nesreća ne dođe do povećanja pritiska, čak i ako operator nije u mogućnosti da kontroliše pritisak. </w:t>
            </w:r>
          </w:p>
        </w:tc>
        <w:tc>
          <w:tcPr>
            <w:tcW w:w="2070" w:type="dxa"/>
          </w:tcPr>
          <w:p w14:paraId="7D06A80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0C"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81C"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80E" w14:textId="77777777" w:rsidR="00604BD4" w:rsidRPr="008C2764" w:rsidRDefault="00604BD4" w:rsidP="00604BD4">
            <w:pPr>
              <w:spacing w:after="60"/>
              <w:jc w:val="left"/>
              <w:rPr>
                <w:b w:val="0"/>
                <w:sz w:val="16"/>
                <w:szCs w:val="16"/>
              </w:rPr>
            </w:pPr>
            <w:r w:rsidRPr="008C2764">
              <w:rPr>
                <w:sz w:val="16"/>
                <w:szCs w:val="16"/>
              </w:rPr>
              <w:t>A.10</w:t>
            </w:r>
          </w:p>
        </w:tc>
        <w:tc>
          <w:tcPr>
            <w:tcW w:w="630" w:type="dxa"/>
            <w:vMerge w:val="restart"/>
            <w:textDirection w:val="btLr"/>
          </w:tcPr>
          <w:p w14:paraId="7D06A80F" w14:textId="77777777" w:rsidR="00604BD4" w:rsidRPr="008C2764" w:rsidRDefault="00604BD4" w:rsidP="008C2764">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8C2764">
              <w:rPr>
                <w:b/>
                <w:sz w:val="16"/>
                <w:szCs w:val="16"/>
              </w:rPr>
              <w:t>Kvar na elementima sistema za isparavanje krigenih tečnosti</w:t>
            </w:r>
          </w:p>
        </w:tc>
        <w:tc>
          <w:tcPr>
            <w:tcW w:w="1080" w:type="dxa"/>
            <w:vMerge w:val="restart"/>
          </w:tcPr>
          <w:p w14:paraId="7D06A81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 i stvaranje oblaka pare (kisik, tečnost bogata kisikom, azot, argon)</w:t>
            </w:r>
          </w:p>
          <w:p w14:paraId="7D06A81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Požar (samo za kisik) (S), (P)</w:t>
            </w:r>
          </w:p>
          <w:p w14:paraId="7D06A81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Kriogene opekotine (S)</w:t>
            </w:r>
          </w:p>
          <w:p w14:paraId="7D06A81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81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81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Pad pritiska u rezervoaru </w:t>
            </w:r>
          </w:p>
          <w:p w14:paraId="7D06A816"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 (S)</w:t>
            </w:r>
          </w:p>
        </w:tc>
        <w:tc>
          <w:tcPr>
            <w:tcW w:w="1710" w:type="dxa"/>
          </w:tcPr>
          <w:p w14:paraId="7D06A81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Krti lomovi na opremi i cjevovodu kada je temperatura ispod temperature navedene opreme.</w:t>
            </w:r>
          </w:p>
        </w:tc>
        <w:tc>
          <w:tcPr>
            <w:tcW w:w="2250" w:type="dxa"/>
          </w:tcPr>
          <w:p w14:paraId="7D06A81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133/xx </w:t>
            </w:r>
          </w:p>
          <w:p w14:paraId="7D06A819"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Sistem za isparavanje kriogenih tečnosti – prevencija krtih lomova na opremi i cjevovodu</w:t>
            </w:r>
          </w:p>
        </w:tc>
        <w:tc>
          <w:tcPr>
            <w:tcW w:w="2070" w:type="dxa"/>
          </w:tcPr>
          <w:p w14:paraId="7D06A81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1B"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824"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81D" w14:textId="77777777" w:rsidR="00604BD4" w:rsidRPr="00604BD4" w:rsidRDefault="00604BD4" w:rsidP="00604BD4">
            <w:pPr>
              <w:spacing w:after="60"/>
              <w:jc w:val="left"/>
              <w:rPr>
                <w:sz w:val="16"/>
                <w:szCs w:val="16"/>
              </w:rPr>
            </w:pPr>
            <w:r w:rsidRPr="00604BD4">
              <w:rPr>
                <w:sz w:val="16"/>
                <w:szCs w:val="16"/>
              </w:rPr>
              <w:t>A.10a</w:t>
            </w:r>
          </w:p>
        </w:tc>
        <w:tc>
          <w:tcPr>
            <w:tcW w:w="630" w:type="dxa"/>
            <w:vMerge/>
          </w:tcPr>
          <w:p w14:paraId="7D06A81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1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2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Prekoračenje kapaciteta</w:t>
            </w:r>
          </w:p>
        </w:tc>
        <w:tc>
          <w:tcPr>
            <w:tcW w:w="2250" w:type="dxa"/>
          </w:tcPr>
          <w:p w14:paraId="7D06A821"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Potrebno izvršiti cjelokupnu procjenu sistema kako bi se smanjio rizik nesreća.</w:t>
            </w:r>
          </w:p>
        </w:tc>
        <w:tc>
          <w:tcPr>
            <w:tcW w:w="2070" w:type="dxa"/>
          </w:tcPr>
          <w:p w14:paraId="7D06A82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23" w14:textId="77777777" w:rsidR="00604BD4" w:rsidRPr="00604BD4" w:rsidRDefault="00604BD4" w:rsidP="00604BD4">
            <w:pPr>
              <w:spacing w:after="60"/>
              <w:rPr>
                <w:sz w:val="16"/>
                <w:szCs w:val="16"/>
              </w:rPr>
            </w:pPr>
          </w:p>
        </w:tc>
      </w:tr>
      <w:tr w:rsidR="00604BD4" w:rsidRPr="00604BD4" w14:paraId="7D06A82E" w14:textId="77777777" w:rsidTr="00931F0A">
        <w:trPr>
          <w:trHeight w:val="485"/>
        </w:trPr>
        <w:tc>
          <w:tcPr>
            <w:cnfStyle w:val="001000000000" w:firstRow="0" w:lastRow="0" w:firstColumn="1" w:lastColumn="0" w:oddVBand="0" w:evenVBand="0" w:oddHBand="0" w:evenHBand="0" w:firstRowFirstColumn="0" w:firstRowLastColumn="0" w:lastRowFirstColumn="0" w:lastRowLastColumn="0"/>
            <w:tcW w:w="558" w:type="dxa"/>
          </w:tcPr>
          <w:p w14:paraId="7D06A825" w14:textId="77777777" w:rsidR="00604BD4" w:rsidRPr="00604BD4" w:rsidRDefault="00604BD4" w:rsidP="00604BD4">
            <w:pPr>
              <w:spacing w:after="60"/>
              <w:jc w:val="left"/>
              <w:rPr>
                <w:sz w:val="16"/>
                <w:szCs w:val="16"/>
              </w:rPr>
            </w:pPr>
            <w:r w:rsidRPr="00604BD4">
              <w:rPr>
                <w:sz w:val="16"/>
                <w:szCs w:val="16"/>
              </w:rPr>
              <w:t>A.10b</w:t>
            </w:r>
          </w:p>
        </w:tc>
        <w:tc>
          <w:tcPr>
            <w:tcW w:w="630" w:type="dxa"/>
            <w:vMerge/>
          </w:tcPr>
          <w:p w14:paraId="7D06A82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2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2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Prekoračenje kapaciteta protoka isparivača</w:t>
            </w:r>
          </w:p>
        </w:tc>
        <w:tc>
          <w:tcPr>
            <w:tcW w:w="2250" w:type="dxa"/>
          </w:tcPr>
          <w:p w14:paraId="7D06A82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Nadzor i detekcija alarma za nisku temperaturu, povećanje protoka i gubitak dovoda toplote u izmjenjivačima.</w:t>
            </w:r>
          </w:p>
          <w:p w14:paraId="7D06A82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uređaji za zaustavljanje protoka.</w:t>
            </w:r>
          </w:p>
          <w:p w14:paraId="7D06A82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Obezbjediti alternativni isparivač ili sistem snadbijevanja gasom.</w:t>
            </w:r>
          </w:p>
        </w:tc>
        <w:tc>
          <w:tcPr>
            <w:tcW w:w="2070" w:type="dxa"/>
          </w:tcPr>
          <w:p w14:paraId="7D06A82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2D" w14:textId="77777777" w:rsidR="00604BD4" w:rsidRPr="00604BD4" w:rsidRDefault="00604BD4" w:rsidP="00604BD4">
            <w:pPr>
              <w:spacing w:after="60"/>
              <w:rPr>
                <w:sz w:val="16"/>
                <w:szCs w:val="16"/>
              </w:rPr>
            </w:pPr>
          </w:p>
        </w:tc>
      </w:tr>
      <w:tr w:rsidR="00604BD4" w:rsidRPr="00604BD4" w14:paraId="7D06A836"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vMerge w:val="restart"/>
          </w:tcPr>
          <w:p w14:paraId="7D06A82F" w14:textId="77777777" w:rsidR="00604BD4" w:rsidRPr="008C2764" w:rsidRDefault="00604BD4" w:rsidP="00604BD4">
            <w:pPr>
              <w:spacing w:after="60"/>
              <w:jc w:val="left"/>
              <w:rPr>
                <w:b w:val="0"/>
                <w:sz w:val="16"/>
                <w:szCs w:val="16"/>
              </w:rPr>
            </w:pPr>
            <w:r w:rsidRPr="008C2764">
              <w:rPr>
                <w:sz w:val="16"/>
                <w:szCs w:val="16"/>
              </w:rPr>
              <w:t>A.11</w:t>
            </w:r>
          </w:p>
        </w:tc>
        <w:tc>
          <w:tcPr>
            <w:tcW w:w="630" w:type="dxa"/>
            <w:vMerge w:val="restart"/>
            <w:textDirection w:val="btLr"/>
          </w:tcPr>
          <w:p w14:paraId="7D06A830" w14:textId="77777777" w:rsidR="00604BD4" w:rsidRPr="008C2764" w:rsidRDefault="00604BD4" w:rsidP="008C2764">
            <w:pPr>
              <w:spacing w:after="60"/>
              <w:jc w:val="center"/>
              <w:cnfStyle w:val="000000000000" w:firstRow="0" w:lastRow="0" w:firstColumn="0" w:lastColumn="0" w:oddVBand="0" w:evenVBand="0" w:oddHBand="0" w:evenHBand="0" w:firstRowFirstColumn="0" w:firstRowLastColumn="0" w:lastRowFirstColumn="0" w:lastRowLastColumn="0"/>
              <w:rPr>
                <w:b/>
                <w:sz w:val="16"/>
                <w:szCs w:val="16"/>
              </w:rPr>
            </w:pPr>
            <w:r w:rsidRPr="008C2764">
              <w:rPr>
                <w:b/>
                <w:sz w:val="16"/>
                <w:szCs w:val="16"/>
              </w:rPr>
              <w:t>Neodgovarajući odvod kriogenih tečnosti</w:t>
            </w:r>
          </w:p>
        </w:tc>
        <w:tc>
          <w:tcPr>
            <w:tcW w:w="1080" w:type="dxa"/>
          </w:tcPr>
          <w:p w14:paraId="7D06A83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 i stvaranje oblaka pare (kisik, tečnost bogata kisikom, azot, argon)</w:t>
            </w:r>
          </w:p>
        </w:tc>
        <w:tc>
          <w:tcPr>
            <w:tcW w:w="1710" w:type="dxa"/>
          </w:tcPr>
          <w:p w14:paraId="7D06A83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Prekoračenje dozvoljenog kapaciteta sistema za odvod</w:t>
            </w:r>
          </w:p>
        </w:tc>
        <w:tc>
          <w:tcPr>
            <w:tcW w:w="2250" w:type="dxa"/>
          </w:tcPr>
          <w:p w14:paraId="7D06A83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Sistem za odvod kriogenih tečnosti treba da sigurno odvodi kriogene tečnosti korištene u postrojenju. Prilikom procesa odvoda mogu se koristiti isparivači.</w:t>
            </w:r>
          </w:p>
        </w:tc>
        <w:tc>
          <w:tcPr>
            <w:tcW w:w="2070" w:type="dxa"/>
          </w:tcPr>
          <w:p w14:paraId="7D06A83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Sistem za odvod treba da spriječi nekontrolisano izljevanje kriogenih tečnosti u kanalizaciju ili na druga mjesta.</w:t>
            </w:r>
          </w:p>
        </w:tc>
        <w:tc>
          <w:tcPr>
            <w:cnfStyle w:val="000100000000" w:firstRow="0" w:lastRow="0" w:firstColumn="0" w:lastColumn="1" w:oddVBand="0" w:evenVBand="0" w:oddHBand="0" w:evenHBand="0" w:firstRowFirstColumn="0" w:firstRowLastColumn="0" w:lastRowFirstColumn="0" w:lastRowLastColumn="0"/>
            <w:tcW w:w="900" w:type="dxa"/>
          </w:tcPr>
          <w:p w14:paraId="7D06A835"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843"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vMerge/>
          </w:tcPr>
          <w:p w14:paraId="7D06A837" w14:textId="77777777" w:rsidR="00604BD4" w:rsidRPr="00604BD4" w:rsidRDefault="00604BD4" w:rsidP="00604BD4">
            <w:pPr>
              <w:spacing w:after="60"/>
              <w:jc w:val="left"/>
              <w:rPr>
                <w:sz w:val="16"/>
                <w:szCs w:val="16"/>
              </w:rPr>
            </w:pPr>
          </w:p>
        </w:tc>
        <w:tc>
          <w:tcPr>
            <w:tcW w:w="630" w:type="dxa"/>
            <w:vMerge/>
            <w:textDirection w:val="btLr"/>
          </w:tcPr>
          <w:p w14:paraId="7D06A83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3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83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(S), (P)Kriogene opekotine </w:t>
            </w:r>
          </w:p>
          <w:p w14:paraId="7D06A83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83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Gušenje </w:t>
            </w:r>
          </w:p>
          <w:p w14:paraId="7D06A83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tc>
        <w:tc>
          <w:tcPr>
            <w:tcW w:w="1710" w:type="dxa"/>
          </w:tcPr>
          <w:p w14:paraId="7D06A83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83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070" w:type="dxa"/>
          </w:tcPr>
          <w:p w14:paraId="7D06A84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Sigurna lokacija izlaznih otvora</w:t>
            </w:r>
          </w:p>
          <w:p w14:paraId="7D06A84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Uzeti u obzir ugradnju opreme za razbijanje oblaka gasa koji se formiraju prilikom izljevanja.</w:t>
            </w:r>
          </w:p>
        </w:tc>
        <w:tc>
          <w:tcPr>
            <w:cnfStyle w:val="000100000000" w:firstRow="0" w:lastRow="0" w:firstColumn="0" w:lastColumn="1" w:oddVBand="0" w:evenVBand="0" w:oddHBand="0" w:evenHBand="0" w:firstRowFirstColumn="0" w:firstRowLastColumn="0" w:lastRowFirstColumn="0" w:lastRowLastColumn="0"/>
            <w:tcW w:w="900" w:type="dxa"/>
          </w:tcPr>
          <w:p w14:paraId="7D06A842" w14:textId="77777777" w:rsidR="00604BD4" w:rsidRPr="00604BD4" w:rsidRDefault="00604BD4" w:rsidP="00604BD4">
            <w:pPr>
              <w:spacing w:after="60"/>
              <w:rPr>
                <w:sz w:val="16"/>
                <w:szCs w:val="16"/>
              </w:rPr>
            </w:pPr>
          </w:p>
        </w:tc>
      </w:tr>
      <w:tr w:rsidR="00604BD4" w:rsidRPr="00604BD4" w14:paraId="7D06A854"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44" w14:textId="77777777" w:rsidR="00604BD4" w:rsidRPr="008C2764" w:rsidRDefault="00604BD4" w:rsidP="00604BD4">
            <w:pPr>
              <w:spacing w:after="60"/>
              <w:jc w:val="left"/>
              <w:rPr>
                <w:b w:val="0"/>
                <w:sz w:val="16"/>
                <w:szCs w:val="16"/>
              </w:rPr>
            </w:pPr>
            <w:r w:rsidRPr="008C2764">
              <w:rPr>
                <w:sz w:val="16"/>
                <w:szCs w:val="16"/>
              </w:rPr>
              <w:t>A.12</w:t>
            </w:r>
          </w:p>
        </w:tc>
        <w:tc>
          <w:tcPr>
            <w:tcW w:w="630" w:type="dxa"/>
            <w:vMerge w:val="restart"/>
            <w:textDirection w:val="btLr"/>
          </w:tcPr>
          <w:p w14:paraId="7D06A845" w14:textId="77777777" w:rsidR="00604BD4" w:rsidRPr="008C2764" w:rsidRDefault="00604BD4" w:rsidP="008C2764">
            <w:pPr>
              <w:spacing w:after="60"/>
              <w:jc w:val="center"/>
              <w:cnfStyle w:val="000000000000" w:firstRow="0" w:lastRow="0" w:firstColumn="0" w:lastColumn="0" w:oddVBand="0" w:evenVBand="0" w:oddHBand="0" w:evenHBand="0" w:firstRowFirstColumn="0" w:firstRowLastColumn="0" w:lastRowFirstColumn="0" w:lastRowLastColumn="0"/>
              <w:rPr>
                <w:b/>
                <w:sz w:val="16"/>
                <w:szCs w:val="16"/>
              </w:rPr>
            </w:pPr>
            <w:r w:rsidRPr="008C2764">
              <w:rPr>
                <w:b/>
                <w:sz w:val="16"/>
                <w:szCs w:val="16"/>
              </w:rPr>
              <w:t>Havarija na Cold Box-u za destilaciju</w:t>
            </w:r>
          </w:p>
        </w:tc>
        <w:tc>
          <w:tcPr>
            <w:tcW w:w="1080" w:type="dxa"/>
          </w:tcPr>
          <w:p w14:paraId="7D06A84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Veliko izljevanje kriogenih tečnosti i stvaranje oblaka pare (kisik, tečnost bogata kisikom, azot, argon)</w:t>
            </w:r>
          </w:p>
          <w:p w14:paraId="7D06A84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Požar (samo za kisik) </w:t>
            </w:r>
          </w:p>
          <w:p w14:paraId="7D06A84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(S),(P)</w:t>
            </w:r>
          </w:p>
          <w:p w14:paraId="7D06A84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Kriogene opekotine </w:t>
            </w:r>
          </w:p>
          <w:p w14:paraId="7D06A84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84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Gušenje (S)</w:t>
            </w:r>
          </w:p>
          <w:p w14:paraId="7D06A84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Pad pritiska u rezervoaru </w:t>
            </w:r>
          </w:p>
          <w:p w14:paraId="7D06A84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w:t>
            </w:r>
            <w:r w:rsidR="00203C56">
              <w:rPr>
                <w:i/>
                <w:sz w:val="16"/>
                <w:szCs w:val="16"/>
              </w:rPr>
              <w:t xml:space="preserve"> </w:t>
            </w:r>
            <w:r w:rsidRPr="00604BD4">
              <w:rPr>
                <w:i/>
                <w:sz w:val="16"/>
                <w:szCs w:val="16"/>
              </w:rPr>
              <w:t>(S)</w:t>
            </w:r>
          </w:p>
        </w:tc>
        <w:tc>
          <w:tcPr>
            <w:tcW w:w="1710" w:type="dxa"/>
          </w:tcPr>
          <w:p w14:paraId="7D06A84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84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EIGA 704 /xx</w:t>
            </w:r>
          </w:p>
          <w:p w14:paraId="7D06A85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Upustva sigurnosti za postrojenje za seperaciju kriogenog zraka </w:t>
            </w:r>
          </w:p>
          <w:p w14:paraId="7D06A85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070" w:type="dxa"/>
          </w:tcPr>
          <w:p w14:paraId="7D06A85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53"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85C"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855" w14:textId="77777777" w:rsidR="00604BD4" w:rsidRPr="00604BD4" w:rsidRDefault="00604BD4" w:rsidP="00604BD4">
            <w:pPr>
              <w:spacing w:after="60"/>
              <w:jc w:val="left"/>
              <w:rPr>
                <w:sz w:val="16"/>
                <w:szCs w:val="16"/>
              </w:rPr>
            </w:pPr>
            <w:r w:rsidRPr="00604BD4">
              <w:rPr>
                <w:sz w:val="16"/>
                <w:szCs w:val="16"/>
              </w:rPr>
              <w:t>A.12a</w:t>
            </w:r>
          </w:p>
        </w:tc>
        <w:tc>
          <w:tcPr>
            <w:tcW w:w="630" w:type="dxa"/>
            <w:vMerge/>
            <w:textDirection w:val="btLr"/>
          </w:tcPr>
          <w:p w14:paraId="7D06A85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5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5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Curenje kriogenih tečnosti iz cold box-a može dovesti do smrzavanja i izdizanja temelja.</w:t>
            </w:r>
          </w:p>
        </w:tc>
        <w:tc>
          <w:tcPr>
            <w:tcW w:w="2250" w:type="dxa"/>
          </w:tcPr>
          <w:p w14:paraId="7D06A85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 dizajn postrojenja uključiti i zagrijavanje temelja kako ne bi došlo do njihovog smrzavanja i izdizanja.</w:t>
            </w:r>
          </w:p>
        </w:tc>
        <w:tc>
          <w:tcPr>
            <w:tcW w:w="2070" w:type="dxa"/>
          </w:tcPr>
          <w:p w14:paraId="7D06A85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5B" w14:textId="77777777" w:rsidR="00604BD4" w:rsidRPr="00604BD4" w:rsidRDefault="00604BD4" w:rsidP="00604BD4">
            <w:pPr>
              <w:spacing w:after="60"/>
              <w:rPr>
                <w:sz w:val="16"/>
                <w:szCs w:val="16"/>
              </w:rPr>
            </w:pPr>
          </w:p>
        </w:tc>
      </w:tr>
      <w:tr w:rsidR="00604BD4" w:rsidRPr="00604BD4" w14:paraId="7D06A867"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5D" w14:textId="77777777" w:rsidR="00604BD4" w:rsidRPr="00604BD4" w:rsidRDefault="00604BD4" w:rsidP="00604BD4">
            <w:pPr>
              <w:spacing w:after="60"/>
              <w:jc w:val="left"/>
              <w:rPr>
                <w:sz w:val="16"/>
                <w:szCs w:val="16"/>
              </w:rPr>
            </w:pPr>
            <w:r w:rsidRPr="00604BD4">
              <w:rPr>
                <w:sz w:val="16"/>
                <w:szCs w:val="16"/>
              </w:rPr>
              <w:t>A.12b</w:t>
            </w:r>
          </w:p>
        </w:tc>
        <w:tc>
          <w:tcPr>
            <w:tcW w:w="630" w:type="dxa"/>
            <w:vMerge/>
            <w:textDirection w:val="btLr"/>
          </w:tcPr>
          <w:p w14:paraId="7D06A85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5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6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Povećanje ili smanjenje pritiska u kućištu cold box-a zbog:</w:t>
            </w:r>
          </w:p>
          <w:p w14:paraId="7D06A86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unutrašnjeg curenja kriogenih tečnosti</w:t>
            </w:r>
          </w:p>
          <w:p w14:paraId="7D06A86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nepravilan protok ili pritisak suhog gasa za pročišćavanje</w:t>
            </w:r>
          </w:p>
        </w:tc>
        <w:tc>
          <w:tcPr>
            <w:tcW w:w="2250" w:type="dxa"/>
          </w:tcPr>
          <w:p w14:paraId="7D06A86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Ugradnja sigurnosnih uređaja za kontrolu pritiska na kućištu cold box-a, koji odgovaraju zahtjevima postrojenja</w:t>
            </w:r>
          </w:p>
          <w:p w14:paraId="7D06A86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070" w:type="dxa"/>
          </w:tcPr>
          <w:p w14:paraId="7D06A86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66" w14:textId="77777777" w:rsidR="00604BD4" w:rsidRPr="00604BD4" w:rsidRDefault="00604BD4" w:rsidP="00604BD4">
            <w:pPr>
              <w:spacing w:after="60"/>
              <w:rPr>
                <w:sz w:val="16"/>
                <w:szCs w:val="16"/>
              </w:rPr>
            </w:pPr>
          </w:p>
        </w:tc>
      </w:tr>
      <w:tr w:rsidR="00604BD4" w:rsidRPr="00604BD4" w14:paraId="7D06A870"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vMerge w:val="restart"/>
          </w:tcPr>
          <w:p w14:paraId="7D06A868" w14:textId="77777777" w:rsidR="00604BD4" w:rsidRPr="00604BD4" w:rsidRDefault="00604BD4" w:rsidP="00604BD4">
            <w:pPr>
              <w:spacing w:after="60"/>
              <w:jc w:val="left"/>
              <w:rPr>
                <w:sz w:val="16"/>
                <w:szCs w:val="16"/>
              </w:rPr>
            </w:pPr>
            <w:r w:rsidRPr="00604BD4">
              <w:rPr>
                <w:sz w:val="16"/>
                <w:szCs w:val="16"/>
              </w:rPr>
              <w:t>A.12c</w:t>
            </w:r>
          </w:p>
        </w:tc>
        <w:tc>
          <w:tcPr>
            <w:tcW w:w="630" w:type="dxa"/>
            <w:vMerge/>
            <w:textDirection w:val="btLr"/>
          </w:tcPr>
          <w:p w14:paraId="7D06A86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6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6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Krtost metala unutar strukture zbog curenja kriogenih tečnosti unutar cold box-a radi greške na cjevovodu</w:t>
            </w:r>
          </w:p>
        </w:tc>
        <w:tc>
          <w:tcPr>
            <w:tcW w:w="2250" w:type="dxa"/>
          </w:tcPr>
          <w:p w14:paraId="7D06A86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Kućište, posebice krov kućišta treba biti stalno ofarban i vodootporan</w:t>
            </w:r>
          </w:p>
          <w:p w14:paraId="7D06A86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Cold box treba pročišćavati sa suhim azotnim gasom </w:t>
            </w:r>
          </w:p>
        </w:tc>
        <w:tc>
          <w:tcPr>
            <w:tcW w:w="2070" w:type="dxa"/>
          </w:tcPr>
          <w:p w14:paraId="7D06A86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6F" w14:textId="77777777" w:rsidR="00604BD4" w:rsidRPr="00604BD4" w:rsidRDefault="00604BD4" w:rsidP="00604BD4">
            <w:pPr>
              <w:spacing w:after="60"/>
              <w:rPr>
                <w:sz w:val="16"/>
                <w:szCs w:val="16"/>
              </w:rPr>
            </w:pPr>
          </w:p>
        </w:tc>
      </w:tr>
      <w:tr w:rsidR="00604BD4" w:rsidRPr="00604BD4" w14:paraId="7D06A878"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vMerge/>
          </w:tcPr>
          <w:p w14:paraId="7D06A871" w14:textId="77777777" w:rsidR="00604BD4" w:rsidRPr="00604BD4" w:rsidRDefault="00604BD4" w:rsidP="00604BD4">
            <w:pPr>
              <w:spacing w:after="60"/>
              <w:jc w:val="left"/>
              <w:rPr>
                <w:sz w:val="16"/>
                <w:szCs w:val="16"/>
              </w:rPr>
            </w:pPr>
          </w:p>
        </w:tc>
        <w:tc>
          <w:tcPr>
            <w:tcW w:w="630" w:type="dxa"/>
            <w:vMerge/>
            <w:textDirection w:val="btLr"/>
          </w:tcPr>
          <w:p w14:paraId="7D06A87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7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87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2250" w:type="dxa"/>
          </w:tcPr>
          <w:p w14:paraId="7D06A875"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Kada su perliti iskorišteni, ventili sa prirubnicom mogu biti izolirani sa nezapaljivim materijalima ispunjenim mineralnom vunom ili drugim odgovarajućim izolatorom, kako se ne bi morali prazniti perliti radi održavanja ventila.</w:t>
            </w:r>
          </w:p>
        </w:tc>
        <w:tc>
          <w:tcPr>
            <w:tcW w:w="2070" w:type="dxa"/>
          </w:tcPr>
          <w:p w14:paraId="7D06A87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tcPr>
          <w:p w14:paraId="7D06A877" w14:textId="77777777" w:rsidR="00604BD4" w:rsidRPr="00604BD4" w:rsidRDefault="00604BD4" w:rsidP="00604BD4">
            <w:pPr>
              <w:spacing w:after="60"/>
              <w:rPr>
                <w:sz w:val="16"/>
                <w:szCs w:val="16"/>
              </w:rPr>
            </w:pPr>
          </w:p>
        </w:tc>
      </w:tr>
      <w:tr w:rsidR="00604BD4" w:rsidRPr="00604BD4" w14:paraId="7D06A883" w14:textId="77777777" w:rsidTr="00931F0A">
        <w:trPr>
          <w:trHeight w:val="665"/>
        </w:trPr>
        <w:tc>
          <w:tcPr>
            <w:cnfStyle w:val="001000000000" w:firstRow="0" w:lastRow="0" w:firstColumn="1" w:lastColumn="0" w:oddVBand="0" w:evenVBand="0" w:oddHBand="0" w:evenHBand="0" w:firstRowFirstColumn="0" w:firstRowLastColumn="0" w:lastRowFirstColumn="0" w:lastRowLastColumn="0"/>
            <w:tcW w:w="558" w:type="dxa"/>
          </w:tcPr>
          <w:p w14:paraId="7D06A879" w14:textId="77777777" w:rsidR="00604BD4" w:rsidRPr="008C2764" w:rsidRDefault="00604BD4" w:rsidP="00604BD4">
            <w:pPr>
              <w:spacing w:after="60"/>
              <w:jc w:val="left"/>
              <w:rPr>
                <w:b w:val="0"/>
                <w:sz w:val="16"/>
                <w:szCs w:val="16"/>
              </w:rPr>
            </w:pPr>
            <w:r w:rsidRPr="008C2764">
              <w:rPr>
                <w:sz w:val="16"/>
                <w:szCs w:val="16"/>
              </w:rPr>
              <w:t>A.13</w:t>
            </w:r>
          </w:p>
        </w:tc>
        <w:tc>
          <w:tcPr>
            <w:tcW w:w="630" w:type="dxa"/>
            <w:vMerge w:val="restart"/>
            <w:textDirection w:val="btLr"/>
          </w:tcPr>
          <w:p w14:paraId="7D06A87A" w14:textId="77777777" w:rsidR="00604BD4" w:rsidRPr="008C2764" w:rsidRDefault="00604BD4" w:rsidP="008C2764">
            <w:pPr>
              <w:spacing w:after="60"/>
              <w:jc w:val="center"/>
              <w:cnfStyle w:val="000000000000" w:firstRow="0" w:lastRow="0" w:firstColumn="0" w:lastColumn="0" w:oddVBand="0" w:evenVBand="0" w:oddHBand="0" w:evenHBand="0" w:firstRowFirstColumn="0" w:firstRowLastColumn="0" w:lastRowFirstColumn="0" w:lastRowLastColumn="0"/>
              <w:rPr>
                <w:b/>
                <w:sz w:val="16"/>
                <w:szCs w:val="16"/>
              </w:rPr>
            </w:pPr>
            <w:r w:rsidRPr="008C2764">
              <w:rPr>
                <w:b/>
                <w:sz w:val="16"/>
                <w:szCs w:val="16"/>
              </w:rPr>
              <w:t>Vatra na klipnoj i centrifugalnoj pumpi za tečni kisik</w:t>
            </w:r>
          </w:p>
        </w:tc>
        <w:tc>
          <w:tcPr>
            <w:tcW w:w="1080" w:type="dxa"/>
          </w:tcPr>
          <w:p w14:paraId="7D06A87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87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2250" w:type="dxa"/>
          </w:tcPr>
          <w:p w14:paraId="7D06A87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705/xx </w:t>
            </w:r>
          </w:p>
          <w:p w14:paraId="7D06A87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Upustvo za ugradnju stacionarne centrifugalne pumpe sa elktričnim motorom za tečni kisik</w:t>
            </w:r>
          </w:p>
        </w:tc>
        <w:tc>
          <w:tcPr>
            <w:tcW w:w="2070" w:type="dxa"/>
            <w:vMerge w:val="restart"/>
          </w:tcPr>
          <w:p w14:paraId="7D06A87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ventil na pumpi za kisik treba biti postavljen na dio za usisavanje.</w:t>
            </w:r>
          </w:p>
          <w:p w14:paraId="7D06A88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Ventil za kontrolu pražnjenja i izolacioni ventil </w:t>
            </w:r>
            <w:r w:rsidRPr="00604BD4">
              <w:rPr>
                <w:sz w:val="16"/>
                <w:szCs w:val="16"/>
              </w:rPr>
              <w:lastRenderedPageBreak/>
              <w:t>trebaju biti ugrađeni</w:t>
            </w:r>
          </w:p>
          <w:p w14:paraId="7D06A88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Koristiti pregrade ili zaštite kako bi se zaštitilo osoblje i oprema, te definisati zone opasnosti i zabraniti pristup dok je postrojenje u radu.</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882" w14:textId="77777777" w:rsidR="00604BD4" w:rsidRPr="00604BD4" w:rsidRDefault="00604BD4" w:rsidP="00604BD4">
            <w:pPr>
              <w:spacing w:after="60"/>
              <w:rPr>
                <w:sz w:val="16"/>
                <w:szCs w:val="16"/>
              </w:rPr>
            </w:pPr>
            <w:r w:rsidRPr="00604BD4">
              <w:rPr>
                <w:sz w:val="16"/>
                <w:szCs w:val="16"/>
              </w:rPr>
              <w:lastRenderedPageBreak/>
              <w:t>Isključen</w:t>
            </w:r>
          </w:p>
        </w:tc>
      </w:tr>
      <w:tr w:rsidR="00604BD4" w:rsidRPr="00604BD4" w14:paraId="7D06A88F"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84" w14:textId="77777777" w:rsidR="00604BD4" w:rsidRPr="00604BD4" w:rsidRDefault="00604BD4" w:rsidP="00604BD4">
            <w:pPr>
              <w:spacing w:after="60"/>
              <w:jc w:val="left"/>
              <w:rPr>
                <w:sz w:val="16"/>
                <w:szCs w:val="16"/>
              </w:rPr>
            </w:pPr>
            <w:r w:rsidRPr="00604BD4">
              <w:rPr>
                <w:sz w:val="16"/>
                <w:szCs w:val="16"/>
              </w:rPr>
              <w:lastRenderedPageBreak/>
              <w:t>A.13a</w:t>
            </w:r>
          </w:p>
        </w:tc>
        <w:tc>
          <w:tcPr>
            <w:tcW w:w="630" w:type="dxa"/>
            <w:vMerge/>
            <w:textDirection w:val="btLr"/>
          </w:tcPr>
          <w:p w14:paraId="7D06A88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val="restart"/>
          </w:tcPr>
          <w:p w14:paraId="7D06A886" w14:textId="77777777" w:rsidR="008C2764" w:rsidRDefault="00604BD4" w:rsidP="008C276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Jak mlaz tečnosti ili gasa zajedno sa istopljenim metalom i oksidima metala </w:t>
            </w:r>
          </w:p>
          <w:p w14:paraId="7D06A887"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tc>
        <w:tc>
          <w:tcPr>
            <w:tcW w:w="1710" w:type="dxa"/>
          </w:tcPr>
          <w:p w14:paraId="7D06A88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Izvor paljenja: unutršnje trljanje, mehaničko trenje i prašina</w:t>
            </w:r>
          </w:p>
        </w:tc>
        <w:tc>
          <w:tcPr>
            <w:tcW w:w="2250" w:type="dxa"/>
          </w:tcPr>
          <w:p w14:paraId="7D06A88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Koristiti materijale za konstrukciju koji odogovaraju zahtjevima za tečni kisik</w:t>
            </w:r>
          </w:p>
          <w:p w14:paraId="7D06A88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Anorganski materijal poda, gdje bi se tečni kisik mogao prosuti</w:t>
            </w:r>
          </w:p>
          <w:p w14:paraId="7D06A88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Toplotna izolacija cjevovoda koja odgovara zahtjevima za tečni kisik</w:t>
            </w:r>
          </w:p>
          <w:p w14:paraId="7D06A88C"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Izmjenljivi filter koji će spriječiti ulazak komadića u pumpu</w:t>
            </w:r>
          </w:p>
        </w:tc>
        <w:tc>
          <w:tcPr>
            <w:tcW w:w="2070" w:type="dxa"/>
            <w:vMerge/>
          </w:tcPr>
          <w:p w14:paraId="7D06A88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8E" w14:textId="77777777" w:rsidR="00604BD4" w:rsidRPr="00604BD4" w:rsidRDefault="00604BD4" w:rsidP="00604BD4">
            <w:pPr>
              <w:spacing w:after="60"/>
              <w:rPr>
                <w:sz w:val="16"/>
                <w:szCs w:val="16"/>
              </w:rPr>
            </w:pPr>
          </w:p>
        </w:tc>
      </w:tr>
      <w:tr w:rsidR="00604BD4" w:rsidRPr="00604BD4" w14:paraId="7D06A897" w14:textId="77777777" w:rsidTr="00931F0A">
        <w:trPr>
          <w:trHeight w:val="125"/>
        </w:trPr>
        <w:tc>
          <w:tcPr>
            <w:cnfStyle w:val="001000000000" w:firstRow="0" w:lastRow="0" w:firstColumn="1" w:lastColumn="0" w:oddVBand="0" w:evenVBand="0" w:oddHBand="0" w:evenHBand="0" w:firstRowFirstColumn="0" w:firstRowLastColumn="0" w:lastRowFirstColumn="0" w:lastRowLastColumn="0"/>
            <w:tcW w:w="558" w:type="dxa"/>
          </w:tcPr>
          <w:p w14:paraId="7D06A890" w14:textId="77777777" w:rsidR="00604BD4" w:rsidRPr="00604BD4" w:rsidRDefault="00604BD4" w:rsidP="00604BD4">
            <w:pPr>
              <w:spacing w:after="60"/>
              <w:jc w:val="left"/>
              <w:rPr>
                <w:sz w:val="16"/>
                <w:szCs w:val="16"/>
              </w:rPr>
            </w:pPr>
            <w:r w:rsidRPr="00604BD4">
              <w:rPr>
                <w:sz w:val="16"/>
                <w:szCs w:val="16"/>
              </w:rPr>
              <w:t>A.13b</w:t>
            </w:r>
          </w:p>
        </w:tc>
        <w:tc>
          <w:tcPr>
            <w:tcW w:w="630" w:type="dxa"/>
            <w:vMerge/>
            <w:textDirection w:val="btLr"/>
          </w:tcPr>
          <w:p w14:paraId="7D06A89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9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89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Prisutnost hidrokarbonskih maziva</w:t>
            </w:r>
          </w:p>
        </w:tc>
        <w:tc>
          <w:tcPr>
            <w:tcW w:w="2250" w:type="dxa"/>
          </w:tcPr>
          <w:p w14:paraId="7D06A89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Voditi pažnju da eventulano curenje tečnog kisika ne dođe u kontakt sa hidrokarbosnkim mazivima. Ukoliko se ovo ne može sprovesti koristiti odobrena maziva na bazi kisika.</w:t>
            </w:r>
          </w:p>
        </w:tc>
        <w:tc>
          <w:tcPr>
            <w:tcW w:w="2070" w:type="dxa"/>
            <w:vMerge/>
          </w:tcPr>
          <w:p w14:paraId="7D06A89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96" w14:textId="77777777" w:rsidR="00604BD4" w:rsidRPr="00604BD4" w:rsidRDefault="00604BD4" w:rsidP="00604BD4">
            <w:pPr>
              <w:spacing w:after="60"/>
              <w:rPr>
                <w:sz w:val="16"/>
                <w:szCs w:val="16"/>
              </w:rPr>
            </w:pPr>
          </w:p>
        </w:tc>
      </w:tr>
      <w:tr w:rsidR="00604BD4" w:rsidRPr="00604BD4" w14:paraId="7D06A8A2"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98" w14:textId="77777777" w:rsidR="00604BD4" w:rsidRPr="00604BD4" w:rsidRDefault="00604BD4" w:rsidP="00604BD4">
            <w:pPr>
              <w:spacing w:after="60"/>
              <w:jc w:val="left"/>
              <w:rPr>
                <w:sz w:val="16"/>
                <w:szCs w:val="16"/>
              </w:rPr>
            </w:pPr>
            <w:r w:rsidRPr="00604BD4">
              <w:rPr>
                <w:sz w:val="16"/>
                <w:szCs w:val="16"/>
              </w:rPr>
              <w:t>A.13c</w:t>
            </w:r>
          </w:p>
        </w:tc>
        <w:tc>
          <w:tcPr>
            <w:tcW w:w="630" w:type="dxa"/>
            <w:vMerge/>
            <w:textDirection w:val="btLr"/>
          </w:tcPr>
          <w:p w14:paraId="7D06A89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tcPr>
          <w:p w14:paraId="7D06A89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Pukotina na kućištu motora ili elemenata motora sa snažnom eksplozijom i šrapnelima (metalni dijelovi)</w:t>
            </w:r>
          </w:p>
        </w:tc>
        <w:tc>
          <w:tcPr>
            <w:tcW w:w="1710" w:type="dxa"/>
          </w:tcPr>
          <w:p w14:paraId="7D06A89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Curenje tečnog kisika po elementima motora</w:t>
            </w:r>
          </w:p>
        </w:tc>
        <w:tc>
          <w:tcPr>
            <w:tcW w:w="2250" w:type="dxa"/>
          </w:tcPr>
          <w:p w14:paraId="7D06A89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Električni motor treba biti potpuno zatvoren sa hlađenjem uz pomoć ventilatora</w:t>
            </w:r>
          </w:p>
          <w:p w14:paraId="7D06A89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Trebaju se ugraditi tasteri za sigurnosno stopiranje, povećanje pritiska, curenje na plombi, visoki pritisak pražnjenja iz pumpe i sl.</w:t>
            </w:r>
          </w:p>
          <w:p w14:paraId="7D06A89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Čišćenje nosača motora izvršiti sa inertnom zrak.</w:t>
            </w:r>
          </w:p>
          <w:p w14:paraId="7D06A89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Cjelokupno održavanje treba izvoditi ovlašteno osoblje.</w:t>
            </w:r>
          </w:p>
        </w:tc>
        <w:tc>
          <w:tcPr>
            <w:tcW w:w="2070" w:type="dxa"/>
          </w:tcPr>
          <w:p w14:paraId="7D06A8A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Regulacioni uređaji koji nemogu biti postavljeni van zona opasnosti i putem kojih se može izvršiti regulacija havarije, trebaju biti zaštićeni od moguće havarije pumpe.</w:t>
            </w:r>
          </w:p>
        </w:tc>
        <w:tc>
          <w:tcPr>
            <w:cnfStyle w:val="000100000000" w:firstRow="0" w:lastRow="0" w:firstColumn="0" w:lastColumn="1" w:oddVBand="0" w:evenVBand="0" w:oddHBand="0" w:evenHBand="0" w:firstRowFirstColumn="0" w:firstRowLastColumn="0" w:lastRowFirstColumn="0" w:lastRowLastColumn="0"/>
            <w:tcW w:w="900" w:type="dxa"/>
          </w:tcPr>
          <w:p w14:paraId="7D06A8A1" w14:textId="77777777" w:rsidR="00604BD4" w:rsidRPr="00604BD4" w:rsidRDefault="00604BD4" w:rsidP="00604BD4">
            <w:pPr>
              <w:spacing w:after="60"/>
              <w:rPr>
                <w:sz w:val="16"/>
                <w:szCs w:val="16"/>
              </w:rPr>
            </w:pPr>
          </w:p>
        </w:tc>
      </w:tr>
      <w:tr w:rsidR="00604BD4" w:rsidRPr="00604BD4" w14:paraId="7D06A8BB" w14:textId="77777777" w:rsidTr="00931F0A">
        <w:trPr>
          <w:trHeight w:val="233"/>
        </w:trPr>
        <w:tc>
          <w:tcPr>
            <w:cnfStyle w:val="001000000000" w:firstRow="0" w:lastRow="0" w:firstColumn="1" w:lastColumn="0" w:oddVBand="0" w:evenVBand="0" w:oddHBand="0" w:evenHBand="0" w:firstRowFirstColumn="0" w:firstRowLastColumn="0" w:lastRowFirstColumn="0" w:lastRowLastColumn="0"/>
            <w:tcW w:w="558" w:type="dxa"/>
          </w:tcPr>
          <w:p w14:paraId="7D06A8A3" w14:textId="77777777" w:rsidR="00604BD4" w:rsidRPr="008C2764" w:rsidRDefault="00604BD4" w:rsidP="00604BD4">
            <w:pPr>
              <w:spacing w:after="60"/>
              <w:jc w:val="left"/>
              <w:rPr>
                <w:b w:val="0"/>
                <w:sz w:val="16"/>
                <w:szCs w:val="16"/>
              </w:rPr>
            </w:pPr>
            <w:r w:rsidRPr="008C2764">
              <w:rPr>
                <w:sz w:val="16"/>
                <w:szCs w:val="16"/>
              </w:rPr>
              <w:t>A.14</w:t>
            </w:r>
          </w:p>
        </w:tc>
        <w:tc>
          <w:tcPr>
            <w:tcW w:w="630" w:type="dxa"/>
            <w:vMerge w:val="restart"/>
            <w:textDirection w:val="btLr"/>
          </w:tcPr>
          <w:p w14:paraId="7D06A8A4" w14:textId="77777777" w:rsidR="00604BD4" w:rsidRPr="00DA5C35" w:rsidRDefault="00604BD4" w:rsidP="008C2764">
            <w:pPr>
              <w:spacing w:after="0"/>
              <w:ind w:left="113" w:right="113"/>
              <w:jc w:val="center"/>
              <w:cnfStyle w:val="000000000000" w:firstRow="0" w:lastRow="0" w:firstColumn="0" w:lastColumn="0" w:oddVBand="0" w:evenVBand="0" w:oddHBand="0" w:evenHBand="0" w:firstRowFirstColumn="0" w:firstRowLastColumn="0" w:lastRowFirstColumn="0" w:lastRowLastColumn="0"/>
              <w:rPr>
                <w:b/>
                <w:sz w:val="10"/>
                <w:szCs w:val="16"/>
              </w:rPr>
            </w:pPr>
            <w:r w:rsidRPr="00DA5C35">
              <w:rPr>
                <w:b/>
                <w:sz w:val="16"/>
                <w:szCs w:val="16"/>
              </w:rPr>
              <w:t>Vatra na centrifugalnom kompresoru kisika</w:t>
            </w:r>
          </w:p>
        </w:tc>
        <w:tc>
          <w:tcPr>
            <w:tcW w:w="1080" w:type="dxa"/>
            <w:vMerge w:val="restart"/>
          </w:tcPr>
          <w:p w14:paraId="7D06A8A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Mlazovi istopljenog metala,</w:t>
            </w:r>
          </w:p>
          <w:p w14:paraId="7D06A8A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Projektili </w:t>
            </w:r>
          </w:p>
          <w:p w14:paraId="7D06A8A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8A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Bljesak </w:t>
            </w:r>
          </w:p>
          <w:p w14:paraId="7D06A8A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r w:rsidR="00203C56">
              <w:rPr>
                <w:i/>
                <w:sz w:val="16"/>
                <w:szCs w:val="16"/>
              </w:rPr>
              <w:t xml:space="preserve"> </w:t>
            </w:r>
            <w:r w:rsidRPr="00604BD4">
              <w:rPr>
                <w:i/>
                <w:sz w:val="16"/>
                <w:szCs w:val="16"/>
              </w:rPr>
              <w:t>(P)</w:t>
            </w:r>
          </w:p>
          <w:p w14:paraId="7D06A8A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Povećanje pritiska i prasak(S),</w:t>
            </w:r>
            <w:r w:rsidR="00203C56">
              <w:rPr>
                <w:i/>
                <w:sz w:val="16"/>
                <w:szCs w:val="16"/>
              </w:rPr>
              <w:t xml:space="preserve"> </w:t>
            </w:r>
            <w:r w:rsidRPr="00604BD4">
              <w:rPr>
                <w:i/>
                <w:sz w:val="16"/>
                <w:szCs w:val="16"/>
              </w:rPr>
              <w:t>(P)</w:t>
            </w:r>
          </w:p>
          <w:p w14:paraId="7D06A8A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 xml:space="preserve">Oslobađanje energije </w:t>
            </w:r>
          </w:p>
          <w:p w14:paraId="7D06A8AC" w14:textId="77777777" w:rsidR="00604BD4" w:rsidRPr="00604BD4" w:rsidRDefault="00604BD4" w:rsidP="008C276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tc>
        <w:tc>
          <w:tcPr>
            <w:tcW w:w="1710" w:type="dxa"/>
          </w:tcPr>
          <w:p w14:paraId="7D06A8A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8A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EIGA Doc 27/xx </w:t>
            </w:r>
          </w:p>
          <w:p w14:paraId="7D06A8A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Centrifugalni kompresori za kisik</w:t>
            </w:r>
          </w:p>
        </w:tc>
        <w:tc>
          <w:tcPr>
            <w:tcW w:w="2070" w:type="dxa"/>
            <w:vMerge w:val="restart"/>
          </w:tcPr>
          <w:p w14:paraId="7D06A8B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Kad je kompresor u funkciji, nije dopušten ulazak u zone opasnosti, te je potrabno postaviti oznake upozorenja na vidljivim mjestima.</w:t>
            </w:r>
          </w:p>
          <w:p w14:paraId="7D06A8B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Pored sigurnosne ograde, potrebno je i postavljanje dodatne ventilacije kako bi se spriječilo nagomilavanje kisika oko kompresora.</w:t>
            </w:r>
          </w:p>
          <w:p w14:paraId="7D06A8B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Ventilaciju je potrebno napraviti tako da se vanjski zrak provlači</w:t>
            </w:r>
            <w:r w:rsidR="008C2764">
              <w:rPr>
                <w:sz w:val="16"/>
                <w:szCs w:val="16"/>
              </w:rPr>
              <w:t xml:space="preserve"> </w:t>
            </w:r>
            <w:r w:rsidRPr="00604BD4">
              <w:rPr>
                <w:sz w:val="16"/>
                <w:szCs w:val="16"/>
              </w:rPr>
              <w:t>kroz motor, te da se na taj način spriječi skupljanje kisika oko motora.</w:t>
            </w:r>
          </w:p>
          <w:p w14:paraId="7D06A8B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sistem za gašenje će obustaviti rad kompresora i izvršiti njegovu izolaciju</w:t>
            </w:r>
          </w:p>
          <w:p w14:paraId="7D06A8B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Uređaji za upravljanje se trebaju nalaziti izvan zona opasnosti.</w:t>
            </w:r>
          </w:p>
          <w:p w14:paraId="7D06A8B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Automatski izolacioni ventili i nepovratni ventili za pražnjenje se trebaju nalaziti izvan zona opasnosti, ukoliko se nalaze unutra, trebaju imati vlastite zaštite.</w:t>
            </w:r>
          </w:p>
          <w:p w14:paraId="7D06A8B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Cjevovodi i kablovi postrojenja trebaju biti </w:t>
            </w:r>
            <w:r w:rsidRPr="00604BD4">
              <w:rPr>
                <w:sz w:val="16"/>
                <w:szCs w:val="16"/>
              </w:rPr>
              <w:lastRenderedPageBreak/>
              <w:t>zaštićeni od požara.</w:t>
            </w:r>
          </w:p>
          <w:p w14:paraId="7D06A8B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Sa lokalnom vatrogasnom službom uraditi plan zaštite od požara i plan evakuacije.</w:t>
            </w:r>
          </w:p>
          <w:p w14:paraId="7D06A8B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Osoblje treba biti obučeno iz oblasti zaštite od požara.</w:t>
            </w:r>
          </w:p>
          <w:p w14:paraId="7D06A8B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Oprema za povećanje brzine i rezervoari ulja trebaju biti izvan zona opasnosti. U slučaju da nisu, potrebno izvršiti zaštitu te opreme.</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8BA" w14:textId="77777777" w:rsidR="00604BD4" w:rsidRPr="00604BD4" w:rsidRDefault="00604BD4" w:rsidP="00604BD4">
            <w:pPr>
              <w:spacing w:after="60"/>
              <w:rPr>
                <w:sz w:val="16"/>
                <w:szCs w:val="16"/>
              </w:rPr>
            </w:pPr>
            <w:r w:rsidRPr="00604BD4">
              <w:rPr>
                <w:sz w:val="16"/>
                <w:szCs w:val="16"/>
              </w:rPr>
              <w:lastRenderedPageBreak/>
              <w:t>Isključen</w:t>
            </w:r>
          </w:p>
        </w:tc>
      </w:tr>
      <w:tr w:rsidR="00604BD4" w:rsidRPr="00604BD4" w14:paraId="7D06A8C8"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BC" w14:textId="77777777" w:rsidR="00604BD4" w:rsidRPr="00604BD4" w:rsidRDefault="00604BD4" w:rsidP="00604BD4">
            <w:pPr>
              <w:spacing w:after="60"/>
              <w:jc w:val="left"/>
              <w:rPr>
                <w:sz w:val="16"/>
                <w:szCs w:val="16"/>
              </w:rPr>
            </w:pPr>
            <w:r w:rsidRPr="00604BD4">
              <w:rPr>
                <w:sz w:val="16"/>
                <w:szCs w:val="16"/>
              </w:rPr>
              <w:t>A.14a</w:t>
            </w:r>
          </w:p>
        </w:tc>
        <w:tc>
          <w:tcPr>
            <w:tcW w:w="630" w:type="dxa"/>
            <w:vMerge/>
            <w:textDirection w:val="btLr"/>
          </w:tcPr>
          <w:p w14:paraId="7D06A8B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B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B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Mehaničko trljanje</w:t>
            </w:r>
          </w:p>
          <w:p w14:paraId="7D06A8C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Udar velikih krhotina (šljaka, krhotine od varova i sl)</w:t>
            </w:r>
          </w:p>
        </w:tc>
        <w:tc>
          <w:tcPr>
            <w:tcW w:w="2250" w:type="dxa"/>
          </w:tcPr>
          <w:p w14:paraId="7D06A8C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Korištenje materijala koji odgovara zahtjevima za kisik</w:t>
            </w:r>
          </w:p>
          <w:p w14:paraId="7D06A8C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IGC Doc 33/06 </w:t>
            </w:r>
          </w:p>
          <w:p w14:paraId="7D06A8C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Čišćenje opreme koje odgovara zahtjevima za kisik. Sva oprema koja dođe u kontakt sa kisikom treba biti očišćena prije daljnjeg korištenja</w:t>
            </w:r>
          </w:p>
          <w:p w14:paraId="7D06A8C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obezbjediti usisni filter</w:t>
            </w:r>
          </w:p>
          <w:p w14:paraId="7D06A8C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Ukoliko motor nije električni, onda se treba nalaziti izvan zona opasnosti</w:t>
            </w:r>
          </w:p>
        </w:tc>
        <w:tc>
          <w:tcPr>
            <w:tcW w:w="2070" w:type="dxa"/>
            <w:vMerge/>
          </w:tcPr>
          <w:p w14:paraId="7D06A8C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C7" w14:textId="77777777" w:rsidR="00604BD4" w:rsidRPr="00604BD4" w:rsidRDefault="00604BD4" w:rsidP="00604BD4">
            <w:pPr>
              <w:spacing w:after="60"/>
              <w:rPr>
                <w:sz w:val="16"/>
                <w:szCs w:val="16"/>
              </w:rPr>
            </w:pPr>
          </w:p>
        </w:tc>
      </w:tr>
      <w:tr w:rsidR="00604BD4" w:rsidRPr="00604BD4" w14:paraId="7D06A8D1" w14:textId="77777777" w:rsidTr="00931F0A">
        <w:trPr>
          <w:trHeight w:val="251"/>
        </w:trPr>
        <w:tc>
          <w:tcPr>
            <w:cnfStyle w:val="001000000000" w:firstRow="0" w:lastRow="0" w:firstColumn="1" w:lastColumn="0" w:oddVBand="0" w:evenVBand="0" w:oddHBand="0" w:evenHBand="0" w:firstRowFirstColumn="0" w:firstRowLastColumn="0" w:lastRowFirstColumn="0" w:lastRowLastColumn="0"/>
            <w:tcW w:w="558" w:type="dxa"/>
          </w:tcPr>
          <w:p w14:paraId="7D06A8C9" w14:textId="77777777" w:rsidR="00604BD4" w:rsidRPr="00604BD4" w:rsidRDefault="00604BD4" w:rsidP="00604BD4">
            <w:pPr>
              <w:spacing w:after="60"/>
              <w:jc w:val="left"/>
              <w:rPr>
                <w:sz w:val="16"/>
                <w:szCs w:val="16"/>
              </w:rPr>
            </w:pPr>
            <w:r w:rsidRPr="00604BD4">
              <w:rPr>
                <w:sz w:val="16"/>
                <w:szCs w:val="16"/>
              </w:rPr>
              <w:t>A.14b</w:t>
            </w:r>
          </w:p>
        </w:tc>
        <w:tc>
          <w:tcPr>
            <w:tcW w:w="630" w:type="dxa"/>
            <w:vMerge/>
            <w:textDirection w:val="btLr"/>
          </w:tcPr>
          <w:p w14:paraId="7D06A8C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C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C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Curenje kisika</w:t>
            </w:r>
          </w:p>
        </w:tc>
        <w:tc>
          <w:tcPr>
            <w:tcW w:w="2250" w:type="dxa"/>
          </w:tcPr>
          <w:p w14:paraId="7D06A8C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Izlazni otvori trebaju biti postavljeni na sigurnim mjestima kako bi se zaštitilo osoblje</w:t>
            </w:r>
          </w:p>
          <w:p w14:paraId="7D06A8C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Osoblje u postrojenju bi trebalo imati posebnu obuku za rad u postrojenju</w:t>
            </w:r>
          </w:p>
        </w:tc>
        <w:tc>
          <w:tcPr>
            <w:tcW w:w="2070" w:type="dxa"/>
            <w:vMerge/>
          </w:tcPr>
          <w:p w14:paraId="7D06A8C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D0" w14:textId="77777777" w:rsidR="00604BD4" w:rsidRPr="00604BD4" w:rsidRDefault="00604BD4" w:rsidP="00604BD4">
            <w:pPr>
              <w:spacing w:after="60"/>
              <w:rPr>
                <w:sz w:val="16"/>
                <w:szCs w:val="16"/>
              </w:rPr>
            </w:pPr>
          </w:p>
        </w:tc>
      </w:tr>
      <w:tr w:rsidR="00604BD4" w:rsidRPr="00604BD4" w14:paraId="7D06A8DA"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D2" w14:textId="77777777" w:rsidR="00604BD4" w:rsidRPr="00604BD4" w:rsidRDefault="00604BD4" w:rsidP="00604BD4">
            <w:pPr>
              <w:spacing w:after="60"/>
              <w:jc w:val="left"/>
              <w:rPr>
                <w:sz w:val="16"/>
                <w:szCs w:val="16"/>
              </w:rPr>
            </w:pPr>
            <w:r w:rsidRPr="00604BD4">
              <w:rPr>
                <w:sz w:val="16"/>
                <w:szCs w:val="16"/>
              </w:rPr>
              <w:t>A.14c</w:t>
            </w:r>
          </w:p>
        </w:tc>
        <w:tc>
          <w:tcPr>
            <w:tcW w:w="630" w:type="dxa"/>
            <w:vMerge/>
            <w:textDirection w:val="btLr"/>
          </w:tcPr>
          <w:p w14:paraId="7D06A8D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D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D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Onečišćenje kisika sa uljem za podmazivanje</w:t>
            </w:r>
          </w:p>
        </w:tc>
        <w:tc>
          <w:tcPr>
            <w:tcW w:w="2250" w:type="dxa"/>
          </w:tcPr>
          <w:p w14:paraId="7D06A8D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Potrebno minimizirati eventulane izvore curenja ulja u postrojenju</w:t>
            </w:r>
          </w:p>
          <w:p w14:paraId="7D06A8D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Plomba zračnog rotora treba biti dizajnirana tako da spriječi izlaz kisika kao i da spriječi ulazak zraka i ulja kroz plombu.</w:t>
            </w:r>
          </w:p>
        </w:tc>
        <w:tc>
          <w:tcPr>
            <w:tcW w:w="2070" w:type="dxa"/>
            <w:vMerge/>
          </w:tcPr>
          <w:p w14:paraId="7D06A8D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D9" w14:textId="77777777" w:rsidR="00604BD4" w:rsidRPr="00604BD4" w:rsidRDefault="00604BD4" w:rsidP="00604BD4">
            <w:pPr>
              <w:spacing w:after="60"/>
              <w:rPr>
                <w:sz w:val="16"/>
                <w:szCs w:val="16"/>
              </w:rPr>
            </w:pPr>
          </w:p>
        </w:tc>
      </w:tr>
      <w:tr w:rsidR="00604BD4" w:rsidRPr="00604BD4" w14:paraId="7D06A8E2"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DB" w14:textId="77777777" w:rsidR="00604BD4" w:rsidRPr="00604BD4" w:rsidRDefault="00604BD4" w:rsidP="00604BD4">
            <w:pPr>
              <w:spacing w:after="60"/>
              <w:jc w:val="left"/>
              <w:rPr>
                <w:sz w:val="16"/>
                <w:szCs w:val="16"/>
              </w:rPr>
            </w:pPr>
            <w:r w:rsidRPr="00604BD4">
              <w:rPr>
                <w:sz w:val="16"/>
                <w:szCs w:val="16"/>
              </w:rPr>
              <w:lastRenderedPageBreak/>
              <w:t>A.14d</w:t>
            </w:r>
          </w:p>
        </w:tc>
        <w:tc>
          <w:tcPr>
            <w:tcW w:w="630" w:type="dxa"/>
            <w:vMerge/>
            <w:textDirection w:val="btLr"/>
          </w:tcPr>
          <w:p w14:paraId="7D06A8D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8D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8D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Zapaljenje pare od ulja ili ispuštanje gasa visokog pritiska u sistem za podmazivanje</w:t>
            </w:r>
          </w:p>
        </w:tc>
        <w:tc>
          <w:tcPr>
            <w:tcW w:w="2250" w:type="dxa"/>
          </w:tcPr>
          <w:p w14:paraId="7D06A8D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070" w:type="dxa"/>
            <w:vMerge/>
          </w:tcPr>
          <w:p w14:paraId="7D06A8E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8E1" w14:textId="77777777" w:rsidR="00604BD4" w:rsidRPr="00604BD4" w:rsidRDefault="00604BD4" w:rsidP="00604BD4">
            <w:pPr>
              <w:spacing w:after="60"/>
              <w:rPr>
                <w:sz w:val="16"/>
                <w:szCs w:val="16"/>
              </w:rPr>
            </w:pPr>
          </w:p>
        </w:tc>
      </w:tr>
      <w:tr w:rsidR="00604BD4" w:rsidRPr="00604BD4" w14:paraId="7D06A8FD" w14:textId="77777777" w:rsidTr="00931F0A">
        <w:trPr>
          <w:trHeight w:val="60"/>
        </w:trPr>
        <w:tc>
          <w:tcPr>
            <w:cnfStyle w:val="001000000000" w:firstRow="0" w:lastRow="0" w:firstColumn="1" w:lastColumn="0" w:oddVBand="0" w:evenVBand="0" w:oddHBand="0" w:evenHBand="0" w:firstRowFirstColumn="0" w:firstRowLastColumn="0" w:lastRowFirstColumn="0" w:lastRowLastColumn="0"/>
            <w:tcW w:w="558" w:type="dxa"/>
          </w:tcPr>
          <w:p w14:paraId="7D06A8E3" w14:textId="77777777" w:rsidR="00604BD4" w:rsidRPr="008C2764" w:rsidRDefault="00604BD4" w:rsidP="00604BD4">
            <w:pPr>
              <w:spacing w:after="60"/>
              <w:jc w:val="left"/>
              <w:rPr>
                <w:b w:val="0"/>
                <w:sz w:val="16"/>
                <w:szCs w:val="16"/>
              </w:rPr>
            </w:pPr>
            <w:r w:rsidRPr="008C2764">
              <w:rPr>
                <w:sz w:val="16"/>
                <w:szCs w:val="16"/>
              </w:rPr>
              <w:t>A.15</w:t>
            </w:r>
          </w:p>
        </w:tc>
        <w:tc>
          <w:tcPr>
            <w:tcW w:w="630" w:type="dxa"/>
            <w:vMerge w:val="restart"/>
            <w:textDirection w:val="btLr"/>
          </w:tcPr>
          <w:p w14:paraId="7D06A8E4" w14:textId="77777777" w:rsidR="00604BD4" w:rsidRPr="00DA5C35" w:rsidRDefault="00604BD4" w:rsidP="008C2764">
            <w:pPr>
              <w:spacing w:after="60"/>
              <w:ind w:left="113" w:right="113"/>
              <w:jc w:val="center"/>
              <w:cnfStyle w:val="000000000000" w:firstRow="0" w:lastRow="0" w:firstColumn="0" w:lastColumn="0" w:oddVBand="0" w:evenVBand="0" w:oddHBand="0" w:evenHBand="0" w:firstRowFirstColumn="0" w:firstRowLastColumn="0" w:lastRowFirstColumn="0" w:lastRowLastColumn="0"/>
              <w:rPr>
                <w:b/>
                <w:sz w:val="16"/>
                <w:szCs w:val="16"/>
              </w:rPr>
            </w:pPr>
            <w:r w:rsidRPr="00DA5C35">
              <w:rPr>
                <w:b/>
                <w:sz w:val="16"/>
                <w:szCs w:val="16"/>
              </w:rPr>
              <w:t>Vatra na klipnom kompresoru kisika</w:t>
            </w:r>
          </w:p>
        </w:tc>
        <w:tc>
          <w:tcPr>
            <w:tcW w:w="1080" w:type="dxa"/>
            <w:vMerge w:val="restart"/>
          </w:tcPr>
          <w:p w14:paraId="7D06A8E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Mlazovi istopljenog metala,</w:t>
            </w:r>
          </w:p>
          <w:p w14:paraId="7D06A8E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Projektili</w:t>
            </w:r>
          </w:p>
          <w:p w14:paraId="7D06A8E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w:t>
            </w:r>
          </w:p>
          <w:p w14:paraId="7D06A8E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Bljesak</w:t>
            </w:r>
          </w:p>
          <w:p w14:paraId="7D06A8E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p w14:paraId="7D06A8EA" w14:textId="77777777" w:rsidR="008C276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Povećanje pritiska i prasak</w:t>
            </w:r>
          </w:p>
          <w:p w14:paraId="7D06A8E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(S), (P)</w:t>
            </w:r>
          </w:p>
          <w:p w14:paraId="7D06A8E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sidRPr="00604BD4">
              <w:rPr>
                <w:i/>
                <w:sz w:val="16"/>
                <w:szCs w:val="16"/>
              </w:rPr>
              <w:t>Oslobađanje energije</w:t>
            </w:r>
          </w:p>
          <w:p w14:paraId="7D06A8ED" w14:textId="77777777" w:rsidR="00604BD4" w:rsidRPr="00604BD4" w:rsidRDefault="008C276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r>
              <w:rPr>
                <w:i/>
                <w:sz w:val="16"/>
                <w:szCs w:val="16"/>
              </w:rPr>
              <w:t>(</w:t>
            </w:r>
            <w:r w:rsidR="00604BD4" w:rsidRPr="00604BD4">
              <w:rPr>
                <w:i/>
                <w:sz w:val="16"/>
                <w:szCs w:val="16"/>
              </w:rPr>
              <w:t>S), (P)</w:t>
            </w:r>
          </w:p>
          <w:p w14:paraId="7D06A8E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710" w:type="dxa"/>
          </w:tcPr>
          <w:p w14:paraId="7D06A8E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2250" w:type="dxa"/>
          </w:tcPr>
          <w:p w14:paraId="7D06A8F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Doc 10/xx </w:t>
            </w:r>
          </w:p>
          <w:p w14:paraId="7D06A8F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Klipni kompresori za kisik</w:t>
            </w:r>
          </w:p>
        </w:tc>
        <w:tc>
          <w:tcPr>
            <w:tcW w:w="2070" w:type="dxa"/>
            <w:vMerge w:val="restart"/>
          </w:tcPr>
          <w:p w14:paraId="7D06A8F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Kad je kompresor u funkciji, nije dopušten ulazak u zone opasnosti, te je potrabno postaviti oznake upozorenja na vidljivim mjestima.</w:t>
            </w:r>
          </w:p>
          <w:p w14:paraId="7D06A8F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Pored sigurnosne ograde, potrebno je i postavljanje dodatne ventilacije kako bi se spriječilo nagomilavanje kisika oko kompresora.</w:t>
            </w:r>
          </w:p>
          <w:p w14:paraId="7D06A8F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Ventilaciju je potrebno napraviti tako da se vanjski zrak provlači kroz motor, te da se na taj način spriječi skupljanje kisika oko motora.</w:t>
            </w:r>
          </w:p>
          <w:p w14:paraId="7D06A8F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Sigurnosni sistem za gašenje će obustaviti rad kompresora i izvršiti njegovu izolaciju</w:t>
            </w:r>
          </w:p>
          <w:p w14:paraId="7D06A8F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Uređaji za upravljanje se trebaju nalaziti izvan zona opasnosti.</w:t>
            </w:r>
          </w:p>
          <w:p w14:paraId="7D06A8F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Automatski izolacioni ventili i nepovratni ventili za pražnjenje se trebaju nalaziti izvan zona opasnosti, ukoliko se nalaze unutra, trebaju imati vlastite zaštite.</w:t>
            </w:r>
          </w:p>
          <w:p w14:paraId="7D06A8F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Cjevovodi i kablovi postrojenja trebaju biti zaštićeni od požara.</w:t>
            </w:r>
          </w:p>
          <w:p w14:paraId="7D06A8F9"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Sa lokalnom vatrogasnom službom uraditi plan zaštite od požara i plan evakuacije.</w:t>
            </w:r>
          </w:p>
          <w:p w14:paraId="7D06A8FA"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Osoblje treba biti obučeno iz oblasti zaštite od požara</w:t>
            </w:r>
          </w:p>
          <w:p w14:paraId="7D06A8FB"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Sistem za gašenje požara treba biti odgovarati zahtjevima za požar kisika.</w:t>
            </w:r>
          </w:p>
        </w:tc>
        <w:tc>
          <w:tcPr>
            <w:cnfStyle w:val="000100000000" w:firstRow="0" w:lastRow="0" w:firstColumn="0" w:lastColumn="1" w:oddVBand="0" w:evenVBand="0" w:oddHBand="0" w:evenHBand="0" w:firstRowFirstColumn="0" w:firstRowLastColumn="0" w:lastRowFirstColumn="0" w:lastRowLastColumn="0"/>
            <w:tcW w:w="900" w:type="dxa"/>
            <w:vMerge w:val="restart"/>
          </w:tcPr>
          <w:p w14:paraId="7D06A8FC" w14:textId="77777777" w:rsidR="00604BD4" w:rsidRPr="00604BD4" w:rsidRDefault="00604BD4" w:rsidP="00604BD4">
            <w:pPr>
              <w:spacing w:after="60"/>
              <w:rPr>
                <w:sz w:val="16"/>
                <w:szCs w:val="16"/>
              </w:rPr>
            </w:pPr>
            <w:r w:rsidRPr="00604BD4">
              <w:rPr>
                <w:sz w:val="16"/>
                <w:szCs w:val="16"/>
              </w:rPr>
              <w:t>Isključen</w:t>
            </w:r>
          </w:p>
        </w:tc>
      </w:tr>
      <w:tr w:rsidR="00604BD4" w:rsidRPr="00604BD4" w14:paraId="7D06A90A"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8FE" w14:textId="77777777" w:rsidR="00604BD4" w:rsidRPr="00604BD4" w:rsidRDefault="00604BD4" w:rsidP="00604BD4">
            <w:pPr>
              <w:spacing w:after="60"/>
              <w:jc w:val="left"/>
              <w:rPr>
                <w:sz w:val="16"/>
                <w:szCs w:val="16"/>
              </w:rPr>
            </w:pPr>
            <w:r w:rsidRPr="00604BD4">
              <w:rPr>
                <w:sz w:val="16"/>
                <w:szCs w:val="16"/>
              </w:rPr>
              <w:t>A.15a</w:t>
            </w:r>
          </w:p>
        </w:tc>
        <w:tc>
          <w:tcPr>
            <w:tcW w:w="630" w:type="dxa"/>
            <w:vMerge/>
            <w:textDirection w:val="btLr"/>
          </w:tcPr>
          <w:p w14:paraId="7D06A8F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90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90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Mehaničko trljanje</w:t>
            </w:r>
          </w:p>
          <w:p w14:paraId="7D06A902"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Udar velikih krhotina (šljaka, krhotine od varova i sl)</w:t>
            </w:r>
          </w:p>
        </w:tc>
        <w:tc>
          <w:tcPr>
            <w:tcW w:w="2250" w:type="dxa"/>
          </w:tcPr>
          <w:p w14:paraId="7D06A903"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Korištenje materijala koji odgovara zahtjevima za kisik</w:t>
            </w:r>
          </w:p>
          <w:p w14:paraId="7D06A904"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 xml:space="preserve">IGC Doc 33/xx </w:t>
            </w:r>
          </w:p>
          <w:p w14:paraId="7D06A905"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Čišćenje opreme koje odgovara zahtjevima za kisik. Sva oprema koja dođe u kontakt sa kisikom treba biti očišćena prije daljnjeg korištenja</w:t>
            </w:r>
          </w:p>
          <w:p w14:paraId="7D06A906"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Treba obezbjediti usisni filter</w:t>
            </w:r>
          </w:p>
          <w:p w14:paraId="7D06A907"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Ukoliko se električno motor nalazi unutar zona opasnosti, potrebno izvrštiti ventilaciju zaštite motora zrakom koji dolazi izvan zona opasnosti.</w:t>
            </w:r>
          </w:p>
        </w:tc>
        <w:tc>
          <w:tcPr>
            <w:tcW w:w="2070" w:type="dxa"/>
            <w:vMerge/>
          </w:tcPr>
          <w:p w14:paraId="7D06A908"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909" w14:textId="77777777" w:rsidR="00604BD4" w:rsidRPr="00604BD4" w:rsidRDefault="00604BD4" w:rsidP="00604BD4">
            <w:pPr>
              <w:spacing w:after="60"/>
              <w:rPr>
                <w:sz w:val="16"/>
                <w:szCs w:val="16"/>
              </w:rPr>
            </w:pPr>
          </w:p>
        </w:tc>
      </w:tr>
      <w:tr w:rsidR="00604BD4" w:rsidRPr="00604BD4" w14:paraId="7D06A913" w14:textId="77777777" w:rsidTr="00931F0A">
        <w:trPr>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90B" w14:textId="77777777" w:rsidR="00604BD4" w:rsidRPr="00604BD4" w:rsidRDefault="00604BD4" w:rsidP="00604BD4">
            <w:pPr>
              <w:spacing w:after="60"/>
              <w:jc w:val="left"/>
              <w:rPr>
                <w:sz w:val="16"/>
                <w:szCs w:val="16"/>
              </w:rPr>
            </w:pPr>
            <w:r w:rsidRPr="00604BD4">
              <w:rPr>
                <w:sz w:val="16"/>
                <w:szCs w:val="16"/>
              </w:rPr>
              <w:t>A.15b</w:t>
            </w:r>
          </w:p>
        </w:tc>
        <w:tc>
          <w:tcPr>
            <w:tcW w:w="630" w:type="dxa"/>
            <w:vMerge/>
            <w:textDirection w:val="btLr"/>
          </w:tcPr>
          <w:p w14:paraId="7D06A90C"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tcW w:w="1080" w:type="dxa"/>
            <w:vMerge/>
          </w:tcPr>
          <w:p w14:paraId="7D06A90D"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i/>
                <w:sz w:val="16"/>
                <w:szCs w:val="16"/>
              </w:rPr>
            </w:pPr>
          </w:p>
        </w:tc>
        <w:tc>
          <w:tcPr>
            <w:tcW w:w="1710" w:type="dxa"/>
          </w:tcPr>
          <w:p w14:paraId="7D06A90E"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Curenje kisika</w:t>
            </w:r>
          </w:p>
        </w:tc>
        <w:tc>
          <w:tcPr>
            <w:tcW w:w="2250" w:type="dxa"/>
          </w:tcPr>
          <w:p w14:paraId="7D06A90F"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Izlazni otvori trebaju biti postavljeni na sigurnim mjestima kako bi se zaštitilo osoblje</w:t>
            </w:r>
          </w:p>
          <w:p w14:paraId="7D06A910"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r w:rsidRPr="00604BD4">
              <w:rPr>
                <w:sz w:val="16"/>
                <w:szCs w:val="16"/>
              </w:rPr>
              <w:t>Osoblje u postrojenju bi trebalo imati posebnu obuku za rad u postrojenju</w:t>
            </w:r>
          </w:p>
        </w:tc>
        <w:tc>
          <w:tcPr>
            <w:tcW w:w="2070" w:type="dxa"/>
            <w:vMerge/>
          </w:tcPr>
          <w:p w14:paraId="7D06A911" w14:textId="77777777" w:rsidR="00604BD4" w:rsidRPr="00604BD4" w:rsidRDefault="00604BD4" w:rsidP="00604BD4">
            <w:pPr>
              <w:spacing w:after="60"/>
              <w:cnfStyle w:val="000000000000" w:firstRow="0" w:lastRow="0" w:firstColumn="0" w:lastColumn="0" w:oddVBand="0" w:evenVBand="0" w:oddHBand="0" w:evenHBand="0" w:firstRowFirstColumn="0" w:firstRowLastColumn="0" w:lastRowFirstColumn="0" w:lastRowLastColumn="0"/>
              <w:rPr>
                <w:sz w:val="16"/>
                <w:szCs w:val="16"/>
              </w:rPr>
            </w:pPr>
          </w:p>
        </w:tc>
        <w:tc>
          <w:tcPr>
            <w:cnfStyle w:val="000100000000" w:firstRow="0" w:lastRow="0" w:firstColumn="0" w:lastColumn="1" w:oddVBand="0" w:evenVBand="0" w:oddHBand="0" w:evenHBand="0" w:firstRowFirstColumn="0" w:firstRowLastColumn="0" w:lastRowFirstColumn="0" w:lastRowLastColumn="0"/>
            <w:tcW w:w="900" w:type="dxa"/>
            <w:vMerge/>
          </w:tcPr>
          <w:p w14:paraId="7D06A912" w14:textId="77777777" w:rsidR="00604BD4" w:rsidRPr="00604BD4" w:rsidRDefault="00604BD4" w:rsidP="00604BD4">
            <w:pPr>
              <w:spacing w:after="60"/>
              <w:rPr>
                <w:sz w:val="16"/>
                <w:szCs w:val="16"/>
              </w:rPr>
            </w:pPr>
          </w:p>
        </w:tc>
      </w:tr>
      <w:tr w:rsidR="00604BD4" w:rsidRPr="00604BD4" w14:paraId="7D06A91D" w14:textId="77777777" w:rsidTr="00931F0A">
        <w:trPr>
          <w:cnfStyle w:val="010000000000" w:firstRow="0" w:lastRow="1" w:firstColumn="0" w:lastColumn="0" w:oddVBand="0" w:evenVBand="0" w:oddHBand="0" w:evenHBand="0" w:firstRowFirstColumn="0" w:firstRowLastColumn="0" w:lastRowFirstColumn="0" w:lastRowLastColumn="0"/>
          <w:trHeight w:val="1768"/>
        </w:trPr>
        <w:tc>
          <w:tcPr>
            <w:cnfStyle w:val="001000000000" w:firstRow="0" w:lastRow="0" w:firstColumn="1" w:lastColumn="0" w:oddVBand="0" w:evenVBand="0" w:oddHBand="0" w:evenHBand="0" w:firstRowFirstColumn="0" w:firstRowLastColumn="0" w:lastRowFirstColumn="0" w:lastRowLastColumn="0"/>
            <w:tcW w:w="558" w:type="dxa"/>
          </w:tcPr>
          <w:p w14:paraId="7D06A914" w14:textId="77777777" w:rsidR="00604BD4" w:rsidRPr="00604BD4" w:rsidRDefault="00604BD4" w:rsidP="00604BD4">
            <w:pPr>
              <w:spacing w:after="60"/>
              <w:jc w:val="left"/>
              <w:rPr>
                <w:sz w:val="16"/>
                <w:szCs w:val="16"/>
              </w:rPr>
            </w:pPr>
            <w:r w:rsidRPr="00604BD4">
              <w:rPr>
                <w:sz w:val="16"/>
                <w:szCs w:val="16"/>
              </w:rPr>
              <w:t>A.15c</w:t>
            </w:r>
          </w:p>
        </w:tc>
        <w:tc>
          <w:tcPr>
            <w:tcW w:w="630" w:type="dxa"/>
            <w:vMerge/>
            <w:textDirection w:val="btLr"/>
          </w:tcPr>
          <w:p w14:paraId="7D06A915"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p>
        </w:tc>
        <w:tc>
          <w:tcPr>
            <w:tcW w:w="1080" w:type="dxa"/>
            <w:vMerge/>
          </w:tcPr>
          <w:p w14:paraId="7D06A916"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i/>
                <w:sz w:val="16"/>
                <w:szCs w:val="16"/>
              </w:rPr>
            </w:pPr>
          </w:p>
        </w:tc>
        <w:tc>
          <w:tcPr>
            <w:tcW w:w="1710" w:type="dxa"/>
          </w:tcPr>
          <w:p w14:paraId="7D06A917"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r w:rsidRPr="00604BD4">
              <w:rPr>
                <w:sz w:val="16"/>
                <w:szCs w:val="16"/>
              </w:rPr>
              <w:t>Onečišćenje kisika sa uljem za podmazivanje</w:t>
            </w:r>
          </w:p>
        </w:tc>
        <w:tc>
          <w:tcPr>
            <w:tcW w:w="2250" w:type="dxa"/>
          </w:tcPr>
          <w:p w14:paraId="7D06A918"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r w:rsidRPr="00604BD4">
              <w:rPr>
                <w:sz w:val="16"/>
                <w:szCs w:val="16"/>
              </w:rPr>
              <w:t>Potrebno minimizirati eventulane izvore curenja ulja u postrojenju</w:t>
            </w:r>
          </w:p>
          <w:p w14:paraId="7D06A919"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r w:rsidRPr="00604BD4">
              <w:rPr>
                <w:sz w:val="16"/>
                <w:szCs w:val="16"/>
              </w:rPr>
              <w:t>Potrebno spriječiti kontakt istrošenog ulja sa tokom tečnog kisika.</w:t>
            </w:r>
          </w:p>
          <w:p w14:paraId="7D06A91A"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r w:rsidRPr="00604BD4">
              <w:rPr>
                <w:sz w:val="16"/>
                <w:szCs w:val="16"/>
              </w:rPr>
              <w:t>Ukoliko se pogon nalazi u zonama opasnosti treba biti dizajniran tako da spriječi curenje ulja.</w:t>
            </w:r>
          </w:p>
        </w:tc>
        <w:tc>
          <w:tcPr>
            <w:tcW w:w="2070" w:type="dxa"/>
          </w:tcPr>
          <w:p w14:paraId="7D06A91B" w14:textId="77777777" w:rsidR="00604BD4" w:rsidRPr="00604BD4" w:rsidRDefault="00604BD4" w:rsidP="00604BD4">
            <w:pPr>
              <w:spacing w:after="60"/>
              <w:cnfStyle w:val="010000000000" w:firstRow="0" w:lastRow="1" w:firstColumn="0" w:lastColumn="0" w:oddVBand="0" w:evenVBand="0" w:oddHBand="0" w:evenHBand="0" w:firstRowFirstColumn="0" w:firstRowLastColumn="0" w:lastRowFirstColumn="0" w:lastRowLastColumn="0"/>
              <w:rPr>
                <w:sz w:val="16"/>
                <w:szCs w:val="16"/>
              </w:rPr>
            </w:pPr>
            <w:r w:rsidRPr="00604BD4">
              <w:rPr>
                <w:sz w:val="16"/>
                <w:szCs w:val="16"/>
              </w:rPr>
              <w:t>Rezervoari za ulje se trebaju nalaziti izvan zona opasnosti</w:t>
            </w:r>
          </w:p>
        </w:tc>
        <w:tc>
          <w:tcPr>
            <w:cnfStyle w:val="000100000000" w:firstRow="0" w:lastRow="0" w:firstColumn="0" w:lastColumn="1" w:oddVBand="0" w:evenVBand="0" w:oddHBand="0" w:evenHBand="0" w:firstRowFirstColumn="0" w:firstRowLastColumn="0" w:lastRowFirstColumn="0" w:lastRowLastColumn="0"/>
            <w:tcW w:w="900" w:type="dxa"/>
            <w:vMerge/>
          </w:tcPr>
          <w:p w14:paraId="7D06A91C" w14:textId="77777777" w:rsidR="00604BD4" w:rsidRPr="00604BD4" w:rsidRDefault="00604BD4" w:rsidP="00604BD4">
            <w:pPr>
              <w:spacing w:after="60"/>
              <w:rPr>
                <w:sz w:val="16"/>
                <w:szCs w:val="16"/>
              </w:rPr>
            </w:pPr>
          </w:p>
        </w:tc>
      </w:tr>
    </w:tbl>
    <w:p w14:paraId="7D06A91E" w14:textId="77777777" w:rsidR="00987E87" w:rsidRDefault="00987E87" w:rsidP="00987E87">
      <w:pPr>
        <w:spacing w:before="240"/>
      </w:pPr>
      <w:r>
        <w:lastRenderedPageBreak/>
        <w:t>Na vidnim mjestima moraju biti postavljene odgovarajuće tabele upozorenja i zabrane kao na primjer:</w:t>
      </w:r>
    </w:p>
    <w:p w14:paraId="7D06A91F" w14:textId="77777777" w:rsidR="00987E87" w:rsidRPr="00987E87" w:rsidRDefault="00987E87" w:rsidP="008709BE">
      <w:pPr>
        <w:pStyle w:val="ListParagraph"/>
        <w:numPr>
          <w:ilvl w:val="0"/>
          <w:numId w:val="58"/>
        </w:numPr>
      </w:pPr>
      <w:r w:rsidRPr="00987E87">
        <w:t>„Rezervoar za O</w:t>
      </w:r>
      <w:r w:rsidRPr="00987E87">
        <w:rPr>
          <w:vertAlign w:val="subscript"/>
        </w:rPr>
        <w:t>2</w:t>
      </w:r>
      <w:r w:rsidRPr="00987E87">
        <w:t>, Ar, N</w:t>
      </w:r>
      <w:r w:rsidRPr="00987E87">
        <w:rPr>
          <w:vertAlign w:val="subscript"/>
        </w:rPr>
        <w:t>2</w:t>
      </w:r>
      <w:r w:rsidRPr="00987E87">
        <w:t>“</w:t>
      </w:r>
    </w:p>
    <w:p w14:paraId="7D06A920" w14:textId="77777777" w:rsidR="00987E87" w:rsidRPr="00987E87" w:rsidRDefault="00987E87" w:rsidP="008709BE">
      <w:pPr>
        <w:pStyle w:val="ListParagraph"/>
        <w:numPr>
          <w:ilvl w:val="0"/>
          <w:numId w:val="58"/>
        </w:numPr>
      </w:pPr>
      <w:r w:rsidRPr="00987E87">
        <w:t>„Opasnost od požara i eksplozije“</w:t>
      </w:r>
    </w:p>
    <w:p w14:paraId="7D06A921" w14:textId="77777777" w:rsidR="00987E87" w:rsidRPr="00987E87" w:rsidRDefault="00987E87" w:rsidP="008709BE">
      <w:pPr>
        <w:pStyle w:val="ListParagraph"/>
        <w:numPr>
          <w:ilvl w:val="0"/>
          <w:numId w:val="58"/>
        </w:numPr>
      </w:pPr>
      <w:r w:rsidRPr="00987E87">
        <w:t>„Opasnost od gušenja“</w:t>
      </w:r>
    </w:p>
    <w:p w14:paraId="7D06A922" w14:textId="77777777" w:rsidR="00987E87" w:rsidRPr="00987E87" w:rsidRDefault="00987E87" w:rsidP="008709BE">
      <w:pPr>
        <w:pStyle w:val="ListParagraph"/>
        <w:numPr>
          <w:ilvl w:val="0"/>
          <w:numId w:val="58"/>
        </w:numPr>
      </w:pPr>
      <w:r w:rsidRPr="00987E87">
        <w:t>„Pušenje strogo zabranjeno“</w:t>
      </w:r>
    </w:p>
    <w:p w14:paraId="7D06A923" w14:textId="77777777" w:rsidR="00987E87" w:rsidRPr="00987E87" w:rsidRDefault="00987E87" w:rsidP="008709BE">
      <w:pPr>
        <w:pStyle w:val="ListParagraph"/>
        <w:numPr>
          <w:ilvl w:val="0"/>
          <w:numId w:val="58"/>
        </w:numPr>
      </w:pPr>
      <w:r w:rsidRPr="00987E87">
        <w:t>„Zabranjen prilaz otvorenim plamenom“</w:t>
      </w:r>
    </w:p>
    <w:p w14:paraId="7D06A924" w14:textId="77777777" w:rsidR="00987E87" w:rsidRPr="00987E87" w:rsidRDefault="00987E87" w:rsidP="008709BE">
      <w:pPr>
        <w:pStyle w:val="ListParagraph"/>
        <w:numPr>
          <w:ilvl w:val="0"/>
          <w:numId w:val="58"/>
        </w:numPr>
      </w:pPr>
      <w:r w:rsidRPr="00987E87">
        <w:t>„Zabranjen pristup nezaposlenima“</w:t>
      </w:r>
    </w:p>
    <w:p w14:paraId="7D06A925" w14:textId="77777777" w:rsidR="00604BD4" w:rsidRPr="00987E87" w:rsidRDefault="00987E87" w:rsidP="008709BE">
      <w:pPr>
        <w:pStyle w:val="ListParagraph"/>
        <w:numPr>
          <w:ilvl w:val="0"/>
          <w:numId w:val="58"/>
        </w:numPr>
      </w:pPr>
      <w:r w:rsidRPr="00987E87">
        <w:t>„Obavezna upotreba sredstava za ličnu zaštitu“</w:t>
      </w:r>
    </w:p>
    <w:p w14:paraId="7D06A926" w14:textId="77777777" w:rsidR="004A17B8" w:rsidRDefault="00F81783" w:rsidP="00F81783">
      <w:pPr>
        <w:pStyle w:val="Heading2"/>
      </w:pPr>
      <w:bookmarkStart w:id="15" w:name="_Toc113994696"/>
      <w:r>
        <w:t>Kontrola rada pogona i postrojenja</w:t>
      </w:r>
      <w:bookmarkEnd w:id="15"/>
    </w:p>
    <w:p w14:paraId="7D06A927" w14:textId="77777777" w:rsidR="001C23AD" w:rsidRPr="00965E8B" w:rsidRDefault="001C23AD" w:rsidP="001C23AD">
      <w:pPr>
        <w:rPr>
          <w:rFonts w:cstheme="minorHAnsi"/>
        </w:rPr>
      </w:pPr>
      <w:r w:rsidRPr="003A4574">
        <w:t xml:space="preserve">Kontrola rada </w:t>
      </w:r>
      <w:r w:rsidR="003311B1">
        <w:t>pogona i postrojenja</w:t>
      </w:r>
      <w:r>
        <w:t xml:space="preserve"> odvija se prema tehničkim upustvima kompanije Messer</w:t>
      </w:r>
      <w:r>
        <w:rPr>
          <w:rFonts w:cstheme="minorHAnsi"/>
        </w:rPr>
        <w:t xml:space="preserve"> i njihovom redovnom planskom održavanju.</w:t>
      </w:r>
    </w:p>
    <w:p w14:paraId="7D06A928" w14:textId="77777777" w:rsidR="001C23AD" w:rsidRDefault="001C23AD" w:rsidP="001C23AD">
      <w:r>
        <w:t>Rezervoari i pripadajuća oprema podliježu sljedećim kontrolnim pregledima i ispitivanjima:</w:t>
      </w:r>
    </w:p>
    <w:p w14:paraId="7D06A929" w14:textId="77777777" w:rsidR="001C23AD" w:rsidRDefault="001C23AD" w:rsidP="008709BE">
      <w:pPr>
        <w:pStyle w:val="ListParagraph"/>
        <w:numPr>
          <w:ilvl w:val="0"/>
          <w:numId w:val="8"/>
        </w:numPr>
      </w:pPr>
      <w:r>
        <w:t xml:space="preserve">Povremeno se kontrolira stanje vakuuma. Ukoliko je narušen vakuum u rezervoarima brzo raste pritisak. Rezervoar se „znoji“ ili „mrzne“ u slučaju većeg poremećaja vakuuma. U dogovoru sa kantonalnim i federalnim inspektorima provodi se tlačna proba rezervoara svakih 5 godina. </w:t>
      </w:r>
    </w:p>
    <w:p w14:paraId="7D06A92A" w14:textId="77777777" w:rsidR="001C23AD" w:rsidRDefault="001C23AD" w:rsidP="008709BE">
      <w:pPr>
        <w:pStyle w:val="ListParagraph"/>
        <w:numPr>
          <w:ilvl w:val="0"/>
          <w:numId w:val="8"/>
        </w:numPr>
      </w:pPr>
      <w:r>
        <w:t>Sigurnosni ventili se ispituju svakih 6 mjeseci. Pored sigurnosnih ventila se postavi naljepnica i upiše datum narednog pregleda.</w:t>
      </w:r>
    </w:p>
    <w:p w14:paraId="7D06A92B" w14:textId="77777777" w:rsidR="001C23AD" w:rsidRDefault="001C23AD" w:rsidP="008709BE">
      <w:pPr>
        <w:pStyle w:val="ListParagraph"/>
        <w:numPr>
          <w:ilvl w:val="0"/>
          <w:numId w:val="8"/>
        </w:numPr>
      </w:pPr>
      <w:r>
        <w:t>Baždarenje manometara.</w:t>
      </w:r>
    </w:p>
    <w:p w14:paraId="7D06A92C" w14:textId="77777777" w:rsidR="001C23AD" w:rsidRDefault="001C23AD" w:rsidP="008709BE">
      <w:pPr>
        <w:pStyle w:val="ListParagraph"/>
        <w:numPr>
          <w:ilvl w:val="0"/>
          <w:numId w:val="8"/>
        </w:numPr>
      </w:pPr>
      <w:r>
        <w:t>Pumpe imaju kontrolne ormare, na ormarima se nalazi brojčanik rada. Upustvom za rad se definiše servis pumpi nakon određenog broja radnih sati. Pumpe imaju blokade po osnovu temperature. U slučaju poremećaja rad je onemogućen.</w:t>
      </w:r>
    </w:p>
    <w:p w14:paraId="7D06A92D" w14:textId="77777777" w:rsidR="003311B1" w:rsidRPr="00085A72" w:rsidRDefault="003311B1" w:rsidP="003311B1">
      <w:pPr>
        <w:rPr>
          <w:rStyle w:val="FontStyle33"/>
          <w:rFonts w:ascii="Times New Roman" w:hAnsi="Times New Roman" w:cs="Times New Roman"/>
          <w:sz w:val="24"/>
        </w:rPr>
      </w:pPr>
      <w:r w:rsidRPr="00446A28">
        <w:t>Održavanje postrojenja na posmatranoj lokaciji uslovno se može podijeliti na</w:t>
      </w:r>
      <w:r w:rsidRPr="00085A72">
        <w:rPr>
          <w:rStyle w:val="FontStyle33"/>
          <w:rFonts w:ascii="Times New Roman" w:hAnsi="Times New Roman" w:cs="Times New Roman"/>
          <w:sz w:val="24"/>
        </w:rPr>
        <w:t>:</w:t>
      </w:r>
    </w:p>
    <w:p w14:paraId="7D06A92E" w14:textId="77777777" w:rsidR="003311B1" w:rsidRPr="00446A28" w:rsidRDefault="003311B1" w:rsidP="008709BE">
      <w:pPr>
        <w:pStyle w:val="ListParagraph"/>
        <w:numPr>
          <w:ilvl w:val="0"/>
          <w:numId w:val="60"/>
        </w:numPr>
        <w:spacing w:after="180" w:line="240" w:lineRule="auto"/>
        <w:rPr>
          <w:rStyle w:val="FontStyle33"/>
          <w:rFonts w:ascii="Times New Roman" w:hAnsi="Times New Roman" w:cs="Times New Roman"/>
          <w:sz w:val="24"/>
        </w:rPr>
      </w:pPr>
      <w:r w:rsidRPr="00446A28">
        <w:t>tekuć</w:t>
      </w:r>
      <w:r>
        <w:t>e</w:t>
      </w:r>
    </w:p>
    <w:p w14:paraId="7D06A92F" w14:textId="77777777" w:rsidR="003311B1" w:rsidRDefault="003311B1" w:rsidP="008709BE">
      <w:pPr>
        <w:pStyle w:val="ListParagraph"/>
        <w:numPr>
          <w:ilvl w:val="0"/>
          <w:numId w:val="60"/>
        </w:numPr>
        <w:spacing w:after="180" w:line="240" w:lineRule="auto"/>
      </w:pPr>
      <w:r w:rsidRPr="00446A28">
        <w:t>plansko održavanj</w:t>
      </w:r>
      <w:r>
        <w:t>e</w:t>
      </w:r>
    </w:p>
    <w:p w14:paraId="7D06A930" w14:textId="77777777" w:rsidR="003311B1" w:rsidRDefault="003311B1" w:rsidP="003311B1">
      <w:pPr>
        <w:pStyle w:val="Heading3"/>
      </w:pPr>
      <w:bookmarkStart w:id="16" w:name="_Toc307489566"/>
      <w:bookmarkStart w:id="17" w:name="_Toc113994697"/>
      <w:r>
        <w:t>Tekuće održavanje</w:t>
      </w:r>
      <w:bookmarkEnd w:id="16"/>
      <w:bookmarkEnd w:id="17"/>
    </w:p>
    <w:p w14:paraId="7D06A931" w14:textId="77777777" w:rsidR="003311B1" w:rsidRPr="00085A72" w:rsidRDefault="003311B1" w:rsidP="003311B1">
      <w:pPr>
        <w:rPr>
          <w:rStyle w:val="FontStyle33"/>
          <w:rFonts w:ascii="Times New Roman" w:hAnsi="Times New Roman" w:cs="Times New Roman"/>
          <w:sz w:val="24"/>
        </w:rPr>
      </w:pPr>
      <w:r w:rsidRPr="00446A28">
        <w:t>Tekuće održavanje postrojenja, opreme i ostale infrastrukture vrše uposlenici u toku svojih redovnih aktivnosti, veće kvarove otklanjaju ovlašteni servisi. Podaci o obavljenom tekućem održavanju postrojenja i procesne opreme bilježe se u dnevnicima gdje se upisju sve uočene promjene i nedostatci na ugrađenoj opremi kao i konstatacije da nedostataka nije bilo. Tekuće održavanje obuhvata svakodnevni pregled</w:t>
      </w:r>
      <w:r w:rsidRPr="00085A72">
        <w:rPr>
          <w:rStyle w:val="FontStyle33"/>
          <w:rFonts w:ascii="Times New Roman" w:hAnsi="Times New Roman" w:cs="Times New Roman"/>
          <w:sz w:val="24"/>
        </w:rPr>
        <w:t xml:space="preserve"> </w:t>
      </w:r>
      <w:r w:rsidRPr="00446A28">
        <w:t>slijedećeg:</w:t>
      </w:r>
    </w:p>
    <w:p w14:paraId="7D06A932"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svih instrumenata (tri puta na dan po datom uputstvu)</w:t>
      </w:r>
      <w:r>
        <w:t>,</w:t>
      </w:r>
    </w:p>
    <w:p w14:paraId="7D06A933"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kontrola rada svih jedinica koje su u pogonu</w:t>
      </w:r>
      <w:r>
        <w:t>,</w:t>
      </w:r>
    </w:p>
    <w:p w14:paraId="7D06A934"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sigurnosnih ventila</w:t>
      </w:r>
      <w:r>
        <w:t>,</w:t>
      </w:r>
    </w:p>
    <w:p w14:paraId="7D06A935"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regulacionih ventila</w:t>
      </w:r>
      <w:r>
        <w:t>,</w:t>
      </w:r>
    </w:p>
    <w:p w14:paraId="7D06A936"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skladišnih spremnik</w:t>
      </w:r>
      <w:r>
        <w:t>,</w:t>
      </w:r>
    </w:p>
    <w:p w14:paraId="7D06A937" w14:textId="77777777" w:rsidR="003311B1" w:rsidRPr="00446A28" w:rsidRDefault="003311B1" w:rsidP="008709BE">
      <w:pPr>
        <w:pStyle w:val="ListParagraph"/>
        <w:numPr>
          <w:ilvl w:val="0"/>
          <w:numId w:val="61"/>
        </w:numPr>
        <w:spacing w:after="0" w:line="240" w:lineRule="auto"/>
        <w:rPr>
          <w:rStyle w:val="FontStyle33"/>
          <w:rFonts w:ascii="Times New Roman" w:hAnsi="Times New Roman" w:cs="Times New Roman"/>
          <w:sz w:val="24"/>
        </w:rPr>
      </w:pPr>
      <w:r w:rsidRPr="00446A28">
        <w:t>ispravnosti cjevovoda</w:t>
      </w:r>
      <w:r>
        <w:t>,</w:t>
      </w:r>
    </w:p>
    <w:p w14:paraId="7D06A938" w14:textId="77777777" w:rsidR="003311B1" w:rsidRDefault="003311B1" w:rsidP="008709BE">
      <w:pPr>
        <w:pStyle w:val="ListParagraph"/>
        <w:numPr>
          <w:ilvl w:val="0"/>
          <w:numId w:val="61"/>
        </w:numPr>
        <w:spacing w:after="0" w:line="240" w:lineRule="auto"/>
      </w:pPr>
      <w:r w:rsidRPr="00446A28">
        <w:t>ispravnosti elektro opreme</w:t>
      </w:r>
      <w:r>
        <w:t>.</w:t>
      </w:r>
    </w:p>
    <w:p w14:paraId="7D06A939" w14:textId="77777777" w:rsidR="003311B1" w:rsidRPr="008E0FCF" w:rsidRDefault="003311B1" w:rsidP="003311B1">
      <w:pPr>
        <w:pStyle w:val="Heading3"/>
        <w:spacing w:before="240"/>
      </w:pPr>
      <w:bookmarkStart w:id="18" w:name="_Toc307489567"/>
      <w:bookmarkStart w:id="19" w:name="_Toc113994698"/>
      <w:r>
        <w:lastRenderedPageBreak/>
        <w:t>Plansko održavanje</w:t>
      </w:r>
      <w:bookmarkEnd w:id="18"/>
      <w:bookmarkEnd w:id="19"/>
    </w:p>
    <w:p w14:paraId="7D06A93A" w14:textId="77777777" w:rsidR="003311B1" w:rsidRDefault="003311B1" w:rsidP="003311B1">
      <w:r w:rsidRPr="008E0FCF">
        <w:t xml:space="preserve">Plansko održavanje čini niz periodičnih ispitivanja postrojenja i ugrađene tehnološke opreme. Plansko održavanje postrojenja i tehnološke opreme vrše služba održavanja te ovlašteni servisi u propisanim rokovima servisiranja. Tlačno ispitivanje skladišnih spremnika i sigurnosnih ventila vrše ovlaštena društva o čemu se izdaje atest o ispitivanju sigurnosti spremnika i sigurnosti ventila. Na temelju atesta, nadležni inspektorat za posude pod pritiskom vrši inspekcijski pregled spremnika i pripadajuće opreme i izdaje rješenje odnosno certifikat o upotrebi spremnika i i sigurnosnih ventila. </w:t>
      </w:r>
      <w:r>
        <w:t>z</w:t>
      </w:r>
      <w:r w:rsidRPr="008E0FCF">
        <w:t xml:space="preserve">apisnici, atesti i certifikati se čuvaju u arhivi investitora. Spremnik se mora podvrći kontrolnom ispitivanju svakih pet godina. U </w:t>
      </w:r>
      <w:r>
        <w:t xml:space="preserve">sljedećoj </w:t>
      </w:r>
      <w:r w:rsidRPr="008E0FCF">
        <w:t>tabeli dati su rokovi za periodični pregled postrojenja i pripadajuće</w:t>
      </w:r>
      <w:r w:rsidRPr="00085A72">
        <w:rPr>
          <w:rStyle w:val="FontStyle33"/>
          <w:rFonts w:ascii="Times New Roman" w:hAnsi="Times New Roman" w:cs="Times New Roman"/>
          <w:sz w:val="24"/>
        </w:rPr>
        <w:t xml:space="preserve"> </w:t>
      </w:r>
      <w:r w:rsidRPr="008E0FCF">
        <w:t>opreme.</w:t>
      </w:r>
    </w:p>
    <w:p w14:paraId="7D06A93B" w14:textId="79209ECA" w:rsidR="003311B1" w:rsidRDefault="003311B1" w:rsidP="003311B1">
      <w:pPr>
        <w:pStyle w:val="Caption"/>
      </w:pPr>
      <w:bookmarkStart w:id="20" w:name="_Toc115078610"/>
      <w:r>
        <w:t xml:space="preserve">Tabela </w:t>
      </w:r>
      <w:r w:rsidR="00F06344">
        <w:fldChar w:fldCharType="begin"/>
      </w:r>
      <w:r w:rsidR="00F06344">
        <w:instrText xml:space="preserve"> SEQ Tabela \* ARABIC </w:instrText>
      </w:r>
      <w:r w:rsidR="00F06344">
        <w:fldChar w:fldCharType="separate"/>
      </w:r>
      <w:r w:rsidR="00C061B4">
        <w:rPr>
          <w:noProof/>
        </w:rPr>
        <w:t>2</w:t>
      </w:r>
      <w:r w:rsidR="00F06344">
        <w:rPr>
          <w:noProof/>
        </w:rPr>
        <w:fldChar w:fldCharType="end"/>
      </w:r>
      <w:r>
        <w:t xml:space="preserve">. </w:t>
      </w:r>
      <w:r w:rsidRPr="003311B1">
        <w:t>Rokovi periodičnih pregleda postrojenja i</w:t>
      </w:r>
      <w:r w:rsidRPr="003311B1">
        <w:rPr>
          <w:rStyle w:val="FontStyle33"/>
          <w:rFonts w:ascii="Times New Roman" w:hAnsi="Times New Roman" w:cs="Times New Roman"/>
          <w:sz w:val="22"/>
        </w:rPr>
        <w:t xml:space="preserve"> </w:t>
      </w:r>
      <w:r w:rsidRPr="003311B1">
        <w:t>opreme</w:t>
      </w:r>
      <w:bookmarkEnd w:id="20"/>
    </w:p>
    <w:tbl>
      <w:tblPr>
        <w:tblStyle w:val="GridTable1Light-Accent1"/>
        <w:tblW w:w="0" w:type="auto"/>
        <w:tblLayout w:type="fixed"/>
        <w:tblLook w:val="0000" w:firstRow="0" w:lastRow="0" w:firstColumn="0" w:lastColumn="0" w:noHBand="0" w:noVBand="0"/>
      </w:tblPr>
      <w:tblGrid>
        <w:gridCol w:w="3602"/>
        <w:gridCol w:w="3094"/>
      </w:tblGrid>
      <w:tr w:rsidR="003311B1" w:rsidRPr="003311B1" w14:paraId="7D06A93E" w14:textId="77777777" w:rsidTr="00931F0A">
        <w:trPr>
          <w:trHeight w:val="328"/>
        </w:trPr>
        <w:tc>
          <w:tcPr>
            <w:tcW w:w="3602" w:type="dxa"/>
          </w:tcPr>
          <w:p w14:paraId="7D06A93C" w14:textId="77777777" w:rsidR="003311B1" w:rsidRPr="003311B1" w:rsidRDefault="003311B1" w:rsidP="003311B1">
            <w:pPr>
              <w:spacing w:after="60"/>
              <w:jc w:val="left"/>
              <w:rPr>
                <w:rStyle w:val="FontStyle33"/>
                <w:rFonts w:ascii="Times New Roman" w:hAnsi="Times New Roman" w:cs="Times New Roman"/>
                <w:b/>
                <w:sz w:val="20"/>
              </w:rPr>
            </w:pPr>
            <w:r w:rsidRPr="003311B1">
              <w:rPr>
                <w:b/>
                <w:sz w:val="20"/>
              </w:rPr>
              <w:t>Naziv postrojenja ili</w:t>
            </w:r>
            <w:r w:rsidRPr="003311B1">
              <w:rPr>
                <w:rStyle w:val="FontStyle33"/>
                <w:rFonts w:ascii="Times New Roman" w:hAnsi="Times New Roman" w:cs="Times New Roman"/>
                <w:b/>
                <w:sz w:val="20"/>
              </w:rPr>
              <w:t xml:space="preserve"> </w:t>
            </w:r>
            <w:r w:rsidRPr="003311B1">
              <w:rPr>
                <w:b/>
                <w:sz w:val="20"/>
              </w:rPr>
              <w:t>opreme</w:t>
            </w:r>
          </w:p>
        </w:tc>
        <w:tc>
          <w:tcPr>
            <w:tcW w:w="3094" w:type="dxa"/>
          </w:tcPr>
          <w:p w14:paraId="7D06A93D" w14:textId="77777777" w:rsidR="003311B1" w:rsidRPr="003311B1" w:rsidRDefault="003311B1" w:rsidP="003311B1">
            <w:pPr>
              <w:spacing w:after="60"/>
              <w:jc w:val="left"/>
              <w:rPr>
                <w:rStyle w:val="FontStyle33"/>
                <w:rFonts w:ascii="Times New Roman" w:hAnsi="Times New Roman" w:cs="Times New Roman"/>
                <w:b/>
                <w:sz w:val="20"/>
              </w:rPr>
            </w:pPr>
            <w:r w:rsidRPr="003311B1">
              <w:rPr>
                <w:b/>
                <w:sz w:val="20"/>
              </w:rPr>
              <w:t>Rokovi pregleda i</w:t>
            </w:r>
            <w:r w:rsidRPr="003311B1">
              <w:rPr>
                <w:rStyle w:val="FontStyle33"/>
                <w:rFonts w:ascii="Times New Roman" w:hAnsi="Times New Roman" w:cs="Times New Roman"/>
                <w:b/>
                <w:sz w:val="20"/>
              </w:rPr>
              <w:t xml:space="preserve"> </w:t>
            </w:r>
            <w:r w:rsidRPr="003311B1">
              <w:rPr>
                <w:b/>
                <w:sz w:val="20"/>
              </w:rPr>
              <w:t>kontrole</w:t>
            </w:r>
          </w:p>
        </w:tc>
      </w:tr>
      <w:tr w:rsidR="003311B1" w:rsidRPr="003311B1" w14:paraId="7D06A941" w14:textId="77777777" w:rsidTr="00931F0A">
        <w:tc>
          <w:tcPr>
            <w:tcW w:w="3602" w:type="dxa"/>
          </w:tcPr>
          <w:p w14:paraId="7D06A93F"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Zračni kompresori</w:t>
            </w:r>
          </w:p>
        </w:tc>
        <w:tc>
          <w:tcPr>
            <w:tcW w:w="3094" w:type="dxa"/>
          </w:tcPr>
          <w:p w14:paraId="7D06A940"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Prema uputstvu</w:t>
            </w:r>
            <w:r w:rsidRPr="003311B1">
              <w:rPr>
                <w:rStyle w:val="FontStyle33"/>
                <w:rFonts w:ascii="Times New Roman" w:hAnsi="Times New Roman" w:cs="Times New Roman"/>
                <w:sz w:val="20"/>
              </w:rPr>
              <w:t xml:space="preserve"> </w:t>
            </w:r>
            <w:r w:rsidRPr="003311B1">
              <w:rPr>
                <w:sz w:val="20"/>
              </w:rPr>
              <w:t>proizvođača</w:t>
            </w:r>
          </w:p>
        </w:tc>
      </w:tr>
      <w:tr w:rsidR="003311B1" w:rsidRPr="003311B1" w14:paraId="7D06A944" w14:textId="77777777" w:rsidTr="00931F0A">
        <w:trPr>
          <w:trHeight w:val="128"/>
        </w:trPr>
        <w:tc>
          <w:tcPr>
            <w:tcW w:w="3602" w:type="dxa"/>
          </w:tcPr>
          <w:p w14:paraId="7D06A942"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Turbine</w:t>
            </w:r>
          </w:p>
        </w:tc>
        <w:tc>
          <w:tcPr>
            <w:tcW w:w="3094" w:type="dxa"/>
          </w:tcPr>
          <w:p w14:paraId="7D06A943"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Prema uputstvu</w:t>
            </w:r>
            <w:r w:rsidRPr="003311B1">
              <w:rPr>
                <w:rStyle w:val="FontStyle33"/>
                <w:rFonts w:ascii="Times New Roman" w:hAnsi="Times New Roman" w:cs="Times New Roman"/>
                <w:sz w:val="20"/>
              </w:rPr>
              <w:t xml:space="preserve"> </w:t>
            </w:r>
            <w:r w:rsidRPr="003311B1">
              <w:rPr>
                <w:sz w:val="20"/>
              </w:rPr>
              <w:t>proizvođača</w:t>
            </w:r>
          </w:p>
        </w:tc>
      </w:tr>
      <w:tr w:rsidR="003311B1" w:rsidRPr="003311B1" w14:paraId="7D06A947" w14:textId="77777777" w:rsidTr="00931F0A">
        <w:tc>
          <w:tcPr>
            <w:tcW w:w="3602" w:type="dxa"/>
          </w:tcPr>
          <w:p w14:paraId="7D06A945"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Pumpe</w:t>
            </w:r>
          </w:p>
        </w:tc>
        <w:tc>
          <w:tcPr>
            <w:tcW w:w="3094" w:type="dxa"/>
          </w:tcPr>
          <w:p w14:paraId="7D06A946"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Prema uputstvu proizvođača</w:t>
            </w:r>
          </w:p>
        </w:tc>
      </w:tr>
      <w:tr w:rsidR="003311B1" w:rsidRPr="003311B1" w14:paraId="7D06A94A" w14:textId="77777777" w:rsidTr="00931F0A">
        <w:tc>
          <w:tcPr>
            <w:tcW w:w="3602" w:type="dxa"/>
          </w:tcPr>
          <w:p w14:paraId="7D06A948"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Instrumentacija</w:t>
            </w:r>
          </w:p>
        </w:tc>
        <w:tc>
          <w:tcPr>
            <w:tcW w:w="3094" w:type="dxa"/>
          </w:tcPr>
          <w:p w14:paraId="7D06A949"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 mjesečno</w:t>
            </w:r>
          </w:p>
        </w:tc>
      </w:tr>
      <w:tr w:rsidR="003311B1" w:rsidRPr="003311B1" w14:paraId="7D06A94D" w14:textId="77777777" w:rsidTr="00931F0A">
        <w:tc>
          <w:tcPr>
            <w:tcW w:w="3602" w:type="dxa"/>
          </w:tcPr>
          <w:p w14:paraId="7D06A94B"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Analizatori</w:t>
            </w:r>
          </w:p>
        </w:tc>
        <w:tc>
          <w:tcPr>
            <w:tcW w:w="3094" w:type="dxa"/>
          </w:tcPr>
          <w:p w14:paraId="7D06A94C"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w:t>
            </w:r>
            <w:r w:rsidRPr="003311B1">
              <w:rPr>
                <w:rStyle w:val="FontStyle33"/>
                <w:rFonts w:ascii="Times New Roman" w:hAnsi="Times New Roman" w:cs="Times New Roman"/>
                <w:sz w:val="20"/>
              </w:rPr>
              <w:t xml:space="preserve"> </w:t>
            </w:r>
            <w:r w:rsidRPr="003311B1">
              <w:rPr>
                <w:sz w:val="20"/>
              </w:rPr>
              <w:t>sedmično</w:t>
            </w:r>
          </w:p>
        </w:tc>
      </w:tr>
      <w:tr w:rsidR="003311B1" w:rsidRPr="003311B1" w14:paraId="7D06A950" w14:textId="77777777" w:rsidTr="00931F0A">
        <w:tc>
          <w:tcPr>
            <w:tcW w:w="3602" w:type="dxa"/>
          </w:tcPr>
          <w:p w14:paraId="7D06A94E"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Manometri</w:t>
            </w:r>
          </w:p>
        </w:tc>
        <w:tc>
          <w:tcPr>
            <w:tcW w:w="3094" w:type="dxa"/>
          </w:tcPr>
          <w:p w14:paraId="7D06A94F"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w:t>
            </w:r>
            <w:r w:rsidRPr="003311B1">
              <w:rPr>
                <w:rStyle w:val="FontStyle33"/>
                <w:rFonts w:ascii="Times New Roman" w:hAnsi="Times New Roman" w:cs="Times New Roman"/>
                <w:sz w:val="20"/>
              </w:rPr>
              <w:t xml:space="preserve"> </w:t>
            </w:r>
            <w:r w:rsidRPr="003311B1">
              <w:rPr>
                <w:sz w:val="20"/>
              </w:rPr>
              <w:t>godišnje</w:t>
            </w:r>
          </w:p>
        </w:tc>
      </w:tr>
      <w:tr w:rsidR="003311B1" w:rsidRPr="003311B1" w14:paraId="7D06A953" w14:textId="77777777" w:rsidTr="00931F0A">
        <w:tc>
          <w:tcPr>
            <w:tcW w:w="3602" w:type="dxa"/>
          </w:tcPr>
          <w:p w14:paraId="7D06A951"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Transmiteri</w:t>
            </w:r>
          </w:p>
        </w:tc>
        <w:tc>
          <w:tcPr>
            <w:tcW w:w="3094" w:type="dxa"/>
          </w:tcPr>
          <w:p w14:paraId="7D06A952"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w:t>
            </w:r>
            <w:r w:rsidRPr="003311B1">
              <w:rPr>
                <w:rStyle w:val="FontStyle33"/>
                <w:rFonts w:ascii="Times New Roman" w:hAnsi="Times New Roman" w:cs="Times New Roman"/>
                <w:sz w:val="20"/>
              </w:rPr>
              <w:t xml:space="preserve"> </w:t>
            </w:r>
            <w:r w:rsidRPr="003311B1">
              <w:rPr>
                <w:sz w:val="20"/>
              </w:rPr>
              <w:t>godišnje</w:t>
            </w:r>
          </w:p>
        </w:tc>
      </w:tr>
      <w:tr w:rsidR="003311B1" w:rsidRPr="003311B1" w14:paraId="7D06A956" w14:textId="77777777" w:rsidTr="00931F0A">
        <w:tc>
          <w:tcPr>
            <w:tcW w:w="3602" w:type="dxa"/>
          </w:tcPr>
          <w:p w14:paraId="7D06A954"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Regulacioni</w:t>
            </w:r>
            <w:r w:rsidRPr="003311B1">
              <w:rPr>
                <w:rStyle w:val="FontStyle33"/>
                <w:rFonts w:ascii="Times New Roman" w:hAnsi="Times New Roman" w:cs="Times New Roman"/>
                <w:sz w:val="20"/>
              </w:rPr>
              <w:t xml:space="preserve"> </w:t>
            </w:r>
            <w:r w:rsidRPr="003311B1">
              <w:rPr>
                <w:sz w:val="20"/>
              </w:rPr>
              <w:t>ventili</w:t>
            </w:r>
          </w:p>
        </w:tc>
        <w:tc>
          <w:tcPr>
            <w:tcW w:w="3094" w:type="dxa"/>
          </w:tcPr>
          <w:p w14:paraId="7D06A955"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Prema uputstvu</w:t>
            </w:r>
            <w:r w:rsidRPr="003311B1">
              <w:rPr>
                <w:rStyle w:val="FontStyle33"/>
                <w:rFonts w:ascii="Times New Roman" w:hAnsi="Times New Roman" w:cs="Times New Roman"/>
                <w:sz w:val="20"/>
              </w:rPr>
              <w:t xml:space="preserve"> </w:t>
            </w:r>
            <w:r w:rsidRPr="003311B1">
              <w:rPr>
                <w:sz w:val="20"/>
              </w:rPr>
              <w:t>proizvođača</w:t>
            </w:r>
          </w:p>
        </w:tc>
      </w:tr>
      <w:tr w:rsidR="003311B1" w:rsidRPr="003311B1" w14:paraId="7D06A959" w14:textId="77777777" w:rsidTr="00931F0A">
        <w:tc>
          <w:tcPr>
            <w:tcW w:w="3602" w:type="dxa"/>
          </w:tcPr>
          <w:p w14:paraId="7D06A957"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Sigurnosni ventili</w:t>
            </w:r>
          </w:p>
        </w:tc>
        <w:tc>
          <w:tcPr>
            <w:tcW w:w="3094" w:type="dxa"/>
          </w:tcPr>
          <w:p w14:paraId="7D06A958"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 godišnje</w:t>
            </w:r>
          </w:p>
        </w:tc>
      </w:tr>
      <w:tr w:rsidR="003311B1" w:rsidRPr="003311B1" w14:paraId="7D06A95C" w14:textId="77777777" w:rsidTr="00931F0A">
        <w:tc>
          <w:tcPr>
            <w:tcW w:w="3602" w:type="dxa"/>
          </w:tcPr>
          <w:p w14:paraId="7D06A95A"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Molekularna sita</w:t>
            </w:r>
          </w:p>
        </w:tc>
        <w:tc>
          <w:tcPr>
            <w:tcW w:w="3094" w:type="dxa"/>
          </w:tcPr>
          <w:p w14:paraId="7D06A95B"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w:t>
            </w:r>
            <w:r w:rsidRPr="003311B1">
              <w:rPr>
                <w:rStyle w:val="FontStyle33"/>
                <w:rFonts w:ascii="Times New Roman" w:hAnsi="Times New Roman" w:cs="Times New Roman"/>
                <w:sz w:val="20"/>
              </w:rPr>
              <w:t xml:space="preserve"> </w:t>
            </w:r>
            <w:r w:rsidRPr="003311B1">
              <w:rPr>
                <w:sz w:val="20"/>
              </w:rPr>
              <w:t>godišnje</w:t>
            </w:r>
          </w:p>
        </w:tc>
      </w:tr>
      <w:tr w:rsidR="003311B1" w:rsidRPr="003311B1" w14:paraId="7D06A95F" w14:textId="77777777" w:rsidTr="00931F0A">
        <w:tc>
          <w:tcPr>
            <w:tcW w:w="3602" w:type="dxa"/>
          </w:tcPr>
          <w:p w14:paraId="7D06A95D"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Ventili na molek.</w:t>
            </w:r>
            <w:r w:rsidRPr="003311B1">
              <w:rPr>
                <w:rStyle w:val="FontStyle33"/>
                <w:rFonts w:ascii="Times New Roman" w:hAnsi="Times New Roman" w:cs="Times New Roman"/>
                <w:sz w:val="20"/>
              </w:rPr>
              <w:t xml:space="preserve"> </w:t>
            </w:r>
            <w:r w:rsidRPr="003311B1">
              <w:rPr>
                <w:sz w:val="20"/>
              </w:rPr>
              <w:t>sitima</w:t>
            </w:r>
          </w:p>
        </w:tc>
        <w:tc>
          <w:tcPr>
            <w:tcW w:w="3094" w:type="dxa"/>
          </w:tcPr>
          <w:p w14:paraId="7D06A95E"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 u dvije</w:t>
            </w:r>
            <w:r w:rsidRPr="003311B1">
              <w:rPr>
                <w:rStyle w:val="FontStyle33"/>
                <w:rFonts w:ascii="Times New Roman" w:hAnsi="Times New Roman" w:cs="Times New Roman"/>
                <w:sz w:val="20"/>
              </w:rPr>
              <w:t xml:space="preserve"> </w:t>
            </w:r>
            <w:r w:rsidRPr="003311B1">
              <w:rPr>
                <w:sz w:val="20"/>
              </w:rPr>
              <w:t>godine</w:t>
            </w:r>
          </w:p>
        </w:tc>
      </w:tr>
      <w:tr w:rsidR="003311B1" w:rsidRPr="003311B1" w14:paraId="7D06A962" w14:textId="77777777" w:rsidTr="00931F0A">
        <w:tc>
          <w:tcPr>
            <w:tcW w:w="3602" w:type="dxa"/>
          </w:tcPr>
          <w:p w14:paraId="7D06A960"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Sve zatvorene</w:t>
            </w:r>
            <w:r w:rsidRPr="003311B1">
              <w:rPr>
                <w:rStyle w:val="FontStyle33"/>
                <w:rFonts w:ascii="Times New Roman" w:hAnsi="Times New Roman" w:cs="Times New Roman"/>
                <w:sz w:val="20"/>
              </w:rPr>
              <w:t xml:space="preserve"> </w:t>
            </w:r>
            <w:r w:rsidRPr="003311B1">
              <w:rPr>
                <w:sz w:val="20"/>
              </w:rPr>
              <w:t>posude</w:t>
            </w:r>
          </w:p>
        </w:tc>
        <w:tc>
          <w:tcPr>
            <w:tcW w:w="3094" w:type="dxa"/>
          </w:tcPr>
          <w:p w14:paraId="7D06A961"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Jednom u pet</w:t>
            </w:r>
            <w:r w:rsidRPr="003311B1">
              <w:rPr>
                <w:rStyle w:val="FontStyle33"/>
                <w:rFonts w:ascii="Times New Roman" w:hAnsi="Times New Roman" w:cs="Times New Roman"/>
                <w:sz w:val="20"/>
              </w:rPr>
              <w:t xml:space="preserve"> </w:t>
            </w:r>
            <w:r w:rsidRPr="003311B1">
              <w:rPr>
                <w:sz w:val="20"/>
              </w:rPr>
              <w:t>godina</w:t>
            </w:r>
          </w:p>
        </w:tc>
      </w:tr>
      <w:tr w:rsidR="003311B1" w:rsidRPr="003311B1" w14:paraId="7D06A965" w14:textId="77777777" w:rsidTr="00931F0A">
        <w:tc>
          <w:tcPr>
            <w:tcW w:w="3602" w:type="dxa"/>
          </w:tcPr>
          <w:p w14:paraId="7D06A963"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Zaštitna i PP</w:t>
            </w:r>
            <w:r w:rsidRPr="003311B1">
              <w:rPr>
                <w:rStyle w:val="FontStyle33"/>
                <w:rFonts w:ascii="Times New Roman" w:hAnsi="Times New Roman" w:cs="Times New Roman"/>
                <w:sz w:val="20"/>
              </w:rPr>
              <w:t xml:space="preserve"> </w:t>
            </w:r>
            <w:r w:rsidRPr="003311B1">
              <w:rPr>
                <w:sz w:val="20"/>
              </w:rPr>
              <w:t>oprema</w:t>
            </w:r>
          </w:p>
        </w:tc>
        <w:tc>
          <w:tcPr>
            <w:tcW w:w="3094" w:type="dxa"/>
          </w:tcPr>
          <w:p w14:paraId="7D06A964" w14:textId="77777777" w:rsidR="003311B1" w:rsidRPr="003311B1" w:rsidRDefault="003311B1" w:rsidP="003311B1">
            <w:pPr>
              <w:spacing w:after="60"/>
              <w:jc w:val="left"/>
              <w:rPr>
                <w:rStyle w:val="FontStyle33"/>
                <w:rFonts w:ascii="Times New Roman" w:hAnsi="Times New Roman" w:cs="Times New Roman"/>
                <w:sz w:val="20"/>
              </w:rPr>
            </w:pPr>
            <w:r w:rsidRPr="003311B1">
              <w:rPr>
                <w:sz w:val="20"/>
              </w:rPr>
              <w:t>Prema zakonskim</w:t>
            </w:r>
            <w:r w:rsidRPr="003311B1">
              <w:rPr>
                <w:rStyle w:val="FontStyle33"/>
                <w:rFonts w:ascii="Times New Roman" w:hAnsi="Times New Roman" w:cs="Times New Roman"/>
                <w:sz w:val="20"/>
              </w:rPr>
              <w:t xml:space="preserve"> </w:t>
            </w:r>
            <w:r w:rsidRPr="003311B1">
              <w:rPr>
                <w:sz w:val="20"/>
              </w:rPr>
              <w:t>odredbama</w:t>
            </w:r>
          </w:p>
        </w:tc>
      </w:tr>
    </w:tbl>
    <w:p w14:paraId="7D06A966" w14:textId="77777777" w:rsidR="00F81783" w:rsidRDefault="001C23AD" w:rsidP="001C23AD">
      <w:pPr>
        <w:pStyle w:val="Heading2"/>
      </w:pPr>
      <w:bookmarkStart w:id="21" w:name="_Toc113994699"/>
      <w:r>
        <w:t>Plan upravljanja u vanrednim situacijama</w:t>
      </w:r>
      <w:bookmarkEnd w:id="21"/>
    </w:p>
    <w:p w14:paraId="7D06A967" w14:textId="77777777" w:rsidR="0051765D" w:rsidRDefault="003311B1" w:rsidP="0051765D">
      <w:r w:rsidRPr="00FB34B7">
        <w:t xml:space="preserve">Prema odredbama Zakona o zaštiti od požara </w:t>
      </w:r>
      <w:r>
        <w:t>i vatrogastvu („Sl. novine FBiH“, broj 64/09)</w:t>
      </w:r>
      <w:r w:rsidRPr="003E296A">
        <w:rPr>
          <w:rStyle w:val="HeaderChar"/>
          <w:rFonts w:ascii="Times New Roman" w:hAnsi="Times New Roman" w:cs="Times New Roman"/>
          <w:sz w:val="24"/>
        </w:rPr>
        <w:t xml:space="preserve"> </w:t>
      </w:r>
      <w:r w:rsidRPr="003E296A">
        <w:t>i Zakona o zaštiti od požara ZE-DO Kantona („Sl.novine ZE-DO Kantona", br.4/04</w:t>
      </w:r>
      <w:r>
        <w:t xml:space="preserve">) </w:t>
      </w:r>
      <w:r w:rsidRPr="003E296A">
        <w:t>svaki zaposlenik ili drugo lice koje je primijetilo požar dužno je pristupiti njegovom gašenju ukoliko je u mogućnosti bez opasnosti za svoj život, život drugih zaposlenika ili lica koja se zateknu u području djelovanja požara. U slučaju da sam zaposlenik ne može ugasiti požar ili otkloniti uočenu opasnost, obavezan je pozvati zaposlenike sa najbližih radnih mjesta i bez odlaganja izvijestiti najbližeg rukovodioca o nastaloj pojavi. Ako se ocijeni da se požar ne može ugasiti ili spriječiti pojava i da prijeti opasnost od daljeg širenja, hitno se poziva najbliža vatrogasna jedinica, obavještavajući je o mjestu izbijanja požara i obimu požara</w:t>
      </w:r>
      <w:r w:rsidR="0051765D">
        <w:t xml:space="preserve">. </w:t>
      </w:r>
    </w:p>
    <w:p w14:paraId="7D06A968" w14:textId="03FBFAA5" w:rsidR="0051765D" w:rsidRDefault="0051765D" w:rsidP="0051765D">
      <w:r w:rsidRPr="0051765D">
        <w:rPr>
          <w:rFonts w:asciiTheme="minorHAnsi" w:hAnsiTheme="minorHAnsi"/>
          <w:lang w:val="de-DE"/>
        </w:rPr>
        <w:t>Vanredni slučaj</w:t>
      </w:r>
      <w:r w:rsidR="00B30E4B">
        <w:rPr>
          <w:rFonts w:asciiTheme="minorHAnsi" w:hAnsiTheme="minorHAnsi"/>
          <w:lang w:val="de-DE"/>
        </w:rPr>
        <w:t xml:space="preserve"> </w:t>
      </w:r>
      <w:r w:rsidRPr="00117826">
        <w:rPr>
          <w:rFonts w:asciiTheme="minorHAnsi" w:hAnsiTheme="minorHAnsi"/>
          <w:lang w:val="de-DE"/>
        </w:rPr>
        <w:t>je</w:t>
      </w:r>
      <w:r w:rsidRPr="00FE4059">
        <w:rPr>
          <w:rFonts w:asciiTheme="minorHAnsi" w:hAnsiTheme="minorHAnsi"/>
          <w:lang w:val="de-DE"/>
        </w:rPr>
        <w:t xml:space="preserve"> događaj sa štetom po kompaniju koji zahtjeva brzu reakciju, kako bi se zaustavilo širenje posljedica tog događaja.</w:t>
      </w:r>
      <w:r w:rsidR="00176253">
        <w:rPr>
          <w:rFonts w:asciiTheme="minorHAnsi" w:hAnsiTheme="minorHAnsi"/>
          <w:lang w:val="de-DE"/>
        </w:rPr>
        <w:t xml:space="preserve"> </w:t>
      </w:r>
      <w:r w:rsidRPr="0051765D">
        <w:rPr>
          <w:rFonts w:asciiTheme="minorHAnsi" w:hAnsiTheme="minorHAnsi"/>
          <w:lang w:val="pl-PL"/>
        </w:rPr>
        <w:t>Vanredna situacija</w:t>
      </w:r>
      <w:r>
        <w:rPr>
          <w:rFonts w:asciiTheme="minorHAnsi" w:hAnsiTheme="minorHAnsi"/>
          <w:lang w:val="pl-PL"/>
        </w:rPr>
        <w:t xml:space="preserve"> je </w:t>
      </w:r>
      <w:r w:rsidRPr="00FE4059">
        <w:rPr>
          <w:rFonts w:asciiTheme="minorHAnsi" w:hAnsiTheme="minorHAnsi"/>
          <w:lang w:val="pl-PL"/>
        </w:rPr>
        <w:t>situacija koja nastaje kod vanrednog slučaja.</w:t>
      </w:r>
    </w:p>
    <w:p w14:paraId="7D06A969" w14:textId="77777777" w:rsidR="0051765D" w:rsidRPr="00FE4059" w:rsidRDefault="0051765D" w:rsidP="0051765D">
      <w:pPr>
        <w:rPr>
          <w:rFonts w:asciiTheme="minorHAnsi" w:hAnsiTheme="minorHAnsi"/>
          <w:lang w:val="de-DE"/>
        </w:rPr>
      </w:pPr>
      <w:r>
        <w:rPr>
          <w:rFonts w:asciiTheme="minorHAnsi" w:hAnsiTheme="minorHAnsi"/>
          <w:lang w:val="de-DE"/>
        </w:rPr>
        <w:t>Vanredni</w:t>
      </w:r>
      <w:r w:rsidRPr="00FE4059">
        <w:rPr>
          <w:rFonts w:asciiTheme="minorHAnsi" w:hAnsiTheme="minorHAnsi"/>
          <w:lang w:val="de-DE"/>
        </w:rPr>
        <w:t xml:space="preserve"> događaji, koji u principu zahtjevaju evakuaciju i saradnju eksternih spasilačkih službi su:</w:t>
      </w:r>
    </w:p>
    <w:p w14:paraId="7D06A96A"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Nesreća sa teškom povredom uključene osobe/osoba,</w:t>
      </w:r>
    </w:p>
    <w:p w14:paraId="7D06A96B"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lastRenderedPageBreak/>
        <w:t>Radna nesreća sa štetom na radnoj opremi, koja prouzrokuje kraći ili duži</w:t>
      </w:r>
      <w:r w:rsidR="00203C56">
        <w:rPr>
          <w:rFonts w:asciiTheme="minorHAnsi" w:hAnsiTheme="minorHAnsi"/>
          <w:lang w:val="de-DE"/>
        </w:rPr>
        <w:t xml:space="preserve"> </w:t>
      </w:r>
      <w:r w:rsidRPr="0051765D">
        <w:rPr>
          <w:rFonts w:asciiTheme="minorHAnsi" w:hAnsiTheme="minorHAnsi"/>
          <w:lang w:val="de-DE"/>
        </w:rPr>
        <w:t>prekid u proizvodnji,</w:t>
      </w:r>
    </w:p>
    <w:p w14:paraId="7D06A96C"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Požar ili eksplozija,</w:t>
      </w:r>
    </w:p>
    <w:p w14:paraId="7D06A96D"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Curenje otrovnog plina,</w:t>
      </w:r>
    </w:p>
    <w:p w14:paraId="7D06A96E"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Saobraćajna nesreća vozila za transport plinova,</w:t>
      </w:r>
    </w:p>
    <w:p w14:paraId="7D06A96F"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Prirodna katastrofa (zemljotres, poplava),</w:t>
      </w:r>
    </w:p>
    <w:p w14:paraId="7D06A970" w14:textId="77777777" w:rsidR="0051765D" w:rsidRPr="0051765D" w:rsidRDefault="0051765D" w:rsidP="008709BE">
      <w:pPr>
        <w:pStyle w:val="ListParagraph"/>
        <w:numPr>
          <w:ilvl w:val="0"/>
          <w:numId w:val="9"/>
        </w:numPr>
        <w:rPr>
          <w:rFonts w:asciiTheme="minorHAnsi" w:hAnsiTheme="minorHAnsi"/>
          <w:lang w:val="de-DE"/>
        </w:rPr>
      </w:pPr>
      <w:r w:rsidRPr="0051765D">
        <w:rPr>
          <w:rFonts w:asciiTheme="minorHAnsi" w:hAnsiTheme="minorHAnsi"/>
          <w:lang w:val="de-DE"/>
        </w:rPr>
        <w:t>Druge nesreće ili događaji koji zahtjevaju evakuaciju svih prisutnih u pojedinačnom pogonu,</w:t>
      </w:r>
    </w:p>
    <w:p w14:paraId="7D06A971" w14:textId="77777777" w:rsidR="0051765D" w:rsidRPr="0051765D" w:rsidRDefault="0051765D" w:rsidP="008709BE">
      <w:pPr>
        <w:pStyle w:val="ListParagraph"/>
        <w:numPr>
          <w:ilvl w:val="0"/>
          <w:numId w:val="9"/>
        </w:numPr>
        <w:rPr>
          <w:rFonts w:asciiTheme="minorHAnsi" w:hAnsiTheme="minorHAnsi"/>
          <w:lang w:val="pl-PL"/>
        </w:rPr>
      </w:pPr>
      <w:r w:rsidRPr="0051765D">
        <w:rPr>
          <w:rFonts w:asciiTheme="minorHAnsi" w:hAnsiTheme="minorHAnsi"/>
          <w:lang w:val="pl-PL"/>
        </w:rPr>
        <w:t>Druge nesreće ili događaji koji neposredno utiču na okolinu.</w:t>
      </w:r>
    </w:p>
    <w:p w14:paraId="7D06A972" w14:textId="77777777" w:rsidR="0051765D" w:rsidRPr="00EA341A" w:rsidRDefault="0051765D" w:rsidP="0051765D">
      <w:pPr>
        <w:rPr>
          <w:rStyle w:val="FontStyle33"/>
          <w:rFonts w:asciiTheme="minorHAnsi" w:hAnsiTheme="minorHAnsi"/>
          <w:sz w:val="22"/>
          <w:szCs w:val="22"/>
        </w:rPr>
      </w:pPr>
      <w:r w:rsidRPr="00EA341A">
        <w:rPr>
          <w:rStyle w:val="FontStyle33"/>
          <w:rFonts w:asciiTheme="minorHAnsi" w:hAnsiTheme="minorHAnsi"/>
          <w:sz w:val="22"/>
          <w:szCs w:val="22"/>
        </w:rPr>
        <w:t>Plan upravljanja u vanrednim situacijama treba da odgovori na zahtjeve u slučajevima predvidljivih vanrednih situacija te da pruži neophodna znanja zaposlenom osoblju koje će u skladu sa objektivnim mogućnostima smanjiti utjecaj nesreće.</w:t>
      </w:r>
      <w:r w:rsidR="00B923C5">
        <w:rPr>
          <w:rStyle w:val="FontStyle33"/>
          <w:rFonts w:asciiTheme="minorHAnsi" w:hAnsiTheme="minorHAnsi"/>
          <w:sz w:val="22"/>
          <w:szCs w:val="22"/>
        </w:rPr>
        <w:t xml:space="preserve"> </w:t>
      </w:r>
      <w:r w:rsidRPr="00EA341A">
        <w:rPr>
          <w:rStyle w:val="FontStyle33"/>
          <w:rFonts w:asciiTheme="minorHAnsi" w:hAnsiTheme="minorHAnsi"/>
          <w:sz w:val="22"/>
          <w:szCs w:val="22"/>
        </w:rPr>
        <w:t>Odgovorno djelovanje je jedan od prioriteta Grupacije Messer.</w:t>
      </w:r>
    </w:p>
    <w:p w14:paraId="7D06A973" w14:textId="77777777" w:rsidR="0051765D" w:rsidRPr="00EA341A" w:rsidRDefault="0051765D" w:rsidP="0051765D">
      <w:pPr>
        <w:rPr>
          <w:rStyle w:val="FontStyle33"/>
          <w:rFonts w:asciiTheme="minorHAnsi" w:hAnsiTheme="minorHAnsi"/>
          <w:sz w:val="22"/>
          <w:szCs w:val="22"/>
        </w:rPr>
      </w:pPr>
      <w:r w:rsidRPr="00EA341A">
        <w:rPr>
          <w:rStyle w:val="FontStyle33"/>
          <w:rFonts w:asciiTheme="minorHAnsi" w:hAnsiTheme="minorHAnsi"/>
          <w:sz w:val="22"/>
          <w:szCs w:val="22"/>
        </w:rPr>
        <w:t>Plan za vanredne situacije je strukturirani plan za utvrđivanje lokalno neophodnih mjera, koje garantuju sigurnost personala i pogona nakon neke vanredne situacije, npr: požara,</w:t>
      </w:r>
      <w:r>
        <w:rPr>
          <w:rStyle w:val="FontStyle33"/>
          <w:rFonts w:asciiTheme="minorHAnsi" w:hAnsiTheme="minorHAnsi"/>
          <w:sz w:val="22"/>
          <w:szCs w:val="22"/>
        </w:rPr>
        <w:t xml:space="preserve"> eksplozije, nesreć</w:t>
      </w:r>
      <w:r w:rsidRPr="00EA341A">
        <w:rPr>
          <w:rStyle w:val="FontStyle33"/>
          <w:rFonts w:asciiTheme="minorHAnsi" w:hAnsiTheme="minorHAnsi"/>
          <w:sz w:val="22"/>
          <w:szCs w:val="22"/>
        </w:rPr>
        <w:t>e,</w:t>
      </w:r>
      <w:r w:rsidR="00B923C5">
        <w:rPr>
          <w:rStyle w:val="FontStyle33"/>
          <w:rFonts w:asciiTheme="minorHAnsi" w:hAnsiTheme="minorHAnsi"/>
          <w:sz w:val="22"/>
          <w:szCs w:val="22"/>
        </w:rPr>
        <w:t xml:space="preserve"> </w:t>
      </w:r>
      <w:r w:rsidRPr="00EA341A">
        <w:rPr>
          <w:rStyle w:val="FontStyle33"/>
          <w:rFonts w:asciiTheme="minorHAnsi" w:hAnsiTheme="minorHAnsi"/>
          <w:sz w:val="22"/>
          <w:szCs w:val="22"/>
        </w:rPr>
        <w:t>terorističkog napada, prirodne katastrofe itd.</w:t>
      </w:r>
      <w:r w:rsidR="00B923C5">
        <w:rPr>
          <w:rStyle w:val="FontStyle33"/>
          <w:rFonts w:asciiTheme="minorHAnsi" w:hAnsiTheme="minorHAnsi"/>
          <w:sz w:val="22"/>
          <w:szCs w:val="22"/>
        </w:rPr>
        <w:t xml:space="preserve"> </w:t>
      </w:r>
      <w:r w:rsidRPr="00EA341A">
        <w:rPr>
          <w:rStyle w:val="FontStyle33"/>
          <w:rFonts w:asciiTheme="minorHAnsi" w:hAnsiTheme="minorHAnsi"/>
          <w:sz w:val="22"/>
          <w:szCs w:val="22"/>
        </w:rPr>
        <w:t>Kompleksnost plana zavisi od opasnosti i veličine pogona.</w:t>
      </w:r>
    </w:p>
    <w:p w14:paraId="7D06A974" w14:textId="77777777" w:rsidR="0051765D" w:rsidRDefault="0051765D" w:rsidP="0051765D">
      <w:r>
        <w:t>Ukoliko se požar rasplamsao hitno se poduzimaju mjere spašavanja zaposlenika čiji je život u opasnosti, a nakon toga imovine ugrožene požarom. Ukoliko dođe do povreda uzrokovanih požarom, povrijeđeni zaposlenici ili druga lica koja su se našla u krugu dejstva moraju se prebaciti do najbliže zdravstvene ustanove. Kada stigne vatrogasna jedinica rukovođenje akcijom gašenja preuzimaju članovi vatrogasne ekipe.</w:t>
      </w:r>
    </w:p>
    <w:p w14:paraId="7D06A975" w14:textId="77777777" w:rsidR="003B5777" w:rsidRPr="00EA341A" w:rsidRDefault="003B5777" w:rsidP="003B5777">
      <w:pPr>
        <w:rPr>
          <w:lang w:val="de-DE"/>
        </w:rPr>
      </w:pPr>
      <w:r>
        <w:rPr>
          <w:lang w:val="de-DE"/>
        </w:rPr>
        <w:t>Cilj Plana za vanredne situacije je obezbjeđenje svim zaposlenicima i (</w:t>
      </w:r>
      <w:r w:rsidRPr="00EA341A">
        <w:rPr>
          <w:lang w:val="de-DE"/>
        </w:rPr>
        <w:t xml:space="preserve">posjetiocima) dovoljno </w:t>
      </w:r>
      <w:smartTag w:uri="urn:schemas-microsoft-com:office:smarttags" w:element="PersonName">
        <w:r w:rsidRPr="00EA341A">
          <w:rPr>
            <w:lang w:val="de-DE"/>
          </w:rPr>
          <w:t>info</w:t>
        </w:r>
      </w:smartTag>
      <w:r w:rsidRPr="00EA341A">
        <w:rPr>
          <w:lang w:val="de-DE"/>
        </w:rPr>
        <w:t xml:space="preserve">rmacija o ispravnom postupku u vanrednoj situaciji u pogonu.U ovom planu se opisuju potrebne mjere za evakuaciju u slučaju vanredne situacije u pogonu kao i rad na koordinaciji tima za vanredne situacije, da bi se smanjile ili </w:t>
      </w:r>
      <w:r>
        <w:rPr>
          <w:lang w:val="de-DE"/>
        </w:rPr>
        <w:t>sasvim izbjegle povrede osoba i</w:t>
      </w:r>
      <w:r w:rsidRPr="00EA341A">
        <w:rPr>
          <w:lang w:val="de-DE"/>
        </w:rPr>
        <w:t>/ili materijalna šteta.</w:t>
      </w:r>
      <w:r>
        <w:rPr>
          <w:lang w:val="de-DE"/>
        </w:rPr>
        <w:t xml:space="preserve"> P</w:t>
      </w:r>
      <w:r w:rsidRPr="00EA341A">
        <w:rPr>
          <w:lang w:val="de-DE"/>
        </w:rPr>
        <w:t>lan predviđa uspostavljanje komunikacijskih veza sa nadležnim lokalnim službama</w:t>
      </w:r>
      <w:r>
        <w:rPr>
          <w:lang w:val="de-DE"/>
        </w:rPr>
        <w:t xml:space="preserve"> (</w:t>
      </w:r>
      <w:r w:rsidRPr="00EA341A">
        <w:rPr>
          <w:lang w:val="de-DE"/>
        </w:rPr>
        <w:t>vatrogasci i policija) i sa kriznim timom.</w:t>
      </w:r>
    </w:p>
    <w:p w14:paraId="7D06A976" w14:textId="77777777" w:rsidR="0051765D" w:rsidRDefault="003B5777" w:rsidP="003B5777">
      <w:r>
        <w:t>Opšti zahtjevi plana za vanredne situacije su:</w:t>
      </w:r>
    </w:p>
    <w:p w14:paraId="7D06A977" w14:textId="77777777" w:rsidR="003B5777" w:rsidRPr="003B5777" w:rsidRDefault="003B5777" w:rsidP="008709BE">
      <w:pPr>
        <w:pStyle w:val="ListParagraph"/>
        <w:numPr>
          <w:ilvl w:val="0"/>
          <w:numId w:val="10"/>
        </w:numPr>
        <w:rPr>
          <w:lang w:val="de-DE"/>
        </w:rPr>
      </w:pPr>
      <w:r w:rsidRPr="003B5777">
        <w:rPr>
          <w:lang w:val="de-DE"/>
        </w:rPr>
        <w:t>Svi zaposlenici moraju biti obučeni o sadržaju i primjeni plana za vanredne situacije. Plan se mora objasniti svim novim zaposlenicima u toku uvodne obuke</w:t>
      </w:r>
      <w:r>
        <w:rPr>
          <w:lang w:val="de-DE"/>
        </w:rPr>
        <w:t>.</w:t>
      </w:r>
    </w:p>
    <w:p w14:paraId="7D06A978" w14:textId="77777777" w:rsidR="003B5777" w:rsidRPr="003B5777" w:rsidRDefault="003B5777" w:rsidP="008709BE">
      <w:pPr>
        <w:pStyle w:val="ListParagraph"/>
        <w:numPr>
          <w:ilvl w:val="0"/>
          <w:numId w:val="10"/>
        </w:numPr>
        <w:rPr>
          <w:lang w:val="de-DE"/>
        </w:rPr>
      </w:pPr>
      <w:r w:rsidRPr="003B5777">
        <w:rPr>
          <w:lang w:val="de-DE"/>
        </w:rPr>
        <w:t>Sve obuke moraju biti dokumentirane i moraju se ponavljati radi podsjećanja u vremenskim periodima koje utvrđuje rukovodilac u pogonu.</w:t>
      </w:r>
    </w:p>
    <w:p w14:paraId="7D06A979" w14:textId="77777777" w:rsidR="003B5777" w:rsidRPr="003B5777" w:rsidRDefault="003B5777" w:rsidP="008709BE">
      <w:pPr>
        <w:pStyle w:val="ListParagraph"/>
        <w:numPr>
          <w:ilvl w:val="0"/>
          <w:numId w:val="10"/>
        </w:numPr>
        <w:rPr>
          <w:lang w:val="de-DE"/>
        </w:rPr>
      </w:pPr>
      <w:r w:rsidRPr="003B5777">
        <w:rPr>
          <w:lang w:val="de-DE"/>
        </w:rPr>
        <w:t>Efektivnost plana za vanredne situacije se mora redovno osiguravati kroz funkcionalnu provjeru (najmanje jednom godišnje).</w:t>
      </w:r>
    </w:p>
    <w:p w14:paraId="7D06A97A" w14:textId="77777777" w:rsidR="003B5777" w:rsidRPr="003B5777" w:rsidRDefault="003B5777" w:rsidP="008709BE">
      <w:pPr>
        <w:pStyle w:val="ListParagraph"/>
        <w:numPr>
          <w:ilvl w:val="0"/>
          <w:numId w:val="10"/>
        </w:numPr>
        <w:rPr>
          <w:lang w:val="de-DE"/>
        </w:rPr>
      </w:pPr>
      <w:r w:rsidRPr="003B5777">
        <w:rPr>
          <w:lang w:val="de-DE"/>
        </w:rPr>
        <w:t>Svi planovi za vanrednu situaciju moraju sadržavati tlocrt pogona u kojem su navedene tačke okupljanja, izlazi za vanredne situacije, vatrozaštitna i sigurnosna oprema.</w:t>
      </w:r>
    </w:p>
    <w:p w14:paraId="7D06A97B" w14:textId="77777777" w:rsidR="003B5777" w:rsidRPr="003B5777" w:rsidRDefault="003B5777" w:rsidP="008709BE">
      <w:pPr>
        <w:pStyle w:val="ListParagraph"/>
        <w:numPr>
          <w:ilvl w:val="0"/>
          <w:numId w:val="10"/>
        </w:numPr>
        <w:rPr>
          <w:lang w:val="de-DE"/>
        </w:rPr>
      </w:pPr>
      <w:r w:rsidRPr="003B5777">
        <w:rPr>
          <w:lang w:val="de-DE"/>
        </w:rPr>
        <w:t>Planovi za vanredne situacije se moraju preispitivati jednom godišnje i moraju se kratkoročno prerađivati nakon neke bitnije promjene u pogonu koja utiče na efektivni postupak plana</w:t>
      </w:r>
      <w:r w:rsidR="00203C56">
        <w:rPr>
          <w:lang w:val="de-DE"/>
        </w:rPr>
        <w:t xml:space="preserve"> </w:t>
      </w:r>
      <w:r w:rsidRPr="003B5777">
        <w:rPr>
          <w:lang w:val="de-DE"/>
        </w:rPr>
        <w:t>(npr. u slučaju upotrebe objekata u druge svrhe).</w:t>
      </w:r>
    </w:p>
    <w:p w14:paraId="7D06A97C" w14:textId="77777777" w:rsidR="003B5777" w:rsidRPr="003B5777" w:rsidRDefault="003B5777" w:rsidP="008709BE">
      <w:pPr>
        <w:pStyle w:val="ListParagraph"/>
        <w:numPr>
          <w:ilvl w:val="0"/>
          <w:numId w:val="10"/>
        </w:numPr>
        <w:rPr>
          <w:lang w:val="de-DE"/>
        </w:rPr>
      </w:pPr>
      <w:r w:rsidRPr="003B5777">
        <w:rPr>
          <w:lang w:val="de-DE"/>
        </w:rPr>
        <w:t xml:space="preserve">Svi planovi za vanredne situacije moraju sadržavati listu alarmiranja s imenima i telefonskim brojevima zaposlenika u timu kojima su dodijeljeni odgovarajući zadaci. Oni moraju </w:t>
      </w:r>
      <w:r w:rsidRPr="003B5777">
        <w:rPr>
          <w:lang w:val="de-DE"/>
        </w:rPr>
        <w:lastRenderedPageBreak/>
        <w:t>sadržavati telefonske brojeve službi npr. vatrogasaca, hitne pomoći, policije i ljekarski savjetodavnih centara.</w:t>
      </w:r>
    </w:p>
    <w:p w14:paraId="7D06A97D" w14:textId="77777777" w:rsidR="003B5777" w:rsidRPr="003B5777" w:rsidRDefault="003B5777" w:rsidP="008709BE">
      <w:pPr>
        <w:pStyle w:val="ListParagraph"/>
        <w:numPr>
          <w:ilvl w:val="0"/>
          <w:numId w:val="10"/>
        </w:numPr>
        <w:rPr>
          <w:lang w:val="de-DE"/>
        </w:rPr>
      </w:pPr>
      <w:r w:rsidRPr="003B5777">
        <w:rPr>
          <w:lang w:val="de-DE"/>
        </w:rPr>
        <w:t>Mora se uspostaviti hitna telefonska linija dostupna 24 sata dnevno i 365 dana godišnje.</w:t>
      </w:r>
    </w:p>
    <w:p w14:paraId="7D06A97E" w14:textId="77777777" w:rsidR="003B5777" w:rsidRPr="003B5777" w:rsidRDefault="003B5777" w:rsidP="008709BE">
      <w:pPr>
        <w:pStyle w:val="ListParagraph"/>
        <w:numPr>
          <w:ilvl w:val="0"/>
          <w:numId w:val="10"/>
        </w:numPr>
        <w:rPr>
          <w:lang w:val="de-DE"/>
        </w:rPr>
      </w:pPr>
      <w:r w:rsidRPr="003B5777">
        <w:rPr>
          <w:lang w:val="de-DE"/>
        </w:rPr>
        <w:t>Da bi se zagarantovala aktuelnost, lista za alarmiranje se mora redovno aktuelizirati.</w:t>
      </w:r>
    </w:p>
    <w:p w14:paraId="7D06A97F" w14:textId="77777777" w:rsidR="003B5777" w:rsidRPr="003B5777" w:rsidRDefault="003B5777" w:rsidP="008709BE">
      <w:pPr>
        <w:pStyle w:val="ListParagraph"/>
        <w:numPr>
          <w:ilvl w:val="0"/>
          <w:numId w:val="10"/>
        </w:numPr>
        <w:rPr>
          <w:lang w:val="de-DE"/>
        </w:rPr>
      </w:pPr>
      <w:r w:rsidRPr="003B5777">
        <w:rPr>
          <w:lang w:val="de-DE"/>
        </w:rPr>
        <w:t>Plan za vanredne situacije mora sadržavati jednoznačne i precizne upute za tim za vanredne situacije, koje određuju tačne mjere u slučaju požara na lokaciji. To je važno za evakuaciju dijela pogona, osiguranje procesa, a prije svega za zaposlenike u nesreći.</w:t>
      </w:r>
    </w:p>
    <w:p w14:paraId="7D06A980" w14:textId="77777777" w:rsidR="003B5777" w:rsidRPr="003B5777" w:rsidRDefault="003B5777" w:rsidP="008709BE">
      <w:pPr>
        <w:pStyle w:val="ListParagraph"/>
        <w:numPr>
          <w:ilvl w:val="0"/>
          <w:numId w:val="10"/>
        </w:numPr>
        <w:rPr>
          <w:lang w:val="de-DE"/>
        </w:rPr>
      </w:pPr>
      <w:r w:rsidRPr="003B5777">
        <w:rPr>
          <w:lang w:val="de-DE"/>
        </w:rPr>
        <w:t>Plan za vanredne situacije sadrži detaljne podatke o lokciji, neophodne opreme za vanredne situacije kao i zahtjev da se provjeravaju kompletnost, dostupnost i stanje opreme (npr. aparati za gašenje požara, crijeva za gašenje, oprema za prvu pomoć, itd.).</w:t>
      </w:r>
    </w:p>
    <w:p w14:paraId="7D06A981" w14:textId="77777777" w:rsidR="003B5777" w:rsidRPr="003B5777" w:rsidRDefault="003B5777" w:rsidP="008709BE">
      <w:pPr>
        <w:pStyle w:val="ListParagraph"/>
        <w:numPr>
          <w:ilvl w:val="0"/>
          <w:numId w:val="10"/>
        </w:numPr>
        <w:rPr>
          <w:lang w:val="de-DE"/>
        </w:rPr>
      </w:pPr>
      <w:r w:rsidRPr="003B5777">
        <w:rPr>
          <w:lang w:val="de-DE"/>
        </w:rPr>
        <w:t>Sve lokacije moraju (za slučaj vanrednog slučaja na lokaciji) imati alarmni sistem za upozoravanje personala. Alarmni sistem se mora provjeravati u redovnim razmacima utvrđenim planom za vanredne situacije.</w:t>
      </w:r>
    </w:p>
    <w:p w14:paraId="7D06A982" w14:textId="77777777" w:rsidR="003B5777" w:rsidRPr="003B5777" w:rsidRDefault="003B5777" w:rsidP="008709BE">
      <w:pPr>
        <w:pStyle w:val="ListParagraph"/>
        <w:numPr>
          <w:ilvl w:val="0"/>
          <w:numId w:val="10"/>
        </w:numPr>
        <w:rPr>
          <w:lang w:val="de-DE"/>
        </w:rPr>
      </w:pPr>
      <w:r w:rsidRPr="003B5777">
        <w:rPr>
          <w:lang w:val="de-DE"/>
        </w:rPr>
        <w:t>Plan za vanredne situacije mora sadržavati upute za personal da izbjegavaju nepotrebne lične rizike u svojim postupcima u vanrednim situacijama.</w:t>
      </w:r>
    </w:p>
    <w:p w14:paraId="7D06A983" w14:textId="77777777" w:rsidR="003B5777" w:rsidRPr="003B5777" w:rsidRDefault="003B5777" w:rsidP="008709BE">
      <w:pPr>
        <w:pStyle w:val="ListParagraph"/>
        <w:numPr>
          <w:ilvl w:val="0"/>
          <w:numId w:val="10"/>
        </w:numPr>
        <w:rPr>
          <w:lang w:val="de-DE"/>
        </w:rPr>
      </w:pPr>
      <w:r w:rsidRPr="003B5777">
        <w:rPr>
          <w:lang w:val="de-DE"/>
        </w:rPr>
        <w:t>Plan za vanredne situacije sadržava postupke za evakuaciju pogona, utvrđena mjesta okupljanja i metodu koja nakon evakuacije jednog područja osigurava da su sve osobe napustile to područje.</w:t>
      </w:r>
    </w:p>
    <w:p w14:paraId="7D06A984" w14:textId="77777777" w:rsidR="003B5777" w:rsidRPr="003B5777" w:rsidRDefault="003B5777" w:rsidP="008709BE">
      <w:pPr>
        <w:pStyle w:val="ListParagraph"/>
        <w:numPr>
          <w:ilvl w:val="0"/>
          <w:numId w:val="10"/>
        </w:numPr>
        <w:rPr>
          <w:lang w:val="de-DE"/>
        </w:rPr>
      </w:pPr>
      <w:r w:rsidRPr="003B5777">
        <w:rPr>
          <w:lang w:val="de-DE"/>
        </w:rPr>
        <w:t>Za slučaj kompletne evakuacije Messerovog pogona, plan za vanredne situacije mora upućivati na nadležni krizni menadžment plan.</w:t>
      </w:r>
    </w:p>
    <w:p w14:paraId="7D06A985" w14:textId="77777777" w:rsidR="003B5777" w:rsidRPr="003B5777" w:rsidRDefault="003B5777" w:rsidP="008709BE">
      <w:pPr>
        <w:pStyle w:val="ListParagraph"/>
        <w:numPr>
          <w:ilvl w:val="0"/>
          <w:numId w:val="10"/>
        </w:numPr>
        <w:rPr>
          <w:lang w:val="de-DE"/>
        </w:rPr>
      </w:pPr>
      <w:r w:rsidRPr="003B5777">
        <w:rPr>
          <w:lang w:val="de-DE"/>
        </w:rPr>
        <w:t>Bitni dijelovi plana za vanredne situacije (npr. upute za evakuaciju, telefonski brojevi u slučaju vanrednih situacija itd.) moraju biti izvješeni na prigodnim mjestima u pogonu. Pisani plan za vanredne situacije mora uvijek biti na raspolaganju. Ovdje moraju biti opisane aktivnosti i postupci za eksterne zaposlenike, dostavljače ili posjetioce, koji eventualno mogu biti prisutni na lokaciji u trenutku događaja.</w:t>
      </w:r>
    </w:p>
    <w:p w14:paraId="7D06A986" w14:textId="77777777" w:rsidR="003B5777" w:rsidRPr="00482DC0" w:rsidRDefault="003B5777" w:rsidP="003B5777">
      <w:pPr>
        <w:rPr>
          <w:lang w:val="de-DE"/>
        </w:rPr>
      </w:pPr>
      <w:r w:rsidRPr="00482DC0">
        <w:rPr>
          <w:lang w:val="de-DE"/>
        </w:rPr>
        <w:t>Plan za vanredne situacije koristi se u slijedećim vanrednim situacijama:</w:t>
      </w:r>
    </w:p>
    <w:p w14:paraId="7D06A987" w14:textId="77777777" w:rsidR="003B5777" w:rsidRPr="003B5777" w:rsidRDefault="003B5777" w:rsidP="008709BE">
      <w:pPr>
        <w:pStyle w:val="ListParagraph"/>
        <w:numPr>
          <w:ilvl w:val="0"/>
          <w:numId w:val="11"/>
        </w:numPr>
        <w:rPr>
          <w:lang w:val="de-DE"/>
        </w:rPr>
      </w:pPr>
      <w:r w:rsidRPr="003B5777">
        <w:rPr>
          <w:lang w:val="de-DE"/>
        </w:rPr>
        <w:t>u slučaju teške nesreće (također i sa smrtnim ishodom),</w:t>
      </w:r>
    </w:p>
    <w:p w14:paraId="7D06A988" w14:textId="77777777" w:rsidR="003B5777" w:rsidRPr="003B5777" w:rsidRDefault="003B5777" w:rsidP="008709BE">
      <w:pPr>
        <w:pStyle w:val="ListParagraph"/>
        <w:numPr>
          <w:ilvl w:val="0"/>
          <w:numId w:val="11"/>
        </w:numPr>
        <w:rPr>
          <w:lang w:val="pl-PL"/>
        </w:rPr>
      </w:pPr>
      <w:r w:rsidRPr="003B5777">
        <w:rPr>
          <w:lang w:val="pl-PL"/>
        </w:rPr>
        <w:t>u slučaju da je potrebna evakuacija</w:t>
      </w:r>
      <w:r>
        <w:rPr>
          <w:lang w:val="pl-PL"/>
        </w:rPr>
        <w:t xml:space="preserve"> i</w:t>
      </w:r>
    </w:p>
    <w:p w14:paraId="7D06A989" w14:textId="77777777" w:rsidR="003B5777" w:rsidRPr="003B5777" w:rsidRDefault="003B5777" w:rsidP="008709BE">
      <w:pPr>
        <w:pStyle w:val="ListParagraph"/>
        <w:numPr>
          <w:ilvl w:val="0"/>
          <w:numId w:val="11"/>
        </w:numPr>
        <w:rPr>
          <w:lang w:val="pl-PL"/>
        </w:rPr>
      </w:pPr>
      <w:r w:rsidRPr="003B5777">
        <w:rPr>
          <w:lang w:val="pl-PL"/>
        </w:rPr>
        <w:t>u slučaju da je potrebna pomoć spasilačkih službi, vatrogasaca ili policije.</w:t>
      </w:r>
    </w:p>
    <w:p w14:paraId="7D06A98A" w14:textId="65B21481" w:rsidR="003B5777" w:rsidRPr="00FB34B7" w:rsidRDefault="003B5777" w:rsidP="003B5777">
      <w:pPr>
        <w:pStyle w:val="Caption"/>
      </w:pPr>
      <w:bookmarkStart w:id="22" w:name="_Toc115078611"/>
      <w:r>
        <w:t xml:space="preserve">Tabela </w:t>
      </w:r>
      <w:r w:rsidR="00D32641">
        <w:fldChar w:fldCharType="begin"/>
      </w:r>
      <w:r w:rsidR="00082005">
        <w:instrText xml:space="preserve"> SEQ Tabela \* ARABIC </w:instrText>
      </w:r>
      <w:r w:rsidR="00D32641">
        <w:fldChar w:fldCharType="separate"/>
      </w:r>
      <w:r w:rsidR="00C061B4">
        <w:rPr>
          <w:noProof/>
        </w:rPr>
        <w:t>3</w:t>
      </w:r>
      <w:r w:rsidR="00D32641">
        <w:rPr>
          <w:noProof/>
        </w:rPr>
        <w:fldChar w:fldCharType="end"/>
      </w:r>
      <w:r>
        <w:t xml:space="preserve">. </w:t>
      </w:r>
      <w:r w:rsidRPr="003B5777">
        <w:t>Područje odgovornosti</w:t>
      </w:r>
      <w:bookmarkEnd w:id="22"/>
    </w:p>
    <w:tbl>
      <w:tblPr>
        <w:tblStyle w:val="GridTable1Light-Accent1"/>
        <w:tblW w:w="9242" w:type="dxa"/>
        <w:tblLook w:val="04A0" w:firstRow="1" w:lastRow="0" w:firstColumn="1" w:lastColumn="0" w:noHBand="0" w:noVBand="1"/>
      </w:tblPr>
      <w:tblGrid>
        <w:gridCol w:w="1008"/>
        <w:gridCol w:w="2610"/>
        <w:gridCol w:w="5624"/>
      </w:tblGrid>
      <w:tr w:rsidR="003B5777" w:rsidRPr="00DA5C35" w14:paraId="7D06A98E" w14:textId="77777777" w:rsidTr="00931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dxa"/>
          </w:tcPr>
          <w:p w14:paraId="7D06A98B" w14:textId="77777777" w:rsidR="003B5777" w:rsidRPr="00DA5C35" w:rsidRDefault="003B5777" w:rsidP="003B5777">
            <w:pPr>
              <w:spacing w:after="0"/>
              <w:rPr>
                <w:rFonts w:asciiTheme="minorHAnsi" w:hAnsiTheme="minorHAnsi"/>
                <w:b w:val="0"/>
                <w:sz w:val="20"/>
              </w:rPr>
            </w:pPr>
            <w:r w:rsidRPr="00DA5C35">
              <w:rPr>
                <w:rFonts w:asciiTheme="minorHAnsi" w:hAnsiTheme="minorHAnsi"/>
                <w:sz w:val="20"/>
              </w:rPr>
              <w:t>R. br.</w:t>
            </w:r>
          </w:p>
        </w:tc>
        <w:tc>
          <w:tcPr>
            <w:tcW w:w="2610" w:type="dxa"/>
          </w:tcPr>
          <w:p w14:paraId="7D06A98C" w14:textId="77777777" w:rsidR="003B5777" w:rsidRPr="00DA5C35" w:rsidRDefault="003B5777" w:rsidP="003B5777">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0"/>
              </w:rPr>
            </w:pPr>
            <w:r w:rsidRPr="00DA5C35">
              <w:rPr>
                <w:rFonts w:asciiTheme="minorHAnsi" w:hAnsiTheme="minorHAnsi"/>
                <w:sz w:val="20"/>
              </w:rPr>
              <w:t>Osoba</w:t>
            </w:r>
          </w:p>
        </w:tc>
        <w:tc>
          <w:tcPr>
            <w:tcW w:w="5624" w:type="dxa"/>
          </w:tcPr>
          <w:p w14:paraId="7D06A98D" w14:textId="77777777" w:rsidR="003B5777" w:rsidRPr="00DA5C35" w:rsidRDefault="003B5777" w:rsidP="003B5777">
            <w:pPr>
              <w:spacing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0"/>
              </w:rPr>
            </w:pPr>
            <w:r w:rsidRPr="00DA5C35">
              <w:rPr>
                <w:rFonts w:asciiTheme="minorHAnsi" w:hAnsiTheme="minorHAnsi"/>
                <w:sz w:val="20"/>
              </w:rPr>
              <w:t>Odogovornost</w:t>
            </w:r>
          </w:p>
        </w:tc>
      </w:tr>
      <w:tr w:rsidR="003B5777" w:rsidRPr="003B5777" w14:paraId="7D06A992" w14:textId="77777777" w:rsidTr="00931F0A">
        <w:tc>
          <w:tcPr>
            <w:cnfStyle w:val="001000000000" w:firstRow="0" w:lastRow="0" w:firstColumn="1" w:lastColumn="0" w:oddVBand="0" w:evenVBand="0" w:oddHBand="0" w:evenHBand="0" w:firstRowFirstColumn="0" w:firstRowLastColumn="0" w:lastRowFirstColumn="0" w:lastRowLastColumn="0"/>
            <w:tcW w:w="1008" w:type="dxa"/>
          </w:tcPr>
          <w:p w14:paraId="7D06A98F" w14:textId="77777777" w:rsidR="003B5777" w:rsidRPr="003B5777" w:rsidRDefault="003B5777" w:rsidP="003B5777">
            <w:pPr>
              <w:spacing w:after="0"/>
              <w:rPr>
                <w:rFonts w:asciiTheme="minorHAnsi" w:hAnsiTheme="minorHAnsi"/>
                <w:sz w:val="20"/>
              </w:rPr>
            </w:pPr>
            <w:r>
              <w:rPr>
                <w:rFonts w:asciiTheme="minorHAnsi" w:hAnsiTheme="minorHAnsi"/>
                <w:sz w:val="20"/>
              </w:rPr>
              <w:t>1.</w:t>
            </w:r>
          </w:p>
        </w:tc>
        <w:tc>
          <w:tcPr>
            <w:tcW w:w="2610" w:type="dxa"/>
          </w:tcPr>
          <w:p w14:paraId="7D06A990"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Direktor</w:t>
            </w:r>
          </w:p>
        </w:tc>
        <w:tc>
          <w:tcPr>
            <w:tcW w:w="5624" w:type="dxa"/>
          </w:tcPr>
          <w:p w14:paraId="7D06A991"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sidRPr="003B5777">
              <w:rPr>
                <w:rFonts w:asciiTheme="minorHAnsi" w:hAnsiTheme="minorHAnsi"/>
                <w:sz w:val="20"/>
                <w:lang w:val="de-DE"/>
              </w:rPr>
              <w:t>Odgovoran da se u kompaniji izradi plan za vanredne situacije za sve pogone</w:t>
            </w:r>
          </w:p>
        </w:tc>
      </w:tr>
      <w:tr w:rsidR="003B5777" w:rsidRPr="003B5777" w14:paraId="7D06A996" w14:textId="77777777" w:rsidTr="00931F0A">
        <w:tc>
          <w:tcPr>
            <w:cnfStyle w:val="001000000000" w:firstRow="0" w:lastRow="0" w:firstColumn="1" w:lastColumn="0" w:oddVBand="0" w:evenVBand="0" w:oddHBand="0" w:evenHBand="0" w:firstRowFirstColumn="0" w:firstRowLastColumn="0" w:lastRowFirstColumn="0" w:lastRowLastColumn="0"/>
            <w:tcW w:w="1008" w:type="dxa"/>
          </w:tcPr>
          <w:p w14:paraId="7D06A993" w14:textId="77777777" w:rsidR="003B5777" w:rsidRPr="003B5777" w:rsidRDefault="003B5777" w:rsidP="003B5777">
            <w:pPr>
              <w:spacing w:after="0"/>
              <w:rPr>
                <w:rFonts w:asciiTheme="minorHAnsi" w:hAnsiTheme="minorHAnsi"/>
                <w:sz w:val="20"/>
              </w:rPr>
            </w:pPr>
            <w:r>
              <w:rPr>
                <w:rFonts w:asciiTheme="minorHAnsi" w:hAnsiTheme="minorHAnsi"/>
                <w:sz w:val="20"/>
              </w:rPr>
              <w:t>2.</w:t>
            </w:r>
          </w:p>
        </w:tc>
        <w:tc>
          <w:tcPr>
            <w:tcW w:w="2610" w:type="dxa"/>
          </w:tcPr>
          <w:p w14:paraId="7D06A994"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Inženjer za tehniku i proizvodnju</w:t>
            </w:r>
          </w:p>
        </w:tc>
        <w:tc>
          <w:tcPr>
            <w:tcW w:w="5624" w:type="dxa"/>
          </w:tcPr>
          <w:p w14:paraId="7D06A995"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lang w:val="de-DE"/>
              </w:rPr>
              <w:t>O</w:t>
            </w:r>
            <w:r w:rsidRPr="003B5777">
              <w:rPr>
                <w:rFonts w:asciiTheme="minorHAnsi" w:hAnsiTheme="minorHAnsi"/>
                <w:sz w:val="20"/>
                <w:lang w:val="de-DE"/>
              </w:rPr>
              <w:t>dgovoran za izradu pisanog plana za vanredne situacije, kao i provjeru dokumenata, reviziju i sprovođenje plana za vanredne situacije</w:t>
            </w:r>
            <w:r>
              <w:rPr>
                <w:rFonts w:asciiTheme="minorHAnsi" w:hAnsiTheme="minorHAnsi"/>
                <w:sz w:val="20"/>
                <w:lang w:val="de-DE"/>
              </w:rPr>
              <w:t xml:space="preserve"> te </w:t>
            </w:r>
            <w:r w:rsidRPr="003B5777">
              <w:rPr>
                <w:rFonts w:asciiTheme="minorHAnsi" w:hAnsiTheme="minorHAnsi"/>
                <w:sz w:val="20"/>
                <w:lang w:val="de-DE"/>
              </w:rPr>
              <w:t xml:space="preserve">može prenijeti pojedinačne zadatke na kompetentnog zaposlenika, ali odgovornost za odobrenje i sprovođenje plana </w:t>
            </w:r>
          </w:p>
        </w:tc>
      </w:tr>
      <w:tr w:rsidR="003B5777" w:rsidRPr="003B5777" w14:paraId="7D06A99A" w14:textId="77777777" w:rsidTr="00931F0A">
        <w:tc>
          <w:tcPr>
            <w:cnfStyle w:val="001000000000" w:firstRow="0" w:lastRow="0" w:firstColumn="1" w:lastColumn="0" w:oddVBand="0" w:evenVBand="0" w:oddHBand="0" w:evenHBand="0" w:firstRowFirstColumn="0" w:firstRowLastColumn="0" w:lastRowFirstColumn="0" w:lastRowLastColumn="0"/>
            <w:tcW w:w="1008" w:type="dxa"/>
          </w:tcPr>
          <w:p w14:paraId="7D06A997" w14:textId="77777777" w:rsidR="003B5777" w:rsidRPr="003B5777" w:rsidRDefault="003B5777" w:rsidP="003B5777">
            <w:pPr>
              <w:spacing w:after="0"/>
              <w:rPr>
                <w:rFonts w:asciiTheme="minorHAnsi" w:hAnsiTheme="minorHAnsi"/>
                <w:sz w:val="20"/>
              </w:rPr>
            </w:pPr>
            <w:r>
              <w:rPr>
                <w:rFonts w:asciiTheme="minorHAnsi" w:hAnsiTheme="minorHAnsi"/>
                <w:sz w:val="20"/>
              </w:rPr>
              <w:t>3.</w:t>
            </w:r>
          </w:p>
        </w:tc>
        <w:tc>
          <w:tcPr>
            <w:tcW w:w="2610" w:type="dxa"/>
          </w:tcPr>
          <w:p w14:paraId="7D06A998"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SHE</w:t>
            </w:r>
          </w:p>
        </w:tc>
        <w:tc>
          <w:tcPr>
            <w:tcW w:w="5624" w:type="dxa"/>
          </w:tcPr>
          <w:p w14:paraId="7D06A999"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lang w:val="de-DE"/>
              </w:rPr>
              <w:t>U</w:t>
            </w:r>
            <w:r w:rsidRPr="003B5777">
              <w:rPr>
                <w:rFonts w:asciiTheme="minorHAnsi" w:hAnsiTheme="minorHAnsi"/>
                <w:sz w:val="20"/>
                <w:lang w:val="de-DE"/>
              </w:rPr>
              <w:t>čestvuje u izradi plana za vanredne situacije i kontroliše njegovo sprovođenje</w:t>
            </w:r>
          </w:p>
        </w:tc>
      </w:tr>
      <w:tr w:rsidR="003B5777" w:rsidRPr="003B5777" w14:paraId="7D06A99E" w14:textId="77777777" w:rsidTr="00931F0A">
        <w:tc>
          <w:tcPr>
            <w:cnfStyle w:val="001000000000" w:firstRow="0" w:lastRow="0" w:firstColumn="1" w:lastColumn="0" w:oddVBand="0" w:evenVBand="0" w:oddHBand="0" w:evenHBand="0" w:firstRowFirstColumn="0" w:firstRowLastColumn="0" w:lastRowFirstColumn="0" w:lastRowLastColumn="0"/>
            <w:tcW w:w="1008" w:type="dxa"/>
          </w:tcPr>
          <w:p w14:paraId="7D06A99B" w14:textId="77777777" w:rsidR="003B5777" w:rsidRDefault="003B5777" w:rsidP="003B5777">
            <w:pPr>
              <w:spacing w:after="0"/>
              <w:rPr>
                <w:rFonts w:asciiTheme="minorHAnsi" w:hAnsiTheme="minorHAnsi"/>
                <w:sz w:val="20"/>
              </w:rPr>
            </w:pPr>
            <w:r>
              <w:rPr>
                <w:rFonts w:asciiTheme="minorHAnsi" w:hAnsiTheme="minorHAnsi"/>
                <w:sz w:val="20"/>
              </w:rPr>
              <w:t>4.</w:t>
            </w:r>
          </w:p>
        </w:tc>
        <w:tc>
          <w:tcPr>
            <w:tcW w:w="2610" w:type="dxa"/>
          </w:tcPr>
          <w:p w14:paraId="7D06A99C" w14:textId="77777777" w:rsid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rPr>
              <w:t>Zaposlenici</w:t>
            </w:r>
          </w:p>
        </w:tc>
        <w:tc>
          <w:tcPr>
            <w:tcW w:w="5624" w:type="dxa"/>
          </w:tcPr>
          <w:p w14:paraId="7D06A99D" w14:textId="77777777" w:rsidR="003B5777" w:rsidRPr="003B5777" w:rsidRDefault="003B5777" w:rsidP="003B5777">
            <w:pPr>
              <w:spacing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rPr>
            </w:pPr>
            <w:r>
              <w:rPr>
                <w:rFonts w:asciiTheme="minorHAnsi" w:hAnsiTheme="minorHAnsi"/>
                <w:sz w:val="20"/>
                <w:lang w:val="de-DE"/>
              </w:rPr>
              <w:t>O</w:t>
            </w:r>
            <w:r w:rsidRPr="003B5777">
              <w:rPr>
                <w:rFonts w:asciiTheme="minorHAnsi" w:hAnsiTheme="minorHAnsi"/>
                <w:sz w:val="20"/>
                <w:lang w:val="de-DE"/>
              </w:rPr>
              <w:t>dgovorni za poštivanje mjera koje su za njih propisane u planu za vanredne situacije</w:t>
            </w:r>
          </w:p>
        </w:tc>
      </w:tr>
    </w:tbl>
    <w:p w14:paraId="7D06A99F" w14:textId="77777777" w:rsidR="0051765D" w:rsidRDefault="003B5777" w:rsidP="003B5777">
      <w:pPr>
        <w:pStyle w:val="Heading3"/>
        <w:spacing w:before="240"/>
      </w:pPr>
      <w:bookmarkStart w:id="23" w:name="_Toc113994700"/>
      <w:r>
        <w:lastRenderedPageBreak/>
        <w:t>Alarmiranje</w:t>
      </w:r>
      <w:bookmarkEnd w:id="23"/>
    </w:p>
    <w:p w14:paraId="7D06A9A0" w14:textId="3F43B21D" w:rsidR="003B5777" w:rsidRPr="00FE4059" w:rsidRDefault="003B5777" w:rsidP="004E0809">
      <w:pPr>
        <w:rPr>
          <w:lang w:val="de-DE"/>
        </w:rPr>
      </w:pPr>
      <w:r w:rsidRPr="00FE4059">
        <w:rPr>
          <w:lang w:val="de-DE"/>
        </w:rPr>
        <w:t>Tok alarmiranja organizovan</w:t>
      </w:r>
      <w:r w:rsidR="004E0809">
        <w:rPr>
          <w:lang w:val="de-DE"/>
        </w:rPr>
        <w:t xml:space="preserve"> je tako</w:t>
      </w:r>
      <w:r w:rsidRPr="00FE4059">
        <w:rPr>
          <w:lang w:val="de-DE"/>
        </w:rPr>
        <w:t xml:space="preserve"> da se ni </w:t>
      </w:r>
      <w:r>
        <w:rPr>
          <w:lang w:val="de-DE"/>
        </w:rPr>
        <w:t xml:space="preserve">u kojem slučaju vrijeme ne gubi </w:t>
      </w:r>
      <w:r w:rsidRPr="00FE4059">
        <w:rPr>
          <w:lang w:val="de-DE"/>
        </w:rPr>
        <w:t>bespotrebno.</w:t>
      </w:r>
      <w:r w:rsidR="00B84888">
        <w:rPr>
          <w:lang w:val="de-DE"/>
        </w:rPr>
        <w:t xml:space="preserve"> </w:t>
      </w:r>
      <w:r w:rsidRPr="00FE4059">
        <w:rPr>
          <w:lang w:val="de-DE"/>
        </w:rPr>
        <w:t>Naročito alarmiranje hitno potrebnih spasilačkih službi (spasilačke službe u pogonu/javni vatrogasci/hitna pomoć) mora biti što jednostavnije organizovano i mora se odvijati što je moguće više automatski.</w:t>
      </w:r>
    </w:p>
    <w:p w14:paraId="7D06A9A1" w14:textId="77777777" w:rsidR="003B5777" w:rsidRDefault="003B5777" w:rsidP="004E0809">
      <w:pPr>
        <w:rPr>
          <w:lang w:val="pl-PL"/>
        </w:rPr>
      </w:pPr>
      <w:r w:rsidRPr="00D472E5">
        <w:rPr>
          <w:lang w:val="pl-PL"/>
        </w:rPr>
        <w:t>Alarmna lista smještena</w:t>
      </w:r>
      <w:r w:rsidR="004E0809">
        <w:rPr>
          <w:lang w:val="pl-PL"/>
        </w:rPr>
        <w:t xml:space="preserve"> je na vidnoj lokaciji pogona. </w:t>
      </w:r>
      <w:r w:rsidRPr="00D472E5">
        <w:rPr>
          <w:lang w:val="pl-PL"/>
        </w:rPr>
        <w:t xml:space="preserve">Vatrogascima </w:t>
      </w:r>
      <w:r w:rsidR="004E0809">
        <w:rPr>
          <w:lang w:val="pl-PL"/>
        </w:rPr>
        <w:t xml:space="preserve">se </w:t>
      </w:r>
      <w:r w:rsidRPr="00D472E5">
        <w:rPr>
          <w:lang w:val="pl-PL"/>
        </w:rPr>
        <w:t xml:space="preserve">obavezno </w:t>
      </w:r>
      <w:r w:rsidR="004E0809">
        <w:rPr>
          <w:lang w:val="pl-PL"/>
        </w:rPr>
        <w:t>predaje</w:t>
      </w:r>
      <w:r w:rsidRPr="00D472E5">
        <w:rPr>
          <w:lang w:val="pl-PL"/>
        </w:rPr>
        <w:t xml:space="preserve"> jedan primj</w:t>
      </w:r>
      <w:r w:rsidR="004E0809">
        <w:rPr>
          <w:lang w:val="pl-PL"/>
        </w:rPr>
        <w:t>e</w:t>
      </w:r>
      <w:r w:rsidRPr="00D472E5">
        <w:rPr>
          <w:lang w:val="pl-PL"/>
        </w:rPr>
        <w:t>rak alarmne liste</w:t>
      </w:r>
      <w:r w:rsidR="004E0809">
        <w:rPr>
          <w:lang w:val="pl-PL"/>
        </w:rPr>
        <w:t xml:space="preserve">, kako bi u slučaju akcije van </w:t>
      </w:r>
      <w:r w:rsidRPr="00D472E5">
        <w:rPr>
          <w:lang w:val="pl-PL"/>
        </w:rPr>
        <w:t xml:space="preserve">radnog vremena imali na raspolaganju sve potrebne telefonske brojeve i kako bi mogli obavijestiti predstavnike kompanije.Predstavnici kompanije (rukovodilac u pogonu) </w:t>
      </w:r>
      <w:r w:rsidR="004E0809">
        <w:rPr>
          <w:lang w:val="pl-PL"/>
        </w:rPr>
        <w:t>posjeduje</w:t>
      </w:r>
      <w:r w:rsidRPr="00D472E5">
        <w:rPr>
          <w:lang w:val="pl-PL"/>
        </w:rPr>
        <w:t xml:space="preserve"> listu svih zaposlenih osoba koje su obučene da djeluju u internom timu za vanredne situacije.</w:t>
      </w:r>
    </w:p>
    <w:p w14:paraId="7D06A9A2" w14:textId="1D03B641" w:rsidR="003B5777" w:rsidRPr="006A2E11" w:rsidRDefault="003B5777" w:rsidP="004E0809">
      <w:r>
        <w:rPr>
          <w:lang w:val="pl-PL"/>
        </w:rPr>
        <w:t xml:space="preserve">Tok alarmiranja zavisi od pojedinačnog slučaja i </w:t>
      </w:r>
      <w:r w:rsidR="004E0809">
        <w:rPr>
          <w:lang w:val="pl-PL"/>
        </w:rPr>
        <w:t>posljedica tog događanja. Na sl</w:t>
      </w:r>
      <w:r>
        <w:rPr>
          <w:lang w:val="pl-PL"/>
        </w:rPr>
        <w:t>jedećim slikama prikazani su tokovi alarmiranja pri raznim vanrednim situacijama.</w:t>
      </w:r>
    </w:p>
    <w:p w14:paraId="7D06A9A3" w14:textId="77777777" w:rsidR="001C23AD" w:rsidRDefault="002B7427" w:rsidP="002A05F5">
      <w:pPr>
        <w:jc w:val="center"/>
      </w:pPr>
      <w:r>
        <w:rPr>
          <w:noProof/>
          <w:lang w:val="bs-Latn-BA" w:eastAsia="bs-Latn-BA"/>
        </w:rPr>
      </w:r>
      <w:r>
        <w:rPr>
          <w:noProof/>
          <w:lang w:val="bs-Latn-BA" w:eastAsia="bs-Latn-BA"/>
        </w:rPr>
        <w:pict w14:anchorId="7D06B421">
          <v:group id="Canvas 20" o:spid="_x0000_s2050" editas="canvas" style="width:416.45pt;height:464.7pt;mso-position-horizontal-relative:char;mso-position-vertical-relative:line" coordsize="52889,590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width:52889;height:59016;visibility:visible">
              <v:fill o:detectmouseclick="t"/>
              <v:path o:connecttype="none"/>
            </v:shape>
            <v:rect id="Rectangle 22" o:spid="_x0000_s2052" style="position:absolute;top:44;width:19621;height:41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JT8AA&#10;AADbAAAADwAAAGRycy9kb3ducmV2LnhtbERP22rCQBB9F/oPyxT6phtbWiW6SqgWal+8fsCQHbPB&#10;7GzMbk38e1cQfJvDuc503tlKXKjxpWMFw0ECgjh3uuRCwWH/0x+D8AFZY+WYFFzJw3z20ptiql3L&#10;W7rsQiFiCPsUFZgQ6lRKnxuy6AeuJo7c0TUWQ4RNIXWDbQy3lXxPki9pseTYYLCmb0P5afdvFeB4&#10;lW0ys8Dtuf3k9Z9dDvVoqdTba5dNQATqwlP8cP/qOP8D7r/EA+Ts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seJT8AAAADbAAAADwAAAAAAAAAAAAAAAACYAgAAZHJzL2Rvd25y&#10;ZXYueG1sUEsFBgAAAAAEAAQA9QAAAIUDAAAAAA==&#10;" fillcolor="white [3201]" strokecolor="red" strokeweight="1pt">
              <v:stroke dashstyle="dash"/>
              <v:shadow color="#868686"/>
              <v:textbox style="mso-next-textbox:#Rectangle 22" inset="6.48pt,3.24pt,6.48pt,3.24pt">
                <w:txbxContent>
                  <w:p w14:paraId="7D06B45C" w14:textId="77777777" w:rsidR="00BE4435" w:rsidRPr="00941D34" w:rsidRDefault="00BE4435" w:rsidP="002A05F5">
                    <w:pPr>
                      <w:jc w:val="center"/>
                      <w:rPr>
                        <w:rFonts w:cs="Calibri"/>
                        <w:b/>
                      </w:rPr>
                    </w:pPr>
                    <w:r w:rsidRPr="00941D34">
                      <w:rPr>
                        <w:rFonts w:cs="Calibri"/>
                        <w:b/>
                      </w:rPr>
                      <w:t xml:space="preserve">Zaposlenici Obavještavanje </w:t>
                    </w:r>
                  </w:p>
                  <w:p w14:paraId="7D06B45D" w14:textId="77777777" w:rsidR="00BE4435" w:rsidRPr="00941D34" w:rsidRDefault="00BE4435" w:rsidP="002A05F5">
                    <w:pPr>
                      <w:jc w:val="center"/>
                      <w:rPr>
                        <w:rFonts w:cs="Calibri"/>
                        <w:b/>
                      </w:rPr>
                    </w:pPr>
                    <w:r w:rsidRPr="00941D34">
                      <w:rPr>
                        <w:rFonts w:cs="Calibri"/>
                        <w:b/>
                      </w:rPr>
                      <w:t>na licu mjesta</w:t>
                    </w:r>
                  </w:p>
                </w:txbxContent>
              </v:textbox>
            </v:rect>
            <v:rect id="Rectangle 23" o:spid="_x0000_s2053" style="position:absolute;left:34353;top:44;width:17520;height:48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Aq18AA&#10;AADbAAAADwAAAGRycy9kb3ducmV2LnhtbERPzWrCQBC+C32HZQq96cZCVaKrhGqhetHYPsCQHbOh&#10;2dmY3Zr49q4geJuP73cWq97W4kKtrxwrGI8SEMSF0xWXCn5/voYzED4ga6wdk4IreVgtXwYLTLXr&#10;OKfLMZQihrBPUYEJoUml9IUhi37kGuLInVxrMUTYllK32MVwW8v3JJlIixXHBoMNfRoq/o7/VgHO&#10;ttkhM2vMz90H73d2M9bTjVJvr302BxGoD0/xw/2t4/wJ3H+JB8jlD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rAq18AAAADbAAAADwAAAAAAAAAAAAAAAACYAgAAZHJzL2Rvd25y&#10;ZXYueG1sUEsFBgAAAAAEAAQA9QAAAIUDAAAAAA==&#10;" fillcolor="white [3201]" strokecolor="red" strokeweight="1pt">
              <v:stroke dashstyle="dash"/>
              <v:shadow color="#868686"/>
              <v:textbox style="mso-next-textbox:#Rectangle 23" inset="6.48pt,3.24pt,6.48pt,3.24pt">
                <w:txbxContent>
                  <w:p w14:paraId="7D06B45E" w14:textId="77777777" w:rsidR="00BE4435" w:rsidRPr="00941D34" w:rsidRDefault="00BE4435" w:rsidP="002A05F5">
                    <w:pPr>
                      <w:jc w:val="center"/>
                      <w:rPr>
                        <w:rFonts w:cs="Calibri"/>
                        <w:b/>
                      </w:rPr>
                    </w:pPr>
                    <w:r w:rsidRPr="00941D34">
                      <w:rPr>
                        <w:rFonts w:cs="Calibri"/>
                        <w:b/>
                      </w:rPr>
                      <w:t>Lokalno obavještavanje o opasnosti putem sirene</w:t>
                    </w:r>
                  </w:p>
                </w:txbxContent>
              </v:textbox>
            </v:rect>
            <v:line id="Line 24" o:spid="_x0000_s2054" style="position:absolute;visibility:visible" from="10325,4241" to="10350,60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VCQSMIAAADbAAAADwAAAGRycy9kb3ducmV2LnhtbERPS2sCMRC+F/wPYYTealYPbt0apbgI&#10;HmrBB57HzXSzdDNZNnFN/30jFHqbj+85y3W0rRio941jBdNJBoK4crrhWsH5tH15BeEDssbWMSn4&#10;IQ/r1ehpiYV2dz7QcAy1SCHsC1RgQugKKX1lyKKfuI44cV+utxgS7Gupe7yncNvKWZbNpcWGU4PB&#10;jjaGqu/jzSrITXmQuSw/Tp/l0EwXcR8v14V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VCQSMIAAADbAAAADwAAAAAAAAAAAAAA&#10;AAChAgAAZHJzL2Rvd25yZXYueG1sUEsFBgAAAAAEAAQA+QAAAJADAAAAAA==&#10;">
              <v:stroke endarrow="block"/>
            </v:line>
            <v:rect id="Rectangle 25" o:spid="_x0000_s2055" style="position:absolute;top:6020;width:19621;height:48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50isUA&#10;AADbAAAADwAAAGRycy9kb3ducmV2LnhtbESPQWvCQBCF74L/YRmhN91oi5TUVSRtoRcLpqF4HLLT&#10;JJqdTbOrxn/vHAq9zfDevPfNajO4Vl2oD41nA/NZAoq49LbhykDx9T59BhUissXWMxm4UYDNejxa&#10;YWr9lfd0yWOlJIRDigbqGLtU61DW5DDMfEcs2o/vHUZZ+0rbHq8S7lq9SJKldtiwNNTYUVZTecrP&#10;zsBTlevX793j5yE70tvu95CdF0VmzMNk2L6AijTEf/Pf9YcVfIGVX2QAvb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HnSKxQAAANsAAAAPAAAAAAAAAAAAAAAAAJgCAABkcnMv&#10;ZG93bnJldi54bWxQSwUGAAAAAAQABAD1AAAAigMAAAAA&#10;" fillcolor="white [3201]" strokecolor="#4f81bd [3204]" strokeweight="1pt">
              <v:stroke dashstyle="dash"/>
              <v:shadow color="#868686"/>
              <v:textbox style="mso-next-textbox:#Rectangle 25" inset="6.48pt,3.24pt,6.48pt,3.24pt">
                <w:txbxContent>
                  <w:p w14:paraId="7D06B45F" w14:textId="77777777" w:rsidR="00BE4435" w:rsidRPr="00941D34" w:rsidRDefault="00BE4435" w:rsidP="002A05F5">
                    <w:pPr>
                      <w:jc w:val="center"/>
                      <w:rPr>
                        <w:rFonts w:cs="Calibri"/>
                        <w:b/>
                      </w:rPr>
                    </w:pPr>
                    <w:r w:rsidRPr="00941D34">
                      <w:rPr>
                        <w:rFonts w:cs="Calibri"/>
                        <w:b/>
                      </w:rPr>
                      <w:t>Interni spasilački timovi TIM ZA VANDREDNE SLUČAJEVE</w:t>
                    </w:r>
                  </w:p>
                </w:txbxContent>
              </v:textbox>
            </v:rect>
            <v:line id="Line 26" o:spid="_x0000_s2056" style="position:absolute;visibility:visible" from="8363,10909" to="8369,147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4OhocIAAADbAAAADwAAAGRycy9kb3ducmV2LnhtbERPS2sCMRC+F/wPYYTealYP2t0apbgI&#10;HmrBB57HzXSzdDNZNnFN/30jFHqbj+85y3W0rRio941jBdNJBoK4crrhWsH5tH15BeEDssbWMSn4&#10;IQ/r1ehpiYV2dz7QcAy1SCHsC1RgQugKKX1lyKKfuI44cV+utxgS7Gupe7yncNvKWZbNpcWGU4PB&#10;jjaGqu/jzSpYmPIgF7L8OH2WQzPN4z5errlSz+P4/gYiUAz/4j/3Tqf5OTx+SQfI1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4OhocIAAADbAAAADwAAAAAAAAAAAAAA&#10;AAChAgAAZHJzL2Rvd25yZXYueG1sUEsFBgAAAAAEAAQA+QAAAJADAAAAAA==&#10;">
              <v:stroke endarrow="block"/>
            </v:line>
            <v:rect id="Rectangle 27" o:spid="_x0000_s2057" style="position:absolute;top:14782;width:13423;height:26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A2O8EA&#10;AADbAAAADwAAAGRycy9kb3ducmV2LnhtbERPTYvCMBC9C/sfwgh7EU0tKLvVKLKwIOxBbD14HJux&#10;rTaT0mTb+u/NQfD4eN/r7WBq0VHrKssK5rMIBHFudcWFglP2O/0C4TyyxtoyKXiQg+3mY7TGRNue&#10;j9SlvhAhhF2CCkrvm0RKl5dk0M1sQxy4q20N+gDbQuoW+xBuahlH0VIarDg0lNjQT0n5Pf03Cr7T&#10;K8WXxWEyP2PW3f76Pt2fd0p9jofdCoSnwb/FL/deK4jD+vAl/AC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ANjvBAAAA2wAAAA8AAAAAAAAAAAAAAAAAmAIAAGRycy9kb3du&#10;cmV2LnhtbFBLBQYAAAAABAAEAPUAAACGAwAAAAA=&#10;" fillcolor="#4bacc6 [3208]" stroked="f" strokeweight="0">
              <v:fill color2="#308298 [2376]" focusposition=".5,.5" focussize="" focus="100%" type="gradientRadial"/>
              <v:shadow on="t" color="#205867 [1608]" offset="1pt"/>
              <v:textbox style="mso-next-textbox:#Rectangle 27" inset="6.48pt,3.24pt,6.48pt,3.24pt">
                <w:txbxContent>
                  <w:p w14:paraId="7D06B460" w14:textId="77777777" w:rsidR="00BE4435" w:rsidRPr="00941D34" w:rsidRDefault="00BE4435" w:rsidP="002A05F5">
                    <w:pPr>
                      <w:jc w:val="center"/>
                      <w:rPr>
                        <w:rFonts w:cs="Calibri"/>
                        <w:b/>
                        <w:color w:val="FFFFFF" w:themeColor="background1"/>
                      </w:rPr>
                    </w:pPr>
                    <w:r w:rsidRPr="00941D34">
                      <w:rPr>
                        <w:rFonts w:cs="Calibri"/>
                        <w:b/>
                        <w:color w:val="FFFFFF" w:themeColor="background1"/>
                      </w:rPr>
                      <w:t>Rukovodilac lokacije</w:t>
                    </w:r>
                  </w:p>
                </w:txbxContent>
              </v:textbox>
            </v:rect>
            <v:line id="Line 28" o:spid="_x0000_s2058" style="position:absolute;visibility:visible" from="3092,17424" to="3098,43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FkrsYAAADbAAAADwAAAGRycy9kb3ducmV2LnhtbESPT2vCQBTE7wW/w/IKvdWNFoKkriKV&#10;gvZQ6h+ox2f2mUSzb8PuNonf3i0IHoeZ+Q0znfemFi05X1lWMBomIIhzqysuFOx3n68TED4ga6wt&#10;k4IreZjPBk9TzLTteEPtNhQiQthnqKAMocmk9HlJBv3QNsTRO1lnMETpCqkddhFuajlOklQarDgu&#10;lNjQR0n5ZftnFHy//aTtYv216n/X6TFfbo6Hc+eUennuF+8gAvXhEb63V1rBeAT/X+IPkLMb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oBZK7GAAAA2wAAAA8AAAAAAAAA&#10;AAAAAAAAoQIAAGRycy9kb3ducmV2LnhtbFBLBQYAAAAABAAEAPkAAACUAwAAAAA=&#10;"/>
            <v:rect id="Rectangle 29" o:spid="_x0000_s2059" style="position:absolute;left:9296;top:19361;width:17126;height:47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4N18UA&#10;AADbAAAADwAAAGRycy9kb3ducmV2LnhtbESPzWrDMBCE74W8g9hALyWWY2hpHMshBAKBHkqdHnLc&#10;WOufxFoZS7Xdt68KhR6HmfmGyXaz6cRIg2stK1hHMQji0uqWawWf5+PqFYTzyBo7y6Tgmxzs8sVD&#10;hqm2E3/QWPhaBAi7FBU03veplK5syKCLbE8cvMoOBn2QQy31gFOAm04mcfwiDbYcFhrs6dBQeS++&#10;jIJNUVFyfX5/Wl/wPN7epqk4XfZKPS7n/RaEp9n/h//aJ60gSeD3S/gBM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g3XxQAAANsAAAAPAAAAAAAAAAAAAAAAAJgCAABkcnMv&#10;ZG93bnJldi54bWxQSwUGAAAAAAQABAD1AAAAigMAAAAA&#10;" fillcolor="#4bacc6 [3208]" stroked="f" strokeweight="0">
              <v:fill color2="#308298 [2376]" focusposition=".5,.5" focussize="" focus="100%" type="gradientRadial"/>
              <v:shadow on="t" color="#205867 [1608]" offset="1pt"/>
              <v:textbox style="mso-next-textbox:#Rectangle 29" inset="6.48pt,3.24pt,6.48pt,3.24pt">
                <w:txbxContent>
                  <w:p w14:paraId="7D06B461" w14:textId="77777777" w:rsidR="00BE4435" w:rsidRPr="00941D34" w:rsidRDefault="00BE4435" w:rsidP="002A05F5">
                    <w:pPr>
                      <w:spacing w:after="0"/>
                      <w:jc w:val="center"/>
                      <w:rPr>
                        <w:rFonts w:cs="Calibri"/>
                        <w:b/>
                        <w:color w:val="FFFFFF" w:themeColor="background1"/>
                      </w:rPr>
                    </w:pPr>
                    <w:r w:rsidRPr="00941D34">
                      <w:rPr>
                        <w:rFonts w:cs="Calibri"/>
                        <w:b/>
                        <w:color w:val="FFFFFF" w:themeColor="background1"/>
                      </w:rPr>
                      <w:t>Vođa (SHEQ)</w:t>
                    </w:r>
                  </w:p>
                  <w:p w14:paraId="7D06B462" w14:textId="77777777" w:rsidR="00BE4435" w:rsidRPr="00941D34" w:rsidRDefault="00BE4435" w:rsidP="002A05F5">
                    <w:pPr>
                      <w:spacing w:after="0"/>
                      <w:jc w:val="center"/>
                      <w:rPr>
                        <w:rFonts w:cs="Calibri"/>
                        <w:b/>
                        <w:color w:val="FFFFFF" w:themeColor="background1"/>
                      </w:rPr>
                    </w:pPr>
                    <w:r w:rsidRPr="00941D34">
                      <w:rPr>
                        <w:rFonts w:cs="Calibri"/>
                        <w:b/>
                        <w:color w:val="FFFFFF" w:themeColor="background1"/>
                      </w:rPr>
                      <w:t>Radna sigurnost</w:t>
                    </w:r>
                  </w:p>
                </w:txbxContent>
              </v:textbox>
            </v:rect>
            <v:rect id="Rectangle 30" o:spid="_x0000_s2060" style="position:absolute;left:9296;top:27476;width:11360;height:254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KoTMUA&#10;AADbAAAADwAAAGRycy9kb3ducmV2LnhtbESPT2vCQBTE70K/w/IKXqRujFjaNKtIoSB4EGMPHl+z&#10;L3/a7NuQ3Sbx27uC4HGYmd8w6WY0jeipc7VlBYt5BII4t7rmUsH36evlDYTzyBoby6TgQg4266dJ&#10;iom2Ax+pz3wpAoRdggoq79tESpdXZNDNbUscvMJ2Bn2QXSl1h0OAm0bGUfQqDdYcFips6bOi/C/7&#10;Nwres4Lin9Vhtjjjqf/dD0O2O2+Vmj6P2w8Qnkb/CN/bO60gXsL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EqhMxQAAANsAAAAPAAAAAAAAAAAAAAAAAJgCAABkcnMv&#10;ZG93bnJldi54bWxQSwUGAAAAAAQABAD1AAAAigMAAAAA&#10;" fillcolor="#4bacc6 [3208]" stroked="f" strokeweight="0">
              <v:fill color2="#308298 [2376]" focusposition=".5,.5" focussize="" focus="100%" type="gradientRadial"/>
              <v:shadow on="t" color="#205867 [1608]" offset="1pt"/>
              <v:textbox style="mso-next-textbox:#Rectangle 30" inset="6.48pt,3.24pt,6.48pt,3.24pt">
                <w:txbxContent>
                  <w:p w14:paraId="7D06B463" w14:textId="77777777" w:rsidR="00BE4435" w:rsidRPr="00941D34" w:rsidRDefault="00BE4435" w:rsidP="002A05F5">
                    <w:pPr>
                      <w:jc w:val="center"/>
                      <w:rPr>
                        <w:rFonts w:cs="Calibri"/>
                        <w:b/>
                        <w:color w:val="FFFFFF" w:themeColor="background1"/>
                      </w:rPr>
                    </w:pPr>
                    <w:r w:rsidRPr="00941D34">
                      <w:rPr>
                        <w:rFonts w:cs="Calibri"/>
                        <w:b/>
                        <w:color w:val="FFFFFF" w:themeColor="background1"/>
                      </w:rPr>
                      <w:t>Vođa / prodaja</w:t>
                    </w:r>
                  </w:p>
                </w:txbxContent>
              </v:textbox>
            </v:rect>
            <v:rect id="Rectangle 31" o:spid="_x0000_s2061" style="position:absolute;left:9296;top:34410;width:11347;height:256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swOMUA&#10;AADbAAAADwAAAGRycy9kb3ducmV2LnhtbESPT2vCQBTE70K/w/IKXqRuDFraNKtIoSB4EGMPHl+z&#10;L3/a7NuQ3Sbx27uC4HGYmd8w6WY0jeipc7VlBYt5BII4t7rmUsH36evlDYTzyBoby6TgQg4266dJ&#10;iom2Ax+pz3wpAoRdggoq79tESpdXZNDNbUscvMJ2Bn2QXSl1h0OAm0bGUfQqDdYcFips6bOi/C/7&#10;Nwres4Lin9Vhtjjjqf/dD0O2O2+Vmj6P2w8Qnkb/CN/bO60gXsL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4xQAAANsAAAAPAAAAAAAAAAAAAAAAAJgCAABkcnMv&#10;ZG93bnJldi54bWxQSwUGAAAAAAQABAD1AAAAigMAAAAA&#10;" fillcolor="#4bacc6 [3208]" stroked="f" strokeweight="0">
              <v:fill color2="#308298 [2376]" focusposition=".5,.5" focussize="" focus="100%" type="gradientRadial"/>
              <v:shadow on="t" color="#205867 [1608]" offset="1pt"/>
              <v:textbox style="mso-next-textbox:#Rectangle 31" inset="6.48pt,3.24pt,6.48pt,3.24pt">
                <w:txbxContent>
                  <w:p w14:paraId="7D06B464" w14:textId="77777777" w:rsidR="00BE4435" w:rsidRPr="00941D34" w:rsidRDefault="00BE4435" w:rsidP="002A05F5">
                    <w:pPr>
                      <w:jc w:val="center"/>
                      <w:rPr>
                        <w:rFonts w:cs="Calibri"/>
                        <w:b/>
                        <w:color w:val="FFFFFF" w:themeColor="background1"/>
                      </w:rPr>
                    </w:pPr>
                    <w:r w:rsidRPr="00941D34">
                      <w:rPr>
                        <w:rFonts w:cs="Calibri"/>
                        <w:b/>
                        <w:color w:val="FFFFFF" w:themeColor="background1"/>
                      </w:rPr>
                      <w:t>Vođa / tehnika</w:t>
                    </w:r>
                  </w:p>
                </w:txbxContent>
              </v:textbox>
            </v:rect>
            <v:rect id="Rectangle 32" o:spid="_x0000_s2062" style="position:absolute;left:9296;top:41059;width:11360;height:43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Vo8QA&#10;AADbAAAADwAAAGRycy9kb3ducmV2LnhtbESPQYvCMBSE78L+h/AW9iKaWlB2q1FkQRD2IFYPHp/N&#10;s63bvJQmtvXfG0HwOMzMN8xi1ZtKtNS40rKCyTgCQZxZXXKu4HjYjL5BOI+ssbJMCu7kYLX8GCww&#10;0bbjPbWpz0WAsEtQQeF9nUjpsoIMurGtiYN3sY1BH2STS91gF+CmknEUzaTBksNCgTX9FpT9pzej&#10;4Ce9UHye7oaTEx7a61/XpdvTWqmvz349B+Gp9+/wq73VCuIpPL+EH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3laPEAAAA2wAAAA8AAAAAAAAAAAAAAAAAmAIAAGRycy9k&#10;b3ducmV2LnhtbFBLBQYAAAAABAAEAPUAAACJAwAAAAA=&#10;" fillcolor="#4bacc6 [3208]" stroked="f" strokeweight="0">
              <v:fill color2="#308298 [2376]" focusposition=".5,.5" focussize="" focus="100%" type="gradientRadial"/>
              <v:shadow on="t" color="#205867 [1608]" offset="1pt"/>
              <v:textbox style="mso-next-textbox:#Rectangle 32" inset="6.48pt,3.24pt,6.48pt,3.24pt">
                <w:txbxContent>
                  <w:p w14:paraId="7D06B465" w14:textId="77777777" w:rsidR="00BE4435" w:rsidRPr="00941D34" w:rsidRDefault="00BE4435" w:rsidP="002A05F5">
                    <w:pPr>
                      <w:jc w:val="center"/>
                      <w:rPr>
                        <w:rFonts w:cs="Calibri"/>
                        <w:b/>
                        <w:color w:val="FFFFFF" w:themeColor="background1"/>
                      </w:rPr>
                    </w:pPr>
                    <w:r w:rsidRPr="00941D34">
                      <w:rPr>
                        <w:rFonts w:cs="Calibri"/>
                        <w:b/>
                        <w:color w:val="FFFFFF" w:themeColor="background1"/>
                      </w:rPr>
                      <w:t>Poslovno rukovodstvo</w:t>
                    </w:r>
                  </w:p>
                </w:txbxContent>
              </v:textbox>
            </v:rect>
            <v:line id="Line 33" o:spid="_x0000_s2063" style="position:absolute;visibility:visible" from="4127,27940" to="4127,27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D/bsQAAADbAAAADwAAAGRycy9kb3ducmV2LnhtbESPT2sCMRTE74LfITyhN83qQetqFHER&#10;eqgF/9Dz6+a5Wdy8LJt0Tb99IxR6HGbmN8x6G20jeup87VjBdJKBIC6drrlScL0cxq8gfEDW2Dgm&#10;BT/kYbsZDtaYa/fgE/XnUIkEYZ+jAhNCm0vpS0MW/cS1xMm7uc5iSLKrpO7wkeC2kbMsm0uLNacF&#10;gy3tDZX387dVsDDFSS5k8X75KPp6uozH+Pm1VOplFHcrEIFi+A//td+0gtkcnl/SD5C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cP9uxAAAANsAAAAPAAAAAAAAAAAA&#10;AAAAAKECAABkcnMvZG93bnJldi54bWxQSwUGAAAAAAQABAD5AAAAkgMAAAAA&#10;">
              <v:stroke endarrow="block"/>
            </v:line>
            <v:line id="Line 34" o:spid="_x0000_s2064" style="position:absolute;visibility:visible" from="4127,27940" to="4127,27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zxa9cQAAADbAAAADwAAAGRycy9kb3ducmV2LnhtbESPQWsCMRSE7wX/Q3iCt5rVg1u3RhGX&#10;ggctqKXn183rZunmZdmka/z3Rij0OMzMN8xqE20rBup941jBbJqBIK6cbrhW8HF5e34B4QOyxtYx&#10;KbiRh8169LTCQrsrn2g4h1okCPsCFZgQukJKXxmy6KeuI07et+sthiT7WuoerwluWznPsoW02HBa&#10;MNjRzlD1c/61CnJTnmQuy8PlvRya2TIe4+fXUqnJOG5fQQSK4T/8195rBfMcHl/SD5D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Fr1xAAAANsAAAAPAAAAAAAAAAAA&#10;AAAAAKECAABkcnMvZG93bnJldi54bWxQSwUGAAAAAAQABAD5AAAAkgMAAAAA&#10;">
              <v:stroke endarrow="block"/>
            </v:line>
            <v:line id="Line 35" o:spid="_x0000_s2065" style="position:absolute;visibility:visible" from="4127,27940" to="4127,279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Oh8AAAADbAAAADwAAAGRycy9kb3ducmV2LnhtbERPy4rCMBTdD/gP4QqzG1NdjGM1ilgE&#10;FzOCD1xfm2tTbG5KE2vm7ycLYZaH816som1ET52vHSsYjzIQxKXTNVcKzqftxxcIH5A1No5JwS95&#10;WC0HbwvMtXvygfpjqEQKYZ+jAhNCm0vpS0MW/ci1xIm7uc5iSLCrpO7wmcJtIydZ9ikt1pwaDLa0&#10;MVTejw+rYGqKg5zK4vu0L/p6PIs/8XKdKfU+jOs5iEAx/Itf7p1WMElj05f0A+Ty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KjzofAAAAA2wAAAA8AAAAAAAAAAAAAAAAA&#10;oQIAAGRycy9kb3ducmV2LnhtbFBLBQYAAAAABAAEAPkAAACOAwAAAAA=&#10;">
              <v:stroke endarrow="block"/>
            </v:line>
            <v:line id="Line 36" o:spid="_x0000_s2066" style="position:absolute;visibility:visible" from="3092,21431" to="9296,214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9rHMQAAADbAAAADwAAAGRycy9kb3ducmV2LnhtbESPQWsCMRSE7wX/Q3iCt5rVg3ZXo4hL&#10;wYMtqKXn5+a5Wdy8LJt0Tf99Uyj0OMzMN8x6G20rBup941jBbJqBIK6cbrhW8HF5fX4B4QOyxtYx&#10;KfgmD9vN6GmNhXYPPtFwDrVIEPYFKjAhdIWUvjJk0U9dR5y8m+sthiT7WuoeHwluWznPsoW02HBa&#10;MNjR3lB1P39ZBUtTnuRSlsfLezk0szy+xc9rrtRkHHcrEIFi+A//tQ9awTyH3y/pB8j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72scxAAAANsAAAAPAAAAAAAAAAAA&#10;AAAAAKECAABkcnMvZG93bnJldi54bWxQSwUGAAAAAAQABAD5AAAAkgMAAAAA&#10;">
              <v:stroke endarrow="block"/>
            </v:line>
            <v:line id="Line 37" o:spid="_x0000_s2067" style="position:absolute;visibility:visible" from="3092,43122" to="9315,431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xUXMEAAADbAAAADwAAAGRycy9kb3ducmV2LnhtbERPz2vCMBS+C/4P4Qm72dQNptZGEctg&#10;h01Qx87P5q0pa15Kk9Xsv18OA48f3+9yF20nRhp861jBIstBENdOt9wo+Li8zFcgfEDW2DkmBb/k&#10;YbedTkostLvxicZzaEQKYV+gAhNCX0jpa0MWfeZ64sR9ucFiSHBopB7wlsJtJx/z/FlabDk1GOzp&#10;YKj+Pv9YBUtTneRSVm+XYzW2i3V8j5/XtVIPs7jfgAgUw138737VCp7S+vQl/QC5/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5DFRcwQAAANsAAAAPAAAAAAAAAAAAAAAA&#10;AKECAABkcnMvZG93bnJldi54bWxQSwUGAAAAAAQABAD5AAAAjwMAAAAA&#10;">
              <v:stroke endarrow="block"/>
            </v:line>
            <v:line id="Line 38" o:spid="_x0000_s2068" style="position:absolute;visibility:visible" from="3092,35890" to="9315,359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kDxx8QAAADbAAAADwAAAGRycy9kb3ducmV2LnhtbESPQWsCMRSE7wX/Q3hCbzW7Clq3RhEX&#10;oYe2oJaeXzfPzeLmZdnENf33plDocZiZb5jVJtpWDNT7xrGCfJKBIK6cbrhW8HnaPz2D8AFZY+uY&#10;FPyQh8169LDCQrsbH2g4hlokCPsCFZgQukJKXxmy6CeuI07e2fUWQ5J9LXWPtwS3rZxm2VxabDgt&#10;GOxoZ6i6HK9WwcKUB7mQ5dvpoxyafBnf49f3UqnHcdy+gAgUw3/4r/2qFcxy+P2SfoBc3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QPHHxAAAANsAAAAPAAAAAAAAAAAA&#10;AAAAAKECAABkcnMvZG93bnJldi54bWxQSwUGAAAAAAQABAD5AAAAkgMAAAAA&#10;">
              <v:stroke endarrow="block"/>
            </v:line>
            <v:line id="Line 39" o:spid="_x0000_s2069" style="position:absolute;visibility:visible" from="3092,28663" to="9315,28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pJvsMQAAADbAAAADwAAAGRycy9kb3ducmV2LnhtbESPT2sCMRTE74V+h/AK3mpWh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km+wxAAAANsAAAAPAAAAAAAAAAAA&#10;AAAAAKECAABkcnMvZG93bnJldi54bWxQSwUGAAAAAAQABAD5AAAAkgMAAAAA&#10;">
              <v:stroke endarrow="block"/>
            </v:line>
            <v:line id="Line 40" o:spid="_x0000_s2070" style="position:absolute;visibility:visible" from="19621,2025" to="34353,20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d7KK8QAAADbAAAADwAAAGRycy9kb3ducmV2LnhtbESPS2vDMBCE74X8B7GB3Bo5DeThRgmh&#10;ppBDU8iDnrfW1jKxVsZSHfXfR4FCjsPMfMOsNtE2oqfO144VTMYZCOLS6ZorBefT+/MChA/IGhvH&#10;pOCPPGzWg6cV5tpd+UD9MVQiQdjnqMCE0OZS+tKQRT92LXHyflxnMSTZVVJ3eE1w28iXLJtJizWn&#10;BYMtvRkqL8dfq2BuioOcy+Lj9Fn09WQZ9/Hre6nUaBi3ryACxfAI/7d3WsF0Cvcv6QfI9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sorxAAAANsAAAAPAAAAAAAAAAAA&#10;AAAAAKECAABkcnMvZG93bnJldi54bWxQSwUGAAAAAAQABAD5AAAAkgMAAAAA&#10;">
              <v:stroke endarrow="block"/>
            </v:line>
            <v:rect id="Rectangle 41" o:spid="_x0000_s2071" style="position:absolute;left:15290;top:13931;width:23959;height:438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99cMA&#10;AADbAAAADwAAAGRycy9kb3ducmV2LnhtbESPQWsCMRSE7wX/Q3iCl6JZbamyGkWEghQ8dCvi8bF5&#10;ZpfdvCxJquu/bwqCx2FmvmFWm9624ko+1I4VTCcZCOLS6ZqNguPP53gBIkRkja1jUnCnAJv14GWF&#10;uXY3/qZrEY1IEA45Kqhi7HIpQ1mRxTBxHXHyLs5bjEl6I7XHW4LbVs6y7ENarDktVNjRrqKyKX6t&#10;grk8F8fDIbbNqTn78OrNV781So2G/XYJIlIfn+FHe68VvL3D/5f0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M99cMAAADbAAAADwAAAAAAAAAAAAAAAACYAgAAZHJzL2Rv&#10;d25yZXYueG1sUEsFBgAAAAAEAAQA9QAAAIgDAAAAAA==&#10;" fillcolor="white [3201]" strokecolor="#9bbb59 [3206]" strokeweight="1pt">
              <v:stroke dashstyle="dash"/>
              <v:shadow color="#868686"/>
              <v:textbox style="mso-next-textbox:#Rectangle 41" inset="6.48pt,3.24pt,6.48pt,3.24pt">
                <w:txbxContent>
                  <w:p w14:paraId="7D06B466" w14:textId="77777777" w:rsidR="00BE4435" w:rsidRPr="00941D34" w:rsidRDefault="00BE4435" w:rsidP="002A05F5">
                    <w:pPr>
                      <w:jc w:val="center"/>
                      <w:rPr>
                        <w:rFonts w:cs="Calibri"/>
                        <w:b/>
                      </w:rPr>
                    </w:pPr>
                    <w:r w:rsidRPr="00941D34">
                      <w:rPr>
                        <w:rFonts w:cs="Calibri"/>
                        <w:b/>
                      </w:rPr>
                      <w:t>Obavještavanje u skladu sa alarmnim planom (A1, A2 i A3)</w:t>
                    </w:r>
                  </w:p>
                </w:txbxContent>
              </v:textbox>
            </v:rect>
            <v:line id="Line 42" o:spid="_x0000_s2072" style="position:absolute;visibility:visible" from="13423,16262" to="14979,16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JeYsQAAADbAAAADwAAAGRycy9kb3ducmV2LnhtbESPQWvCQBSE7wX/w/KE3pqNSktJXUUE&#10;JZciVen5NftMotm3MbtmY399t1DocZiZb5j5cjCN6KlztWUFkyQFQVxYXXOp4HjYPL2CcB5ZY2OZ&#10;FNzJwXIxephjpm3gD+r3vhQRwi5DBZX3bSalKyoy6BLbEkfvZDuDPsqulLrDEOGmkdM0fZEGa44L&#10;Fba0rqi47G9GQRq+t/Is87rf5e/X0H6Fz+k1KPU4HlZvIDwN/j/81861gtkz/H6JP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WMl5ixAAAANsAAAAPAAAAAAAAAAAA&#10;AAAAAKECAABkcnMvZG93bnJldi54bWxQSwUGAAAAAAQABAD5AAAAkgMAAAAA&#10;">
              <v:stroke startarrow="block" endarrow="block"/>
            </v:line>
            <v:rect id="Rectangle 43" o:spid="_x0000_s2073" style="position:absolute;left:39249;top:22199;width:11589;height:264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QEZcQA&#10;AADbAAAADwAAAGRycy9kb3ducmV2LnhtbESPQWvCQBSE7wX/w/IEb83GCKFEV1FL1NKTqeD1kX0m&#10;wezbkN3GtL++Wyj0OMzMN8xqM5pWDNS7xrKCeRSDIC6tbrhScPnIn19AOI+ssbVMCr7IwWY9eVph&#10;pu2DzzQUvhIBwi5DBbX3XSalK2sy6CLbEQfvZnuDPsi+krrHR4CbViZxnEqDDYeFGjva11Tei0+j&#10;4DocqjL5zl/f76cdx+e3Yyo1KzWbjtslCE+j/w//tU9awSKF3y/hB8j1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UBGXEAAAA2wAAAA8AAAAAAAAAAAAAAAAAmAIAAGRycy9k&#10;b3ducmV2LnhtbFBLBQYAAAAABAAEAPUAAACJAwAAAAA=&#10;" fillcolor="#95b3d7 [1940]" strokecolor="#95b3d7 [1940]" strokeweight="1pt">
              <v:fill color2="#dbe5f1 [660]" angle="135" focus="50%" type="gradient"/>
              <v:shadow on="t" color="#243f60 [1604]" opacity=".5" offset="1pt"/>
              <v:textbox style="mso-next-textbox:#Rectangle 43" inset="6.48pt,3.24pt,6.48pt,3.24pt">
                <w:txbxContent>
                  <w:p w14:paraId="7D06B467" w14:textId="77777777" w:rsidR="00BE4435" w:rsidRPr="00941D34" w:rsidRDefault="00BE4435" w:rsidP="002A05F5">
                    <w:pPr>
                      <w:jc w:val="center"/>
                      <w:rPr>
                        <w:rFonts w:cs="Calibri"/>
                        <w:b/>
                      </w:rPr>
                    </w:pPr>
                    <w:r w:rsidRPr="00941D34">
                      <w:rPr>
                        <w:rFonts w:cs="Calibri"/>
                        <w:b/>
                      </w:rPr>
                      <w:t>Vatrogasci</w:t>
                    </w:r>
                  </w:p>
                </w:txbxContent>
              </v:textbox>
            </v:rect>
            <v:line id="Line 44" o:spid="_x0000_s2074" style="position:absolute;visibility:visible" from="36156,22771" to="39249,227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xljsQAAADbAAAADwAAAGRycy9kb3ducmV2LnhtbESPQWvCQBSE7wX/w/KE3pqNCm1JXUUE&#10;JZciVen5NftMotm3MbtmY399t1DocZiZb5j5cjCN6KlztWUFkyQFQVxYXXOp4HjYPL2CcB5ZY2OZ&#10;FNzJwXIxephjpm3gD+r3vhQRwi5DBZX3bSalKyoy6BLbEkfvZDuDPsqulLrDEOGmkdM0fZYGa44L&#10;Fba0rqi47G9GQRq+t/Is87rf5e/X0H6Fz+k1KPU4HlZvIDwN/j/81861gtkL/H6JP0A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rGWOxAAAANsAAAAPAAAAAAAAAAAA&#10;AAAAAKECAABkcnMvZG93bnJldi54bWxQSwUGAAAAAAQABAD5AAAAkgMAAAAA&#10;">
              <v:stroke startarrow="block" endarrow="block"/>
            </v:line>
            <v:rect id="Rectangle 45" o:spid="_x0000_s2075" style="position:absolute;left:41548;top:26314;width:10325;height:300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c1jMEA&#10;AADbAAAADwAAAGRycy9kb3ducmV2LnhtbERPTWuDQBC9B/oflinkFtemEIp1laQlTUpPmkKugztR&#10;0Z0Vd2tMfn33UOjx8b7TfDa9mGh0rWUFT1EMgriyuuVawfdpv3oB4Tyyxt4yKbiRgzx7WKSYaHvl&#10;gqbS1yKEsEtQQeP9kEjpqoYMusgOxIG72NGgD3CspR7xGsJNL9dxvJEGWw4NDQ701lDVlT9GwXn6&#10;qKv1ff/+1R13HBefh43UrNTycd6+gvA0+3/xn/uoFTyHs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hHNYzBAAAA2wAAAA8AAAAAAAAAAAAAAAAAmAIAAGRycy9kb3du&#10;cmV2LnhtbFBLBQYAAAAABAAEAPUAAACGAwAAAAA=&#10;" fillcolor="#95b3d7 [1940]" strokecolor="#95b3d7 [1940]" strokeweight="1pt">
              <v:fill color2="#dbe5f1 [660]" angle="135" focus="50%" type="gradient"/>
              <v:shadow on="t" color="#243f60 [1604]" opacity=".5" offset="1pt"/>
              <v:textbox style="mso-next-textbox:#Rectangle 45" inset="6.48pt,3.24pt,6.48pt,3.24pt">
                <w:txbxContent>
                  <w:p w14:paraId="7D06B468" w14:textId="77777777" w:rsidR="00BE4435" w:rsidRPr="00941D34" w:rsidRDefault="00BE4435" w:rsidP="002A05F5">
                    <w:pPr>
                      <w:jc w:val="center"/>
                      <w:rPr>
                        <w:rFonts w:cs="Calibri"/>
                        <w:b/>
                      </w:rPr>
                    </w:pPr>
                    <w:r w:rsidRPr="00941D34">
                      <w:rPr>
                        <w:rFonts w:cs="Calibri"/>
                        <w:b/>
                      </w:rPr>
                      <w:t>Hitna pomoć</w:t>
                    </w:r>
                  </w:p>
                </w:txbxContent>
              </v:textbox>
            </v:rect>
            <v:rect id="Rectangle 46" o:spid="_x0000_s2076" style="position:absolute;left:41548;top:30600;width:10325;height:26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uQF8MA&#10;AADbAAAADwAAAGRycy9kb3ducmV2LnhtbESPS4vCQBCE7wv+h6EFbzpRQdboKD7QdfHkA7w2mTYJ&#10;ZnpCZoxxf70jCHssquorajpvTCFqqlxuWUG/F4EgTqzOOVVwPm263yCcR9ZYWCYFT3Iwn7W+phhr&#10;++AD1UefigBhF6OCzPsyltIlGRl0PVsSB+9qK4M+yCqVusJHgJtCDqJoJA3mHBYyLGmVUXI73o2C&#10;S71Nk8HfZr2/7ZYcHX5/RlKzUp12s5iA8NT4//CnvdMKhmN4fwk/QM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uQF8MAAADbAAAADwAAAAAAAAAAAAAAAACYAgAAZHJzL2Rv&#10;d25yZXYueG1sUEsFBgAAAAAEAAQA9QAAAIgDAAAAAA==&#10;" fillcolor="#95b3d7 [1940]" strokecolor="#95b3d7 [1940]" strokeweight="1pt">
              <v:fill color2="#dbe5f1 [660]" angle="135" focus="50%" type="gradient"/>
              <v:shadow on="t" color="#243f60 [1604]" opacity=".5" offset="1pt"/>
              <v:textbox style="mso-next-textbox:#Rectangle 46" inset="6.48pt,3.24pt,6.48pt,3.24pt">
                <w:txbxContent>
                  <w:p w14:paraId="7D06B469" w14:textId="77777777" w:rsidR="00BE4435" w:rsidRPr="00941D34" w:rsidRDefault="00BE4435" w:rsidP="002A05F5">
                    <w:pPr>
                      <w:jc w:val="center"/>
                      <w:rPr>
                        <w:rFonts w:cs="Calibri"/>
                        <w:b/>
                      </w:rPr>
                    </w:pPr>
                    <w:r w:rsidRPr="00941D34">
                      <w:rPr>
                        <w:rFonts w:cs="Calibri"/>
                        <w:b/>
                      </w:rPr>
                      <w:t>Policija</w:t>
                    </w:r>
                  </w:p>
                </w:txbxContent>
              </v:textbox>
            </v:rect>
            <v:rect id="Rectangle 47" o:spid="_x0000_s2077" style="position:absolute;left:41548;top:34410;width:10331;height:447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dK98EA&#10;AADbAAAADwAAAGRycy9kb3ducmV2LnhtbERPTWuDQBC9B/oflinkFteGEop1laQlTUpPmkKugztR&#10;0Z0Vd2tMfn33UOjx8b7TfDa9mGh0rWUFT1EMgriyuuVawfdpv3oB4Tyyxt4yKbiRgzx7WKSYaHvl&#10;gqbS1yKEsEtQQeP9kEjpqoYMusgOxIG72NGgD3CspR7xGsJNL9dxvJEGWw4NDQ701lDVlT9GwXn6&#10;qKv1ff/+1R13HBefh43UrNTycd6+gvA0+3/xn/uoFTyH9eFL+AEy+w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43SvfBAAAA2wAAAA8AAAAAAAAAAAAAAAAAmAIAAGRycy9kb3du&#10;cmV2LnhtbFBLBQYAAAAABAAEAPUAAACGAwAAAAA=&#10;" fillcolor="#95b3d7 [1940]" strokecolor="#95b3d7 [1940]" strokeweight="1pt">
              <v:fill color2="#dbe5f1 [660]" angle="135" focus="50%" type="gradient"/>
              <v:shadow on="t" color="#243f60 [1604]" opacity=".5" offset="1pt"/>
              <v:textbox style="mso-next-textbox:#Rectangle 47" inset="6.48pt,3.24pt,6.48pt,3.24pt">
                <w:txbxContent>
                  <w:p w14:paraId="7D06B46A" w14:textId="77777777" w:rsidR="00BE4435" w:rsidRPr="00941D34" w:rsidRDefault="00BE4435" w:rsidP="002A05F5">
                    <w:pPr>
                      <w:jc w:val="center"/>
                      <w:rPr>
                        <w:rFonts w:cs="Calibri"/>
                        <w:b/>
                      </w:rPr>
                    </w:pPr>
                    <w:r w:rsidRPr="00941D34">
                      <w:rPr>
                        <w:rFonts w:cs="Calibri"/>
                        <w:b/>
                      </w:rPr>
                      <w:t>Radna inspekcija</w:t>
                    </w:r>
                  </w:p>
                </w:txbxContent>
              </v:textbox>
            </v:rect>
            <v:line id="Line 48" o:spid="_x0000_s2078" style="position:absolute;visibility:visible" from="40284,24841" to="40290,3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6BDsYAAADbAAAADwAAAGRycy9kb3ducmV2LnhtbESPQWvCQBSE7wX/w/IKvdWNtgR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fegQ7GAAAA2wAAAA8AAAAAAAAA&#10;AAAAAAAAoQIAAGRycy9kb3ducmV2LnhtbFBLBQYAAAAABAAEAPkAAACUAwAAAAA=&#10;"/>
            <v:line id="Line 49" o:spid="_x0000_s2079" style="position:absolute;visibility:visible" from="40271,27940" to="41548,27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QczcQAAADbAAAADwAAAGRycy9kb3ducmV2LnhtbESPT2sCMRTE74V+h/AK3mpWkaqrUUoX&#10;wYMt+AfPz81zs3TzsmzSNX77plDwOMzMb5jlOtpG9NT52rGC0TADQVw6XXOl4HTcvM5A+ICssXFM&#10;Cu7kYb16flpirt2N99QfQiUShH2OCkwIbS6lLw1Z9EPXEifv6jqLIcmukrrDW4LbRo6z7E1arDkt&#10;GGzpw1D5ffixCqam2MupLHbHr6KvR/P4Gc+XuVKDl/i+ABEohkf4v73VCiZj+PuSfoBc/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BzNxAAAANsAAAAPAAAAAAAAAAAA&#10;AAAAAKECAABkcnMvZG93bnJldi54bWxQSwUGAAAAAAQABAD5AAAAkgMAAAAA&#10;">
              <v:stroke endarrow="block"/>
            </v:line>
            <v:line id="Line 50" o:spid="_x0000_s2080" style="position:absolute;visibility:visible" from="26422,21437" to="28803,214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C64sYAAADbAAAADwAAAGRycy9kb3ducmV2LnhtbESPT2vCQBTE74LfYXlCb7qxl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AuuLGAAAA2wAAAA8AAAAAAAAA&#10;AAAAAAAAoQIAAGRycy9kb3ducmV2LnhtbFBLBQYAAAAABAAEAPkAAACUAwAAAAA=&#10;"/>
            <v:rect id="Rectangle 51" o:spid="_x0000_s2081" style="position:absolute;left:22231;top:49898;width:14459;height:26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EQWQcUA&#10;AADbAAAADwAAAGRycy9kb3ducmV2LnhtbESP3WrCQBSE7wu+w3IEb4puFCshukopiFIQ8Re9O2aP&#10;STB7NmS3Gt/eLRR6OczMN8xk1phS3Kl2hWUF/V4Egji1uuBMwX4378YgnEfWWFomBU9yMJu23iaY&#10;aPvgDd23PhMBwi5BBbn3VSKlS3My6Hq2Ig7e1dYGfZB1JnWNjwA3pRxE0UgaLDgs5FjRV07pbftj&#10;FGw+zpf18XDaLxbfKy7dezqID7FSnXbzOQbhqfH/4b/2UisYDuH3S/gBcv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RBZBxQAAANsAAAAPAAAAAAAAAAAAAAAAAJgCAABkcnMv&#10;ZG93bnJldi54bWxQSwUGAAAAAAQABAD1AAAAigMAAAAA&#10;" fillcolor="#4f81bd [3204]" stroked="f" strokeweight="0">
              <v:fill color2="#365e8f [2372]" focusposition=".5,.5" focussize="" focus="100%" type="gradientRadial"/>
              <v:shadow on="t" color="#243f60 [1604]" offset="1pt"/>
              <v:textbox style="mso-next-textbox:#Rectangle 51" inset="6.48pt,3.24pt,6.48pt,3.24pt">
                <w:txbxContent>
                  <w:p w14:paraId="7D06B46B" w14:textId="77777777" w:rsidR="00BE4435" w:rsidRPr="00941D34" w:rsidRDefault="00BE4435" w:rsidP="002A05F5">
                    <w:pPr>
                      <w:jc w:val="center"/>
                      <w:rPr>
                        <w:rFonts w:cs="Calibri"/>
                        <w:b/>
                        <w:color w:val="FFFFFF" w:themeColor="background1"/>
                      </w:rPr>
                    </w:pPr>
                    <w:r w:rsidRPr="00941D34">
                      <w:rPr>
                        <w:rFonts w:cs="Calibri"/>
                        <w:b/>
                        <w:color w:val="FFFFFF" w:themeColor="background1"/>
                      </w:rPr>
                      <w:t>Saradnik SHEQ</w:t>
                    </w:r>
                  </w:p>
                </w:txbxContent>
              </v:textbox>
            </v:rect>
            <v:shapetype id="_x0000_t110" coordsize="21600,21600" o:spt="110" path="m10800,l,10800,10800,21600,21600,10800xe">
              <v:stroke joinstyle="miter"/>
              <v:path gradientshapeok="t" o:connecttype="rect" textboxrect="5400,5400,16200,16200"/>
            </v:shapetype>
            <v:shape id="AutoShape 52" o:spid="_x0000_s2082" type="#_x0000_t110" style="position:absolute;left:10871;top:49320;width:8255;height:413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8zMUA&#10;AADbAAAADwAAAGRycy9kb3ducmV2LnhtbESPQWvCQBSE7wX/w/KE3urG0IikrqKWkuJBaPTQ4+vu&#10;axLMvg3ZrUn/fVcQehxm5htmtRltK67U+8axgvksAUGsnWm4UnA+vT0tQfiAbLB1TAp+ycNmPXlY&#10;YW7cwB90LUMlIoR9jgrqELpcSq9rsuhnriOO3rfrLYYo+0qaHocIt61Mk2QhLTYcF2rsaF+TvpQ/&#10;VsHxMy31rtVfc1cUr8tjd8jSDJV6nI7bFxCBxvAfvrffjYLnDG5f4g+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mnzMxQAAANsAAAAPAAAAAAAAAAAAAAAAAJgCAABkcnMv&#10;ZG93bnJldi54bWxQSwUGAAAAAAQABAD1AAAAigMAAAAA&#10;" fillcolor="white [3201]" strokecolor="#f79646 [3209]" strokeweight="2.5pt">
              <v:shadow color="#868686"/>
              <v:textbox style="mso-next-textbox:#AutoShape 52" inset="6.48pt,3.24pt,6.48pt,3.24pt">
                <w:txbxContent>
                  <w:p w14:paraId="7D06B46C" w14:textId="77777777" w:rsidR="00BE4435" w:rsidRPr="00941D34" w:rsidRDefault="00BE4435" w:rsidP="002A05F5">
                    <w:pPr>
                      <w:rPr>
                        <w:rFonts w:cs="Calibri"/>
                        <w:b/>
                      </w:rPr>
                    </w:pPr>
                    <w:r w:rsidRPr="00941D34">
                      <w:rPr>
                        <w:rFonts w:cs="Calibri"/>
                        <w:b/>
                      </w:rPr>
                      <w:t>Kriza</w:t>
                    </w:r>
                  </w:p>
                </w:txbxContent>
              </v:textbox>
            </v:shape>
            <v:line id="Line 53" o:spid="_x0000_s2083" style="position:absolute;visibility:visible" from="19126,51377" to="22231,51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8azsUAAADbAAAADwAAAGRycy9kb3ducmV2LnhtbESPzWrDMBCE74G+g9hCbomcEPLjRgkl&#10;JtBDW4gTet5aW8vUWhlLcdS3rwqFHIeZ+YbZ7qNtxUC9bxwrmE0zEMSV0w3XCi7n42QNwgdkja1j&#10;UvBDHva7h9EWc+1ufKKhDLVIEPY5KjAhdLmUvjJk0U9dR5y8L9dbDEn2tdQ93hLctnKeZUtpseG0&#10;YLCjg6Hqu7xaBStTnORKFq/n92JoZpv4Fj8+N0qNH+PzE4hAMdzD/+0XrWCxhL8v6QfI3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8azsUAAADbAAAADwAAAAAAAAAA&#10;AAAAAAChAgAAZHJzL2Rvd25yZXYueG1sUEsFBgAAAAAEAAQA+QAAAJMDAAAAAA==&#10;">
              <v:stroke endarrow="block"/>
            </v:line>
            <v:rect id="Rectangle 54" o:spid="_x0000_s2084" style="position:absolute;left:552;top:49898;width:9284;height:26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2GmsUA&#10;AADbAAAADwAAAGRycy9kb3ducmV2LnhtbESPQWvCQBSE70L/w/IKvUizaam2pK5ipRUvHqIePD6y&#10;L9m02bchu2ry77uC4HGYmW+Y2aK3jThT52vHCl6SFARx4XTNlYLD/uf5A4QPyBobx6RgIA+L+cNo&#10;hpl2F87pvAuViBD2GSowIbSZlL4wZNEnriWOXuk6iyHKrpK6w0uE20a+pulUWqw5LhhsaWWo+Nud&#10;rIJyOC6HsP3+Wpvx7/40cWY1pLlST4/98hNEoD7cw7f2Rit4e4frl/gD5P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7YaaxQAAANsAAAAPAAAAAAAAAAAAAAAAAJgCAABkcnMv&#10;ZG93bnJldi54bWxQSwUGAAAAAAQABAD1AAAAigMAAAAA&#10;" fillcolor="#f79646 [3209]" stroked="f" strokeweight="0">
              <v:fill color2="#df6a09 [2377]" focusposition=".5,.5" focussize="" focus="100%" type="gradientRadial"/>
              <v:shadow on="t" color="#974706 [1609]" offset="1pt"/>
              <v:textbox style="mso-next-textbox:#Rectangle 54" inset="6.48pt,3.24pt,6.48pt,3.24pt">
                <w:txbxContent>
                  <w:p w14:paraId="7D06B46D" w14:textId="77777777" w:rsidR="00BE4435" w:rsidRPr="00941D34" w:rsidRDefault="00BE4435" w:rsidP="002A05F5">
                    <w:pPr>
                      <w:jc w:val="center"/>
                      <w:rPr>
                        <w:rFonts w:cs="Calibri"/>
                        <w:b/>
                      </w:rPr>
                    </w:pPr>
                    <w:r w:rsidRPr="00941D34">
                      <w:rPr>
                        <w:rFonts w:cs="Calibri"/>
                        <w:b/>
                      </w:rPr>
                      <w:t>Krizni plan</w:t>
                    </w:r>
                  </w:p>
                </w:txbxContent>
              </v:textbox>
            </v:rect>
            <v:line id="Line 55" o:spid="_x0000_s2085" style="position:absolute;flip:x;visibility:visible" from="9836,51365" to="10871,513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tqracQAAADbAAAADwAAAGRycy9kb3ducmV2LnhtbESPwUrDQBCG74LvsIzgJbQbrYjGbIpt&#10;LQjFg60Hj0N2TILZ2ZCdtvHtnYPgcfjn/+abcjmF3pxoTF1kBzfzHAxxHX3HjYOPw3b2ACYJssc+&#10;Mjn4oQTL6vKixMLHM7/TaS+NUQinAh20IkNhbapbCpjmcSDW7CuOAUXHsbF+xLPCQ29v8/zeBuxY&#10;L7Q40Lql+nt/DKqxfePNYpGtgs2yR3r5lF1uxbnrq+n5CYzQJP/Lf+1X7+BOZfUXBYCt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2qtpxAAAANsAAAAPAAAAAAAAAAAA&#10;AAAAAKECAABkcnMvZG93bnJldi54bWxQSwUGAAAAAAQABAD5AAAAkgMAAAAA&#10;">
              <v:stroke endarrow="block"/>
            </v:line>
            <v:rect id="Rectangle 56" o:spid="_x0000_s2086" style="position:absolute;left:22231;top:54197;width:28607;height:48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bL18UA&#10;AADbAAAADwAAAGRycy9kb3ducmV2LnhtbESPQWvCQBSE7wX/w/IEL6VuKlrS1DUUUfDgodrQ0tsj&#10;+0xCs29jdk3iv3cLQo/DzHzDLNPB1KKj1lWWFTxPIxDEudUVFwqyz+1TDMJ5ZI21ZVJwJQfpavSw&#10;xETbng/UHX0hAoRdggpK75tESpeXZNBNbUMcvJNtDfog20LqFvsAN7WcRdGLNFhxWCixoXVJ+e/x&#10;YhQ86n33UcjF6Tv+OVOWo+Fq86XUZDy8v4HwNPj/8L290wrmr/D3JfwAub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hsvXxQAAANsAAAAPAAAAAAAAAAAAAAAAAJgCAABkcnMv&#10;ZG93bnJldi54bWxQSwUGAAAAAAQABAD1AAAAigMAAAAA&#10;" fillcolor="white [3201]" strokecolor="black [3200]" strokeweight="1pt">
              <v:stroke dashstyle="dash"/>
              <v:shadow color="#868686"/>
              <v:textbox style="mso-next-textbox:#Rectangle 56" inset="6.48pt,3.24pt,6.48pt,3.24pt">
                <w:txbxContent>
                  <w:p w14:paraId="7D06B46E" w14:textId="77777777" w:rsidR="00BE4435" w:rsidRPr="00941D34" w:rsidRDefault="00BE4435" w:rsidP="002A05F5">
                    <w:pPr>
                      <w:jc w:val="center"/>
                      <w:rPr>
                        <w:rFonts w:cs="Calibri"/>
                        <w:b/>
                      </w:rPr>
                    </w:pPr>
                    <w:r w:rsidRPr="00941D34">
                      <w:rPr>
                        <w:rFonts w:cs="Calibri"/>
                        <w:b/>
                      </w:rPr>
                      <w:t>U skladu sa planom alarmiranja obavještenje za organe vlasti (A1;A2;A3)</w:t>
                    </w:r>
                  </w:p>
                </w:txbxContent>
              </v:textbox>
            </v:rect>
            <v:line id="Line 57" o:spid="_x0000_s2087" style="position:absolute;visibility:visible" from="22726,55829" to="22726,55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uySMIAAADbAAAADwAAAGRycy9kb3ducmV2LnhtbERPz2vCMBS+D/wfwhN2m6kbK6MaRZSB&#10;ehB1g3l8Nm9tZ/NSkth2/705CB4/vt/TeW9q0ZLzlWUF41ECgji3uuJCwffX58sHCB+QNdaWScE/&#10;eZjPBk9TzLTt+EDtMRQihrDPUEEZQpNJ6fOSDPqRbYgj92udwRChK6R22MVwU8vXJEmlwYpjQ4kN&#10;LUvKL8erUbB726ftYrNd9z+b9JyvDufTX+eUeh72iwmIQH14iO/utVbwHtfH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UuySMIAAADbAAAADwAAAAAAAAAAAAAA&#10;AAChAgAAZHJzL2Rvd25yZXYueG1sUEsFBgAAAAAEAAQA+QAAAJADAAAAAA==&#10;"/>
            <v:line id="Line 58" o:spid="_x0000_s2088" style="position:absolute;visibility:visible" from="21691,55829" to="21691,55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cX08YAAADbAAAADwAAAGRycy9kb3ducmV2LnhtbESPQWvCQBSE7wX/w/IKvdWNlgZJXUVa&#10;BPUgagvt8Zl9TVKzb8PumqT/3hUEj8PMfMNM572pRUvOV5YVjIYJCOLc6ooLBV+fy+cJCB+QNdaW&#10;ScE/eZjPBg9TzLTteE/tIRQiQthnqKAMocmk9HlJBv3QNsTR+7XOYIjSFVI77CLc1HKcJKk0WHFc&#10;KLGh95Ly0+FsFGxfdmm7WG9W/fc6PeYf++PPX+eUenrsF28gAvXhHr61V1rB6wiuX+IPkLML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IHF9PGAAAA2wAAAA8AAAAAAAAA&#10;AAAAAAAAoQIAAGRycy9kb3ducmV2LnhtbFBLBQYAAAAABAAEAPkAAACUAwAAAAA=&#10;"/>
            <v:line id="Line 59" o:spid="_x0000_s2089" style="position:absolute;visibility:visible" from="22726,55829" to="22726,558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WJpMYAAADbAAAADwAAAGRycy9kb3ducmV2LnhtbESPQWvCQBSE7wX/w/IEb3VTpaFEVxFL&#10;QT2Uagt6fGafSWr2bdhdk/TfdwtCj8PMfMPMl72pRUvOV5YVPI0TEMS51RUXCr4+3x5fQPiArLG2&#10;TAp+yMNyMXiYY6Ztx3tqD6EQEcI+QwVlCE0mpc9LMujHtiGO3sU6gyFKV0jtsItwU8tJkqTSYMVx&#10;ocSG1iXl18PNKHiffqTtarvb9Mdtes5f9+fTd+eUGg371QxEoD78h+/tjVbwPIG/L/EH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ViaTGAAAA2wAAAA8AAAAAAAAA&#10;AAAAAAAAoQIAAGRycy9kb3ducmV2LnhtbFBLBQYAAAAABAAEAPkAAACUAwAAAAA=&#10;"/>
            <v:line id="Line 60" o:spid="_x0000_s2090" style="position:absolute;visibility:visible" from="20173,51377" to="20180,565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ZksP8YAAADbAAAADwAAAGRycy9kb3ducmV2LnhtbESPT2vCQBTE74LfYXlCb7qx0iCpq4il&#10;oD2U+gfa4zP7mkSzb8PuNkm/fbcgeBxm5jfMYtWbWrTkfGVZwXSSgCDOra64UHA6vo7nIHxA1lhb&#10;JgW/5GG1HA4WmGnb8Z7aQyhEhLDPUEEZQpNJ6fOSDPqJbYij922dwRClK6R22EW4qeVjkqTSYMVx&#10;ocSGNiXl18OPUfA++0jb9e5t23/u0nP+sj9/XTqn1MOoXz+DCNSHe/jW3moFTzP4/xJ/gFz+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2ZLD/GAAAA2wAAAA8AAAAAAAAA&#10;AAAAAAAAoQIAAGRycy9kb3ducmV2LnhtbFBLBQYAAAAABAAEAPkAAACUAwAAAAA=&#10;"/>
            <v:line id="Line 61" o:spid="_x0000_s2091" style="position:absolute;visibility:visible" from="20173,56553" to="22231,56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i3/8QAAADbAAAADwAAAGRycy9kb3ducmV2LnhtbESPQWsCMRSE70L/Q3iF3jSr1Kpbo0gX&#10;wYMV1NLz6+Z1s3TzsmzSNf57Uyh4HGbmG2a5jrYRPXW+dqxgPMpAEJdO11wp+Dhvh3MQPiBrbByT&#10;git5WK8eBkvMtbvwkfpTqESCsM9RgQmhzaX0pSGLfuRa4uR9u85iSLKrpO7wkuC2kZMse5EWa04L&#10;Blt6M1T+nH6tgpkpjnImi/35UPT1eBHf4+fXQqmnx7h5BREohnv4v73TCqbP8Pcl/QC5u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6Lf/xAAAANsAAAAPAAAAAAAAAAAA&#10;AAAAAKECAABkcnMvZG93bnJldi54bWxQSwUGAAAAAAQABAD5AAAAkgMAAAAA&#10;">
              <v:stroke endarrow="block"/>
            </v:line>
            <v:line id="Line 62" o:spid="_x0000_s2092" style="position:absolute;visibility:visible" from="28803,21431" to="28809,49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shapetype id="_x0000_t32" coordsize="21600,21600" o:spt="32" o:oned="t" path="m,l21600,21600e" filled="f">
              <v:path arrowok="t" fillok="f" o:connecttype="none"/>
              <o:lock v:ext="edit" shapetype="t"/>
            </v:shapetype>
            <v:shape id="AutoShape 63" o:spid="_x0000_s2093" type="#_x0000_t32" style="position:absolute;left:43116;top:4241;width:13;height:3887;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oM2MMAAADbAAAADwAAAGRycy9kb3ducmV2LnhtbESPQWvCQBSE7wX/w/IEb3Wj0qDRVaRQ&#10;EHqqevD4yD6TaPZtzG7itr++Kwgeh5n5hlltgqlFT62rLCuYjBMQxLnVFRcKjoev9zkI55E11pZJ&#10;wS852KwHbyvMtL3zD/V7X4gIYZehgtL7JpPS5SUZdGPbEEfvbFuDPsq2kLrFe4SbWk6TJJUGK44L&#10;JTb0WVJ+3XdGQX+6hO67O0+3u1AtrosU/2a3VKnRMGyXIDwF/wo/2zut4COFx5f4A+T6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ZqDNjDAAAA2wAAAA8AAAAAAAAAAAAA&#10;AAAAoQIAAGRycy9kb3ducmV2LnhtbFBLBQYAAAAABAAEAPkAAACRAwAAAAA=&#10;" strokecolor="black [3213]"/>
            <v:shape id="AutoShape 64" o:spid="_x0000_s2094" type="#_x0000_t32" style="position:absolute;left:19621;top:8121;width:23495;height:7;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lgxcQAAADbAAAADwAAAGRycy9kb3ducmV2LnhtbESPS4vCQBCE74L/YeiFvelEF19ZRxHB&#10;9XEzCrq3JtObBDM9ITOr8d87guCxqKqvqOm8MaW4Uu0Kywp63QgEcWp1wZmC42HVGYNwHlljaZkU&#10;3MnBfNZuTTHW9sZ7uiY+EwHCLkYFufdVLKVLczLourYiDt6frQ36IOtM6hpvAW5K2Y+ioTRYcFjI&#10;saJlTukl+TcKRvK0jsbppt+bfB3Pv8vEbnc/VqnPj2bxDcJT49/hV3ujFQxG8PwSfoCcP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qWDFxAAAANsAAAAPAAAAAAAAAAAA&#10;AAAAAKECAABkcnMvZG93bnJldi54bWxQSwUGAAAAAAQABAD5AAAAkgMAAAAA&#10;" strokecolor="black [3213]">
              <v:stroke endarrow="block"/>
            </v:shape>
            <v:shape id="AutoShape 65" o:spid="_x0000_s2095" type="#_x0000_t32" style="position:absolute;left:14979;top:45427;width:19;height:373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QtUcIAAADbAAAADwAAAGRycy9kb3ducmV2LnhtbERPz2vCMBS+D/wfwhO8zXQDx6hGcY7B&#10;8OTqRLw9mmdTbV5qEtvuv18Ogx0/vt+L1WAb0ZEPtWMFT9MMBHHpdM2Vgu/9x+MriBCRNTaOScEP&#10;BVgtRw8LzLXr+Yu6IlYihXDIUYGJsc2lDKUhi2HqWuLEnZ23GBP0ldQe+xRuG/mcZS/SYs2pwWBL&#10;G0PltbhbBU237W+H++Vm3nfdvtgcT+bNt0pNxsN6DiLSEP/Ff+5PrWCWxqYv6QfI5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QtUcIAAADbAAAADwAAAAAAAAAAAAAA&#10;AAChAgAAZHJzL2Rvd25yZXYueG1sUEsFBgAAAAAEAAQA+QAAAJADAAAAAA==&#10;" strokecolor="black [3213]">
              <v:stroke endarrow="block"/>
            </v:shape>
            <v:line id="Line 66" o:spid="_x0000_s2096" style="position:absolute;visibility:visible" from="40271,32023" to="41548,320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kYYcQAAADbAAAADwAAAGRycy9kb3ducmV2LnhtbESPzWrDMBCE74W8g9hAb42cQprYiRJK&#10;TaCHppAfct5YW8vUWhlLddS3rwKFHIeZ+YZZbaJtxUC9bxwrmE4yEMSV0w3XCk7H7dMChA/IGlvH&#10;pOCXPGzWo4cVFtpdeU/DIdQiQdgXqMCE0BVS+sqQRT9xHXHyvlxvMSTZ11L3eE1w28rnLHuRFhtO&#10;CwY7ejNUfR9+rIK5KfdyLsuP42c5NNM87uL5kiv1OI6vSxCBYriH/9vvWsEsh9uX9APk+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6RhhxAAAANsAAAAPAAAAAAAAAAAA&#10;AAAAAKECAABkcnMvZG93bnJldi54bWxQSwUGAAAAAAQABAD5AAAAkgMAAAAA&#10;">
              <v:stroke endarrow="block"/>
            </v:line>
            <v:line id="Line 67" o:spid="_x0000_s2097" style="position:absolute;visibility:visible" from="40271,36969" to="41548,369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97QcAAAADbAAAADwAAAGRycy9kb3ducmV2LnhtbERPy4rCMBTdD/gP4QruxlQXOlajiGXA&#10;xYzgA9fX5toUm5vSZGrm7ycLYZaH815tom1ET52vHSuYjDMQxKXTNVcKLufP9w8QPiBrbByTgl/y&#10;sFkP3laYa/fkI/WnUIkUwj5HBSaENpfSl4Ys+rFriRN3d53FkGBXSd3hM4XbRk6zbCYt1pwaDLa0&#10;M1Q+Tj9WwdwURzmXxdf5UPT1ZBG/4/W2UGo0jNsliEAx/Itf7r1WMEvr05f0A+T6D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q/e0HAAAAA2wAAAA8AAAAAAAAAAAAAAAAA&#10;oQIAAGRycy9kb3ducmV2LnhtbFBLBQYAAAAABAAEAPkAAACOAwAAAAA=&#10;">
              <v:stroke endarrow="block"/>
            </v:line>
            <w10:anchorlock/>
          </v:group>
        </w:pict>
      </w:r>
    </w:p>
    <w:p w14:paraId="7D06A9A4" w14:textId="3F043B25" w:rsidR="002A05F5" w:rsidRPr="002A05F5" w:rsidRDefault="002A05F5" w:rsidP="002A05F5">
      <w:pPr>
        <w:pStyle w:val="Caption"/>
        <w:jc w:val="center"/>
        <w:rPr>
          <w:b/>
        </w:rPr>
      </w:pPr>
      <w:bookmarkStart w:id="24" w:name="_Ref462235508"/>
      <w:bookmarkStart w:id="25" w:name="_Toc115078641"/>
      <w:r>
        <w:t xml:space="preserve">Grafikon </w:t>
      </w:r>
      <w:r w:rsidR="00D32641">
        <w:fldChar w:fldCharType="begin"/>
      </w:r>
      <w:r w:rsidR="00082005">
        <w:instrText xml:space="preserve"> SEQ Grafikon \* ARABIC </w:instrText>
      </w:r>
      <w:r w:rsidR="00D32641">
        <w:fldChar w:fldCharType="separate"/>
      </w:r>
      <w:r w:rsidR="00C061B4">
        <w:rPr>
          <w:noProof/>
        </w:rPr>
        <w:t>4</w:t>
      </w:r>
      <w:r w:rsidR="00D32641">
        <w:rPr>
          <w:noProof/>
        </w:rPr>
        <w:fldChar w:fldCharType="end"/>
      </w:r>
      <w:bookmarkEnd w:id="24"/>
      <w:r>
        <w:t xml:space="preserve">. </w:t>
      </w:r>
      <w:r w:rsidRPr="002A05F5">
        <w:t>Tok alarmiranja pri požaru ili eksploziji</w:t>
      </w:r>
      <w:bookmarkEnd w:id="25"/>
    </w:p>
    <w:p w14:paraId="7D06A9A5" w14:textId="3B7CF99F" w:rsidR="002A05F5" w:rsidRDefault="00D32641" w:rsidP="002A05F5">
      <w:pPr>
        <w:rPr>
          <w:lang w:eastAsia="hr-HR"/>
        </w:rPr>
      </w:pPr>
      <w:r>
        <w:rPr>
          <w:lang w:eastAsia="hr-HR"/>
        </w:rPr>
        <w:lastRenderedPageBreak/>
        <w:fldChar w:fldCharType="begin"/>
      </w:r>
      <w:r w:rsidR="00B923C5">
        <w:rPr>
          <w:lang w:eastAsia="hr-HR"/>
        </w:rPr>
        <w:instrText xml:space="preserve"> REF _Ref463015523 \h </w:instrText>
      </w:r>
      <w:r>
        <w:rPr>
          <w:lang w:eastAsia="hr-HR"/>
        </w:rPr>
      </w:r>
      <w:r>
        <w:rPr>
          <w:lang w:eastAsia="hr-HR"/>
        </w:rPr>
        <w:fldChar w:fldCharType="separate"/>
      </w:r>
      <w:r w:rsidR="00C061B4">
        <w:t xml:space="preserve">Tabela </w:t>
      </w:r>
      <w:r w:rsidR="00C061B4">
        <w:rPr>
          <w:noProof/>
        </w:rPr>
        <w:t>4</w:t>
      </w:r>
      <w:r>
        <w:rPr>
          <w:lang w:eastAsia="hr-HR"/>
        </w:rPr>
        <w:fldChar w:fldCharType="end"/>
      </w:r>
      <w:r w:rsidR="00B923C5">
        <w:rPr>
          <w:lang w:eastAsia="hr-HR"/>
        </w:rPr>
        <w:t xml:space="preserve"> </w:t>
      </w:r>
      <w:r w:rsidR="002A05F5">
        <w:rPr>
          <w:lang w:eastAsia="hr-HR"/>
        </w:rPr>
        <w:t>prikazuje list</w:t>
      </w:r>
      <w:r w:rsidR="00B923C5">
        <w:rPr>
          <w:lang w:eastAsia="hr-HR"/>
        </w:rPr>
        <w:t>u</w:t>
      </w:r>
      <w:r w:rsidR="002A05F5">
        <w:rPr>
          <w:lang w:eastAsia="hr-HR"/>
        </w:rPr>
        <w:t xml:space="preserve"> osoba osposobljenih za angažovanje u timu za pojedinačne funkcije/zadatke u okviru tima za vanredne slučajeve.</w:t>
      </w:r>
    </w:p>
    <w:p w14:paraId="7D06A9A6" w14:textId="75887A84" w:rsidR="002A05F5" w:rsidRDefault="002A05F5" w:rsidP="002A05F5">
      <w:pPr>
        <w:pStyle w:val="Caption"/>
        <w:rPr>
          <w:lang w:eastAsia="hr-HR"/>
        </w:rPr>
      </w:pPr>
      <w:bookmarkStart w:id="26" w:name="_Ref463015523"/>
      <w:bookmarkStart w:id="27" w:name="_Toc115078612"/>
      <w:r>
        <w:t xml:space="preserve">Tabela </w:t>
      </w:r>
      <w:r w:rsidR="00D32641">
        <w:fldChar w:fldCharType="begin"/>
      </w:r>
      <w:r w:rsidR="00082005">
        <w:instrText xml:space="preserve"> SEQ Tabela \* ARABIC </w:instrText>
      </w:r>
      <w:r w:rsidR="00D32641">
        <w:fldChar w:fldCharType="separate"/>
      </w:r>
      <w:r w:rsidR="00C061B4">
        <w:rPr>
          <w:noProof/>
        </w:rPr>
        <w:t>4</w:t>
      </w:r>
      <w:r w:rsidR="00D32641">
        <w:rPr>
          <w:noProof/>
        </w:rPr>
        <w:fldChar w:fldCharType="end"/>
      </w:r>
      <w:bookmarkEnd w:id="26"/>
      <w:r>
        <w:t xml:space="preserve">. </w:t>
      </w:r>
      <w:r w:rsidRPr="002A05F5">
        <w:t>Lista osoblja sposobna za djelovanje u vanrednim slučajevima</w:t>
      </w:r>
      <w:bookmarkEnd w:id="27"/>
    </w:p>
    <w:tbl>
      <w:tblPr>
        <w:tblStyle w:val="GridTable1Light-Accent1"/>
        <w:tblW w:w="4869" w:type="pct"/>
        <w:tblLook w:val="06A0" w:firstRow="1" w:lastRow="0" w:firstColumn="1" w:lastColumn="0" w:noHBand="1" w:noVBand="1"/>
      </w:tblPr>
      <w:tblGrid>
        <w:gridCol w:w="3617"/>
        <w:gridCol w:w="1978"/>
        <w:gridCol w:w="1823"/>
        <w:gridCol w:w="1582"/>
      </w:tblGrid>
      <w:tr w:rsidR="00931F0A" w:rsidRPr="00931F0A" w14:paraId="7D06A9AB" w14:textId="77777777" w:rsidTr="00931F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09" w:type="pct"/>
          </w:tcPr>
          <w:p w14:paraId="7D06A9A7" w14:textId="77777777" w:rsidR="002A05F5" w:rsidRPr="00931F0A" w:rsidRDefault="002A05F5" w:rsidP="002A05F5">
            <w:pPr>
              <w:spacing w:after="0"/>
              <w:rPr>
                <w:sz w:val="20"/>
                <w:lang w:eastAsia="hr-HR"/>
              </w:rPr>
            </w:pPr>
            <w:r w:rsidRPr="00931F0A">
              <w:rPr>
                <w:sz w:val="20"/>
                <w:lang w:eastAsia="hr-HR"/>
              </w:rPr>
              <w:t>Funkcija</w:t>
            </w:r>
          </w:p>
        </w:tc>
        <w:tc>
          <w:tcPr>
            <w:tcW w:w="1099" w:type="pct"/>
          </w:tcPr>
          <w:p w14:paraId="7D06A9A8" w14:textId="77777777" w:rsidR="002A05F5" w:rsidRPr="00931F0A" w:rsidRDefault="002A05F5" w:rsidP="002A05F5">
            <w:pPr>
              <w:spacing w:after="0"/>
              <w:cnfStyle w:val="100000000000" w:firstRow="1" w:lastRow="0" w:firstColumn="0" w:lastColumn="0" w:oddVBand="0" w:evenVBand="0" w:oddHBand="0" w:evenHBand="0" w:firstRowFirstColumn="0" w:firstRowLastColumn="0" w:lastRowFirstColumn="0" w:lastRowLastColumn="0"/>
              <w:rPr>
                <w:sz w:val="20"/>
                <w:lang w:eastAsia="hr-HR"/>
              </w:rPr>
            </w:pPr>
            <w:r w:rsidRPr="00931F0A">
              <w:rPr>
                <w:sz w:val="20"/>
                <w:lang w:eastAsia="hr-HR"/>
              </w:rPr>
              <w:t>Ime 1 (prioritet)</w:t>
            </w:r>
          </w:p>
        </w:tc>
        <w:tc>
          <w:tcPr>
            <w:tcW w:w="1013" w:type="pct"/>
          </w:tcPr>
          <w:p w14:paraId="7D06A9A9" w14:textId="77777777" w:rsidR="002A05F5" w:rsidRPr="00931F0A" w:rsidRDefault="002A05F5" w:rsidP="002A05F5">
            <w:pPr>
              <w:spacing w:after="0"/>
              <w:cnfStyle w:val="100000000000" w:firstRow="1" w:lastRow="0" w:firstColumn="0" w:lastColumn="0" w:oddVBand="0" w:evenVBand="0" w:oddHBand="0" w:evenHBand="0" w:firstRowFirstColumn="0" w:firstRowLastColumn="0" w:lastRowFirstColumn="0" w:lastRowLastColumn="0"/>
              <w:rPr>
                <w:sz w:val="20"/>
                <w:lang w:eastAsia="hr-HR"/>
              </w:rPr>
            </w:pPr>
            <w:r w:rsidRPr="00931F0A">
              <w:rPr>
                <w:sz w:val="20"/>
                <w:lang w:eastAsia="hr-HR"/>
              </w:rPr>
              <w:t>Ime 2 (rezerva)</w:t>
            </w:r>
          </w:p>
        </w:tc>
        <w:tc>
          <w:tcPr>
            <w:tcW w:w="879" w:type="pct"/>
          </w:tcPr>
          <w:p w14:paraId="7D06A9AA" w14:textId="77777777" w:rsidR="002A05F5" w:rsidRPr="00931F0A" w:rsidRDefault="002A05F5" w:rsidP="002A05F5">
            <w:pPr>
              <w:spacing w:after="0"/>
              <w:cnfStyle w:val="100000000000" w:firstRow="1" w:lastRow="0" w:firstColumn="0" w:lastColumn="0" w:oddVBand="0" w:evenVBand="0" w:oddHBand="0" w:evenHBand="0" w:firstRowFirstColumn="0" w:firstRowLastColumn="0" w:lastRowFirstColumn="0" w:lastRowLastColumn="0"/>
              <w:rPr>
                <w:sz w:val="20"/>
                <w:lang w:eastAsia="hr-HR"/>
              </w:rPr>
            </w:pPr>
            <w:r w:rsidRPr="00931F0A">
              <w:rPr>
                <w:sz w:val="20"/>
                <w:lang w:eastAsia="hr-HR"/>
              </w:rPr>
              <w:t>Ime 3 (rezerva)</w:t>
            </w:r>
          </w:p>
        </w:tc>
      </w:tr>
      <w:tr w:rsidR="00931F0A" w:rsidRPr="00931F0A" w14:paraId="7D06A9B0" w14:textId="77777777" w:rsidTr="00931F0A">
        <w:tc>
          <w:tcPr>
            <w:cnfStyle w:val="001000000000" w:firstRow="0" w:lastRow="0" w:firstColumn="1" w:lastColumn="0" w:oddVBand="0" w:evenVBand="0" w:oddHBand="0" w:evenHBand="0" w:firstRowFirstColumn="0" w:firstRowLastColumn="0" w:lastRowFirstColumn="0" w:lastRowLastColumn="0"/>
            <w:tcW w:w="2009" w:type="pct"/>
          </w:tcPr>
          <w:p w14:paraId="7D06A9AC" w14:textId="77777777" w:rsidR="002A05F5" w:rsidRPr="00931F0A" w:rsidRDefault="002A05F5" w:rsidP="002A05F5">
            <w:pPr>
              <w:spacing w:after="0"/>
              <w:jc w:val="left"/>
              <w:rPr>
                <w:b w:val="0"/>
                <w:sz w:val="20"/>
                <w:lang w:eastAsia="hr-HR"/>
              </w:rPr>
            </w:pPr>
            <w:r w:rsidRPr="00931F0A">
              <w:rPr>
                <w:b w:val="0"/>
                <w:sz w:val="20"/>
                <w:lang w:eastAsia="hr-HR"/>
              </w:rPr>
              <w:t>Koordinator za vanredni slučaj</w:t>
            </w:r>
          </w:p>
        </w:tc>
        <w:tc>
          <w:tcPr>
            <w:tcW w:w="1099" w:type="pct"/>
          </w:tcPr>
          <w:p w14:paraId="7D06A9AD" w14:textId="25977FBB" w:rsidR="002A05F5" w:rsidRPr="00931F0A" w:rsidRDefault="00E62C17" w:rsidP="002A05F5">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Avdo D</w:t>
            </w:r>
            <w:r w:rsidR="00E4157B" w:rsidRPr="00931F0A">
              <w:rPr>
                <w:sz w:val="20"/>
                <w:lang w:eastAsia="hr-HR"/>
              </w:rPr>
              <w:t>edić</w:t>
            </w:r>
          </w:p>
        </w:tc>
        <w:tc>
          <w:tcPr>
            <w:tcW w:w="1013" w:type="pct"/>
          </w:tcPr>
          <w:p w14:paraId="7D06A9AE" w14:textId="530B79FE" w:rsidR="002A05F5" w:rsidRPr="00931F0A" w:rsidRDefault="00925DA6" w:rsidP="002A05F5">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Denis B</w:t>
            </w:r>
            <w:r w:rsidR="00E4157B" w:rsidRPr="00931F0A">
              <w:rPr>
                <w:sz w:val="20"/>
                <w:lang w:eastAsia="hr-HR"/>
              </w:rPr>
              <w:t>utigan</w:t>
            </w:r>
          </w:p>
        </w:tc>
        <w:tc>
          <w:tcPr>
            <w:tcW w:w="879" w:type="pct"/>
          </w:tcPr>
          <w:p w14:paraId="7D06A9AF" w14:textId="2946FFCE" w:rsidR="002A05F5" w:rsidRPr="00931F0A" w:rsidRDefault="00E4157B" w:rsidP="00382742">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Denis Otašević</w:t>
            </w:r>
          </w:p>
        </w:tc>
      </w:tr>
      <w:tr w:rsidR="00931F0A" w:rsidRPr="00931F0A" w14:paraId="7D06A9B5" w14:textId="77777777" w:rsidTr="00931F0A">
        <w:tc>
          <w:tcPr>
            <w:cnfStyle w:val="001000000000" w:firstRow="0" w:lastRow="0" w:firstColumn="1" w:lastColumn="0" w:oddVBand="0" w:evenVBand="0" w:oddHBand="0" w:evenHBand="0" w:firstRowFirstColumn="0" w:firstRowLastColumn="0" w:lastRowFirstColumn="0" w:lastRowLastColumn="0"/>
            <w:tcW w:w="2009" w:type="pct"/>
          </w:tcPr>
          <w:p w14:paraId="7D06A9B1" w14:textId="77777777" w:rsidR="008C33D0" w:rsidRPr="00931F0A" w:rsidRDefault="008C33D0" w:rsidP="008C33D0">
            <w:pPr>
              <w:spacing w:after="0"/>
              <w:jc w:val="left"/>
              <w:rPr>
                <w:b w:val="0"/>
                <w:sz w:val="20"/>
                <w:lang w:eastAsia="hr-HR"/>
              </w:rPr>
            </w:pPr>
            <w:r w:rsidRPr="00931F0A">
              <w:rPr>
                <w:b w:val="0"/>
                <w:sz w:val="20"/>
                <w:lang w:eastAsia="hr-HR"/>
              </w:rPr>
              <w:t>Koordinator za evakuaciju</w:t>
            </w:r>
          </w:p>
        </w:tc>
        <w:tc>
          <w:tcPr>
            <w:tcW w:w="1099" w:type="pct"/>
          </w:tcPr>
          <w:p w14:paraId="7D06A9B2" w14:textId="6AFE38EF" w:rsidR="008C33D0" w:rsidRPr="00931F0A" w:rsidRDefault="000D677E" w:rsidP="008C33D0">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Ismir Terzić</w:t>
            </w:r>
          </w:p>
        </w:tc>
        <w:tc>
          <w:tcPr>
            <w:tcW w:w="1013" w:type="pct"/>
          </w:tcPr>
          <w:p w14:paraId="7D06A9B3" w14:textId="3FF9C063" w:rsidR="008C33D0" w:rsidRPr="00931F0A" w:rsidRDefault="000D677E" w:rsidP="008C33D0">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Avdo Dedić</w:t>
            </w:r>
          </w:p>
        </w:tc>
        <w:tc>
          <w:tcPr>
            <w:tcW w:w="879" w:type="pct"/>
          </w:tcPr>
          <w:p w14:paraId="7D06A9B4" w14:textId="2F94B159" w:rsidR="008C33D0" w:rsidRPr="00931F0A" w:rsidRDefault="000D677E" w:rsidP="008C33D0">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Denis Butigan</w:t>
            </w:r>
          </w:p>
        </w:tc>
      </w:tr>
      <w:tr w:rsidR="000D677E" w:rsidRPr="00931F0A" w14:paraId="7D06A9BA" w14:textId="77777777" w:rsidTr="00931F0A">
        <w:trPr>
          <w:trHeight w:val="262"/>
        </w:trPr>
        <w:tc>
          <w:tcPr>
            <w:cnfStyle w:val="001000000000" w:firstRow="0" w:lastRow="0" w:firstColumn="1" w:lastColumn="0" w:oddVBand="0" w:evenVBand="0" w:oddHBand="0" w:evenHBand="0" w:firstRowFirstColumn="0" w:firstRowLastColumn="0" w:lastRowFirstColumn="0" w:lastRowLastColumn="0"/>
            <w:tcW w:w="2009" w:type="pct"/>
          </w:tcPr>
          <w:p w14:paraId="7D06A9B6" w14:textId="77777777" w:rsidR="000D677E" w:rsidRPr="00931F0A" w:rsidRDefault="000D677E" w:rsidP="000D677E">
            <w:pPr>
              <w:spacing w:after="0"/>
              <w:jc w:val="left"/>
              <w:rPr>
                <w:b w:val="0"/>
                <w:sz w:val="20"/>
                <w:lang w:eastAsia="hr-HR"/>
              </w:rPr>
            </w:pPr>
            <w:r w:rsidRPr="00931F0A">
              <w:rPr>
                <w:b w:val="0"/>
                <w:sz w:val="20"/>
                <w:lang w:eastAsia="hr-HR"/>
              </w:rPr>
              <w:t>Koordinator za akciju/vođa tima</w:t>
            </w:r>
          </w:p>
        </w:tc>
        <w:tc>
          <w:tcPr>
            <w:tcW w:w="1099" w:type="pct"/>
          </w:tcPr>
          <w:p w14:paraId="7D06A9B7" w14:textId="5D4BB6CE"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Ismir Terzić</w:t>
            </w:r>
          </w:p>
        </w:tc>
        <w:tc>
          <w:tcPr>
            <w:tcW w:w="1013" w:type="pct"/>
          </w:tcPr>
          <w:p w14:paraId="7D06A9B8" w14:textId="66A67273"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Avdo Dedić</w:t>
            </w:r>
          </w:p>
        </w:tc>
        <w:tc>
          <w:tcPr>
            <w:tcW w:w="879" w:type="pct"/>
          </w:tcPr>
          <w:p w14:paraId="7D06A9B9" w14:textId="3F1144C3"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Denis Butigan</w:t>
            </w:r>
          </w:p>
        </w:tc>
      </w:tr>
      <w:tr w:rsidR="000D677E" w:rsidRPr="00931F0A" w14:paraId="7D06A9BF" w14:textId="77777777" w:rsidTr="00931F0A">
        <w:tc>
          <w:tcPr>
            <w:cnfStyle w:val="001000000000" w:firstRow="0" w:lastRow="0" w:firstColumn="1" w:lastColumn="0" w:oddVBand="0" w:evenVBand="0" w:oddHBand="0" w:evenHBand="0" w:firstRowFirstColumn="0" w:firstRowLastColumn="0" w:lastRowFirstColumn="0" w:lastRowLastColumn="0"/>
            <w:tcW w:w="2009" w:type="pct"/>
          </w:tcPr>
          <w:p w14:paraId="7D06A9BB" w14:textId="77777777" w:rsidR="000D677E" w:rsidRPr="00931F0A" w:rsidRDefault="000D677E" w:rsidP="000D677E">
            <w:pPr>
              <w:spacing w:after="0"/>
              <w:jc w:val="left"/>
              <w:rPr>
                <w:b w:val="0"/>
                <w:sz w:val="20"/>
                <w:lang w:eastAsia="hr-HR"/>
              </w:rPr>
            </w:pPr>
            <w:r w:rsidRPr="00931F0A">
              <w:rPr>
                <w:b w:val="0"/>
                <w:sz w:val="20"/>
                <w:lang w:eastAsia="hr-HR"/>
              </w:rPr>
              <w:t>Nadgledanje postupka</w:t>
            </w:r>
          </w:p>
        </w:tc>
        <w:tc>
          <w:tcPr>
            <w:tcW w:w="1099" w:type="pct"/>
          </w:tcPr>
          <w:p w14:paraId="7D06A9BC" w14:textId="628528EF"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Avdo Dedić</w:t>
            </w:r>
          </w:p>
        </w:tc>
        <w:tc>
          <w:tcPr>
            <w:tcW w:w="1013" w:type="pct"/>
          </w:tcPr>
          <w:p w14:paraId="7D06A9BD" w14:textId="11F3A41D"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Ismir Terzić</w:t>
            </w:r>
          </w:p>
        </w:tc>
        <w:tc>
          <w:tcPr>
            <w:tcW w:w="879" w:type="pct"/>
          </w:tcPr>
          <w:p w14:paraId="7D06A9BE" w14:textId="54B78FC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Pr>
                <w:sz w:val="20"/>
                <w:lang w:eastAsia="hr-HR"/>
              </w:rPr>
              <w:t>Denis Butigan</w:t>
            </w:r>
          </w:p>
        </w:tc>
      </w:tr>
      <w:tr w:rsidR="000D677E" w:rsidRPr="00931F0A" w14:paraId="7D06A9C4" w14:textId="77777777" w:rsidTr="00931F0A">
        <w:tc>
          <w:tcPr>
            <w:cnfStyle w:val="001000000000" w:firstRow="0" w:lastRow="0" w:firstColumn="1" w:lastColumn="0" w:oddVBand="0" w:evenVBand="0" w:oddHBand="0" w:evenHBand="0" w:firstRowFirstColumn="0" w:firstRowLastColumn="0" w:lastRowFirstColumn="0" w:lastRowLastColumn="0"/>
            <w:tcW w:w="2009" w:type="pct"/>
          </w:tcPr>
          <w:p w14:paraId="7D06A9C0" w14:textId="77777777" w:rsidR="000D677E" w:rsidRPr="00931F0A" w:rsidRDefault="000D677E" w:rsidP="000D677E">
            <w:pPr>
              <w:spacing w:after="0"/>
              <w:jc w:val="left"/>
              <w:rPr>
                <w:b w:val="0"/>
                <w:sz w:val="20"/>
                <w:lang w:eastAsia="hr-HR"/>
              </w:rPr>
            </w:pPr>
            <w:r w:rsidRPr="00931F0A">
              <w:rPr>
                <w:b w:val="0"/>
                <w:sz w:val="20"/>
                <w:lang w:eastAsia="hr-HR"/>
              </w:rPr>
              <w:t>Osoba koja zna koristiti aparat za gašenje požara</w:t>
            </w:r>
          </w:p>
        </w:tc>
        <w:tc>
          <w:tcPr>
            <w:tcW w:w="1099" w:type="pct"/>
          </w:tcPr>
          <w:p w14:paraId="7D06A9C1"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c>
          <w:tcPr>
            <w:tcW w:w="1013" w:type="pct"/>
          </w:tcPr>
          <w:p w14:paraId="7D06A9C2"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c>
          <w:tcPr>
            <w:tcW w:w="879" w:type="pct"/>
          </w:tcPr>
          <w:p w14:paraId="7D06A9C3"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r>
      <w:tr w:rsidR="000D677E" w:rsidRPr="00931F0A" w14:paraId="7D06A9C9" w14:textId="77777777" w:rsidTr="00931F0A">
        <w:tc>
          <w:tcPr>
            <w:cnfStyle w:val="001000000000" w:firstRow="0" w:lastRow="0" w:firstColumn="1" w:lastColumn="0" w:oddVBand="0" w:evenVBand="0" w:oddHBand="0" w:evenHBand="0" w:firstRowFirstColumn="0" w:firstRowLastColumn="0" w:lastRowFirstColumn="0" w:lastRowLastColumn="0"/>
            <w:tcW w:w="2009" w:type="pct"/>
          </w:tcPr>
          <w:p w14:paraId="7D06A9C5" w14:textId="77777777" w:rsidR="000D677E" w:rsidRPr="00931F0A" w:rsidRDefault="000D677E" w:rsidP="000D677E">
            <w:pPr>
              <w:spacing w:after="0"/>
              <w:jc w:val="left"/>
              <w:rPr>
                <w:b w:val="0"/>
                <w:sz w:val="20"/>
                <w:lang w:eastAsia="hr-HR"/>
              </w:rPr>
            </w:pPr>
            <w:r w:rsidRPr="00931F0A">
              <w:rPr>
                <w:b w:val="0"/>
                <w:sz w:val="20"/>
                <w:lang w:eastAsia="hr-HR"/>
              </w:rPr>
              <w:t>Osoba koja zna pružiti prvu pomoć</w:t>
            </w:r>
          </w:p>
        </w:tc>
        <w:tc>
          <w:tcPr>
            <w:tcW w:w="1099" w:type="pct"/>
          </w:tcPr>
          <w:p w14:paraId="7D06A9C6"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c>
          <w:tcPr>
            <w:tcW w:w="1013" w:type="pct"/>
          </w:tcPr>
          <w:p w14:paraId="7D06A9C7"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c>
          <w:tcPr>
            <w:tcW w:w="879" w:type="pct"/>
          </w:tcPr>
          <w:p w14:paraId="7D06A9C8" w14:textId="77777777" w:rsidR="000D677E" w:rsidRPr="00931F0A" w:rsidRDefault="000D677E" w:rsidP="000D677E">
            <w:pPr>
              <w:spacing w:after="0"/>
              <w:jc w:val="left"/>
              <w:cnfStyle w:val="000000000000" w:firstRow="0" w:lastRow="0" w:firstColumn="0" w:lastColumn="0" w:oddVBand="0" w:evenVBand="0" w:oddHBand="0" w:evenHBand="0" w:firstRowFirstColumn="0" w:firstRowLastColumn="0" w:lastRowFirstColumn="0" w:lastRowLastColumn="0"/>
              <w:rPr>
                <w:sz w:val="20"/>
                <w:lang w:eastAsia="hr-HR"/>
              </w:rPr>
            </w:pPr>
            <w:r w:rsidRPr="00931F0A">
              <w:rPr>
                <w:sz w:val="20"/>
                <w:lang w:eastAsia="hr-HR"/>
              </w:rPr>
              <w:t>svi</w:t>
            </w:r>
          </w:p>
        </w:tc>
      </w:tr>
    </w:tbl>
    <w:p w14:paraId="163117EF" w14:textId="77777777" w:rsidR="002A0CBC" w:rsidRDefault="002A0CBC" w:rsidP="002A05F5">
      <w:pPr>
        <w:pStyle w:val="Caption"/>
        <w:sectPr w:rsidR="002A0CBC" w:rsidSect="00C40A2B">
          <w:headerReference w:type="even" r:id="rId34"/>
          <w:footerReference w:type="even" r:id="rId35"/>
          <w:pgSz w:w="11906" w:h="16838"/>
          <w:pgMar w:top="1440" w:right="1440" w:bottom="1440" w:left="1440" w:header="708" w:footer="708" w:gutter="0"/>
          <w:cols w:space="708"/>
          <w:docGrid w:linePitch="360"/>
        </w:sectPr>
      </w:pPr>
    </w:p>
    <w:p w14:paraId="7D06A9CA" w14:textId="7960FCFE" w:rsidR="002A05F5" w:rsidRDefault="002A05F5" w:rsidP="002A05F5">
      <w:pPr>
        <w:pStyle w:val="Caption"/>
      </w:pPr>
      <w:bookmarkStart w:id="28" w:name="_Toc115078613"/>
      <w:r>
        <w:lastRenderedPageBreak/>
        <w:t xml:space="preserve">Tabela </w:t>
      </w:r>
      <w:r w:rsidR="00D32641">
        <w:fldChar w:fldCharType="begin"/>
      </w:r>
      <w:r w:rsidR="00082005">
        <w:instrText xml:space="preserve"> SEQ Tabela \* ARABIC </w:instrText>
      </w:r>
      <w:r w:rsidR="00D32641">
        <w:fldChar w:fldCharType="separate"/>
      </w:r>
      <w:r w:rsidR="00C061B4">
        <w:rPr>
          <w:noProof/>
        </w:rPr>
        <w:t>5</w:t>
      </w:r>
      <w:r w:rsidR="00D32641">
        <w:rPr>
          <w:noProof/>
        </w:rPr>
        <w:fldChar w:fldCharType="end"/>
      </w:r>
      <w:r>
        <w:t xml:space="preserve">. </w:t>
      </w:r>
      <w:r w:rsidRPr="002A05F5">
        <w:t>Nivoi obavještenja</w:t>
      </w:r>
      <w:bookmarkEnd w:id="28"/>
    </w:p>
    <w:tbl>
      <w:tblPr>
        <w:tblStyle w:val="GridTable1Light-Accent1"/>
        <w:tblW w:w="4869" w:type="pct"/>
        <w:tblLook w:val="04A0" w:firstRow="1" w:lastRow="0" w:firstColumn="1" w:lastColumn="0" w:noHBand="0" w:noVBand="1"/>
      </w:tblPr>
      <w:tblGrid>
        <w:gridCol w:w="1481"/>
        <w:gridCol w:w="4189"/>
        <w:gridCol w:w="3330"/>
      </w:tblGrid>
      <w:tr w:rsidR="000B01AF" w:rsidRPr="000B01AF" w14:paraId="7D06A9CE"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23" w:type="pct"/>
          </w:tcPr>
          <w:p w14:paraId="7D06A9CB" w14:textId="77777777" w:rsidR="002A05F5" w:rsidRPr="000B01AF" w:rsidRDefault="002A05F5" w:rsidP="002A05F5">
            <w:pPr>
              <w:spacing w:after="0"/>
              <w:jc w:val="left"/>
              <w:rPr>
                <w:rFonts w:cs="Calibri"/>
                <w:b w:val="0"/>
                <w:sz w:val="20"/>
                <w:szCs w:val="20"/>
              </w:rPr>
            </w:pPr>
            <w:r w:rsidRPr="000B01AF">
              <w:rPr>
                <w:rFonts w:cs="Calibri"/>
                <w:sz w:val="20"/>
                <w:szCs w:val="20"/>
              </w:rPr>
              <w:t>Alarmni nivo</w:t>
            </w:r>
          </w:p>
        </w:tc>
        <w:tc>
          <w:tcPr>
            <w:tcW w:w="2327" w:type="pct"/>
          </w:tcPr>
          <w:p w14:paraId="7D06A9CC" w14:textId="77777777" w:rsidR="002A05F5" w:rsidRPr="000B01AF" w:rsidRDefault="002A05F5" w:rsidP="002A05F5">
            <w:pPr>
              <w:spacing w:after="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0B01AF">
              <w:rPr>
                <w:rFonts w:cs="Calibri"/>
                <w:sz w:val="20"/>
                <w:szCs w:val="20"/>
              </w:rPr>
              <w:t>Karakterizacija i razgraničenje događaja i njihovih posljedica</w:t>
            </w:r>
          </w:p>
        </w:tc>
        <w:tc>
          <w:tcPr>
            <w:tcW w:w="1851" w:type="pct"/>
          </w:tcPr>
          <w:p w14:paraId="7D06A9CD" w14:textId="77777777" w:rsidR="002A05F5" w:rsidRPr="000B01AF" w:rsidRDefault="002A05F5" w:rsidP="002A05F5">
            <w:pPr>
              <w:spacing w:after="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0B01AF">
              <w:rPr>
                <w:rFonts w:cs="Calibri"/>
                <w:sz w:val="20"/>
                <w:szCs w:val="20"/>
              </w:rPr>
              <w:t>Mjere</w:t>
            </w:r>
          </w:p>
        </w:tc>
      </w:tr>
      <w:tr w:rsidR="000B01AF" w:rsidRPr="000B01AF" w14:paraId="7D06A9D6" w14:textId="77777777" w:rsidTr="000B01AF">
        <w:tc>
          <w:tcPr>
            <w:cnfStyle w:val="001000000000" w:firstRow="0" w:lastRow="0" w:firstColumn="1" w:lastColumn="0" w:oddVBand="0" w:evenVBand="0" w:oddHBand="0" w:evenHBand="0" w:firstRowFirstColumn="0" w:firstRowLastColumn="0" w:lastRowFirstColumn="0" w:lastRowLastColumn="0"/>
            <w:tcW w:w="823" w:type="pct"/>
          </w:tcPr>
          <w:p w14:paraId="7D06A9CF" w14:textId="77777777" w:rsidR="002A05F5" w:rsidRPr="000B01AF" w:rsidRDefault="002A05F5" w:rsidP="002A05F5">
            <w:pPr>
              <w:spacing w:after="0"/>
              <w:jc w:val="left"/>
              <w:rPr>
                <w:rFonts w:cs="Calibri"/>
                <w:sz w:val="20"/>
                <w:szCs w:val="20"/>
              </w:rPr>
            </w:pPr>
            <w:r w:rsidRPr="000B01AF">
              <w:rPr>
                <w:rFonts w:cs="Calibri"/>
                <w:sz w:val="20"/>
                <w:szCs w:val="20"/>
              </w:rPr>
              <w:t>A1</w:t>
            </w:r>
          </w:p>
        </w:tc>
        <w:tc>
          <w:tcPr>
            <w:tcW w:w="2327" w:type="pct"/>
          </w:tcPr>
          <w:p w14:paraId="7D06A9D0" w14:textId="77777777" w:rsidR="002A05F5" w:rsidRPr="000B01AF" w:rsidRDefault="002A05F5" w:rsidP="008709BE">
            <w:pPr>
              <w:pStyle w:val="ListParagraph"/>
              <w:numPr>
                <w:ilvl w:val="0"/>
                <w:numId w:val="12"/>
              </w:numPr>
              <w:spacing w:after="0"/>
              <w:ind w:left="409"/>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Nema uticaja van granica pogona.</w:t>
            </w:r>
          </w:p>
          <w:p w14:paraId="7D06A9D1" w14:textId="77777777" w:rsidR="002A05F5" w:rsidRPr="000B01AF" w:rsidRDefault="002A05F5" w:rsidP="008709BE">
            <w:pPr>
              <w:pStyle w:val="ListParagraph"/>
              <w:numPr>
                <w:ilvl w:val="0"/>
                <w:numId w:val="12"/>
              </w:numPr>
              <w:spacing w:after="0"/>
              <w:ind w:left="409"/>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Nema neposredno prijeteće opasnosti po ljude i okolinu.</w:t>
            </w:r>
          </w:p>
          <w:p w14:paraId="7D06A9D2" w14:textId="77777777" w:rsidR="002A05F5" w:rsidRPr="000B01AF" w:rsidRDefault="002A05F5" w:rsidP="002A05F5">
            <w:pPr>
              <w:spacing w:after="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(Štetu može ukloniti personal u pogonu. Osoba odgovorna u pogonu ima rukovodstvo. U ovo spadaju i događaji kod kojih prema vani ne postoji opasnost, ali susjedi mogu primjetiti i smatrati opasnom (npr. glasni zvukovi, slabiji miris).</w:t>
            </w:r>
          </w:p>
        </w:tc>
        <w:tc>
          <w:tcPr>
            <w:tcW w:w="1851" w:type="pct"/>
          </w:tcPr>
          <w:p w14:paraId="7D06A9D3" w14:textId="77777777" w:rsidR="002A05F5" w:rsidRPr="000B01AF" w:rsidRDefault="002A05F5" w:rsidP="008709BE">
            <w:pPr>
              <w:pStyle w:val="ListParagraph"/>
              <w:numPr>
                <w:ilvl w:val="0"/>
                <w:numId w:val="13"/>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Alarmiranje internih spasilačkih službi</w:t>
            </w:r>
          </w:p>
          <w:p w14:paraId="7D06A9D4" w14:textId="77777777" w:rsidR="002A05F5" w:rsidRPr="000B01AF" w:rsidRDefault="002A05F5" w:rsidP="008709BE">
            <w:pPr>
              <w:pStyle w:val="ListParagraph"/>
              <w:numPr>
                <w:ilvl w:val="0"/>
                <w:numId w:val="13"/>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Međusobno obavještavanje Investitora, policije i vatrogasaca.</w:t>
            </w:r>
          </w:p>
          <w:p w14:paraId="7D06A9D5" w14:textId="77777777" w:rsidR="002A05F5" w:rsidRPr="000B01AF" w:rsidRDefault="002A05F5" w:rsidP="008709BE">
            <w:pPr>
              <w:pStyle w:val="ListParagraph"/>
              <w:numPr>
                <w:ilvl w:val="0"/>
                <w:numId w:val="13"/>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Nisu potrebne mjere organa vlasti za borbu protiv opasnosti.</w:t>
            </w:r>
          </w:p>
        </w:tc>
      </w:tr>
      <w:tr w:rsidR="000B01AF" w:rsidRPr="000B01AF" w14:paraId="7D06A9E0" w14:textId="77777777" w:rsidTr="000B01AF">
        <w:tc>
          <w:tcPr>
            <w:cnfStyle w:val="001000000000" w:firstRow="0" w:lastRow="0" w:firstColumn="1" w:lastColumn="0" w:oddVBand="0" w:evenVBand="0" w:oddHBand="0" w:evenHBand="0" w:firstRowFirstColumn="0" w:firstRowLastColumn="0" w:lastRowFirstColumn="0" w:lastRowLastColumn="0"/>
            <w:tcW w:w="823" w:type="pct"/>
          </w:tcPr>
          <w:p w14:paraId="7D06A9D7" w14:textId="77777777" w:rsidR="002A05F5" w:rsidRPr="000B01AF" w:rsidRDefault="002A05F5" w:rsidP="002A05F5">
            <w:pPr>
              <w:spacing w:after="0"/>
              <w:jc w:val="left"/>
              <w:rPr>
                <w:rFonts w:cs="Calibri"/>
                <w:sz w:val="20"/>
                <w:szCs w:val="20"/>
              </w:rPr>
            </w:pPr>
            <w:r w:rsidRPr="000B01AF">
              <w:rPr>
                <w:rFonts w:cs="Calibri"/>
                <w:sz w:val="20"/>
                <w:szCs w:val="20"/>
              </w:rPr>
              <w:t>A2</w:t>
            </w:r>
          </w:p>
        </w:tc>
        <w:tc>
          <w:tcPr>
            <w:tcW w:w="2327" w:type="pct"/>
          </w:tcPr>
          <w:p w14:paraId="7D06A9D8" w14:textId="77777777" w:rsidR="002A05F5" w:rsidRPr="000B01AF" w:rsidRDefault="002A05F5" w:rsidP="008709BE">
            <w:pPr>
              <w:pStyle w:val="ListParagraph"/>
              <w:numPr>
                <w:ilvl w:val="0"/>
                <w:numId w:val="14"/>
              </w:numPr>
              <w:spacing w:after="0"/>
              <w:ind w:left="319"/>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Ne mogu se isključiti utjecaji van granica pogona.</w:t>
            </w:r>
          </w:p>
          <w:p w14:paraId="7D06A9D9" w14:textId="77777777" w:rsidR="002A05F5" w:rsidRPr="000B01AF" w:rsidRDefault="002A05F5" w:rsidP="008709BE">
            <w:pPr>
              <w:pStyle w:val="ListParagraph"/>
              <w:numPr>
                <w:ilvl w:val="0"/>
                <w:numId w:val="14"/>
              </w:numPr>
              <w:spacing w:after="0"/>
              <w:ind w:left="319"/>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Postoji neposredna opasnost po ljude i okolinu.</w:t>
            </w:r>
          </w:p>
          <w:p w14:paraId="7D06A9DA" w14:textId="77777777" w:rsidR="002A05F5" w:rsidRPr="000B01AF" w:rsidRDefault="002A05F5" w:rsidP="002A05F5">
            <w:pPr>
              <w:spacing w:after="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(Osoba odgovorna u pogonu odnosno vođa vatrogasaca imaju veliku odgovornost. U ovo spadaju i događaji kod kojih se može konstatovati veliko i konstatno djelovanje mirisa, ali zdravlje nije ugroženo).</w:t>
            </w:r>
          </w:p>
          <w:p w14:paraId="7D06A9DB" w14:textId="77777777" w:rsidR="002A05F5" w:rsidRPr="000B01AF" w:rsidRDefault="002A05F5" w:rsidP="002A05F5">
            <w:pPr>
              <w:spacing w:after="0"/>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tcW w:w="1851" w:type="pct"/>
          </w:tcPr>
          <w:p w14:paraId="7D06A9DC"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Alarmiranje internih spasilačkih službi.</w:t>
            </w:r>
          </w:p>
          <w:p w14:paraId="7D06A9DD"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Obavještavanje eksternih spasilačkih službi.</w:t>
            </w:r>
          </w:p>
          <w:p w14:paraId="7D06A9DE"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Usaglašeno obavještavanje pogođenog stanovništva od strane organa vlasti.</w:t>
            </w:r>
          </w:p>
          <w:p w14:paraId="7D06A9DF"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Ograničene mjere organa vlasti.</w:t>
            </w:r>
          </w:p>
        </w:tc>
      </w:tr>
      <w:tr w:rsidR="000B01AF" w:rsidRPr="000B01AF" w14:paraId="7D06A9E8" w14:textId="77777777" w:rsidTr="000B01AF">
        <w:tc>
          <w:tcPr>
            <w:cnfStyle w:val="001000000000" w:firstRow="0" w:lastRow="0" w:firstColumn="1" w:lastColumn="0" w:oddVBand="0" w:evenVBand="0" w:oddHBand="0" w:evenHBand="0" w:firstRowFirstColumn="0" w:firstRowLastColumn="0" w:lastRowFirstColumn="0" w:lastRowLastColumn="0"/>
            <w:tcW w:w="823" w:type="pct"/>
          </w:tcPr>
          <w:p w14:paraId="7D06A9E1" w14:textId="77777777" w:rsidR="002A05F5" w:rsidRPr="000B01AF" w:rsidRDefault="002A05F5" w:rsidP="002A05F5">
            <w:pPr>
              <w:spacing w:after="0"/>
              <w:jc w:val="left"/>
              <w:rPr>
                <w:rFonts w:cs="Calibri"/>
                <w:sz w:val="20"/>
                <w:szCs w:val="20"/>
              </w:rPr>
            </w:pPr>
            <w:r w:rsidRPr="000B01AF">
              <w:rPr>
                <w:rFonts w:cs="Calibri"/>
                <w:sz w:val="20"/>
                <w:szCs w:val="20"/>
              </w:rPr>
              <w:t>A3</w:t>
            </w:r>
          </w:p>
        </w:tc>
        <w:tc>
          <w:tcPr>
            <w:tcW w:w="2327" w:type="pct"/>
          </w:tcPr>
          <w:p w14:paraId="7D06A9E2" w14:textId="77777777" w:rsidR="002A05F5" w:rsidRPr="000B01AF" w:rsidRDefault="002A05F5" w:rsidP="008709BE">
            <w:pPr>
              <w:pStyle w:val="ListParagraph"/>
              <w:numPr>
                <w:ilvl w:val="0"/>
                <w:numId w:val="16"/>
              </w:numPr>
              <w:spacing w:after="0"/>
              <w:ind w:left="319"/>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Vjerovatno će doći do ili već postoji ugroženost ljudi ili materijalnih sredstava i okoline van granica pogona.</w:t>
            </w:r>
          </w:p>
          <w:p w14:paraId="7D06A9E3" w14:textId="77777777" w:rsidR="002A05F5" w:rsidRPr="000B01AF" w:rsidRDefault="002A05F5" w:rsidP="002A05F5">
            <w:pPr>
              <w:spacing w:after="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(Za koordinaciju spasilačkih aktivnosti zaduženi su nadležni organi vlasti).</w:t>
            </w:r>
          </w:p>
        </w:tc>
        <w:tc>
          <w:tcPr>
            <w:tcW w:w="1851" w:type="pct"/>
          </w:tcPr>
          <w:p w14:paraId="7D06A9E4"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Mjere kao pod A2.</w:t>
            </w:r>
          </w:p>
          <w:p w14:paraId="7D06A9E5"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Angažovanje izvršnih vatrogasaca i hitne pomoći unutar i/ili van pogona.</w:t>
            </w:r>
          </w:p>
          <w:p w14:paraId="7D06A9E6"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Upozorenje za pogođeno stanovništvo putem organa vlasti.</w:t>
            </w:r>
          </w:p>
          <w:p w14:paraId="7D06A9E7" w14:textId="77777777" w:rsidR="002A05F5" w:rsidRPr="000B01AF" w:rsidRDefault="002A05F5" w:rsidP="008709BE">
            <w:pPr>
              <w:pStyle w:val="ListParagraph"/>
              <w:numPr>
                <w:ilvl w:val="0"/>
                <w:numId w:val="15"/>
              </w:numPr>
              <w:spacing w:after="0"/>
              <w:ind w:left="270"/>
              <w:cnfStyle w:val="000000000000" w:firstRow="0" w:lastRow="0" w:firstColumn="0" w:lastColumn="0" w:oddVBand="0" w:evenVBand="0" w:oddHBand="0" w:evenHBand="0" w:firstRowFirstColumn="0" w:firstRowLastColumn="0" w:lastRowFirstColumn="0" w:lastRowLastColumn="0"/>
              <w:rPr>
                <w:rFonts w:cs="Calibri"/>
                <w:sz w:val="20"/>
                <w:szCs w:val="20"/>
              </w:rPr>
            </w:pPr>
            <w:r w:rsidRPr="000B01AF">
              <w:rPr>
                <w:rFonts w:cs="Calibri"/>
                <w:sz w:val="20"/>
                <w:szCs w:val="20"/>
              </w:rPr>
              <w:t>Alarmiranje okolnih pogona.</w:t>
            </w:r>
          </w:p>
        </w:tc>
      </w:tr>
    </w:tbl>
    <w:p w14:paraId="7D06A9E9" w14:textId="77777777" w:rsidR="002A05F5" w:rsidRDefault="002A05F5" w:rsidP="002A05F5">
      <w:pPr>
        <w:pStyle w:val="Heading3"/>
        <w:spacing w:before="240"/>
      </w:pPr>
      <w:bookmarkStart w:id="29" w:name="_Toc113994701"/>
      <w:r>
        <w:t>Obaviještavanje organa vlasti</w:t>
      </w:r>
      <w:bookmarkEnd w:id="29"/>
    </w:p>
    <w:p w14:paraId="7D06A9EA" w14:textId="77777777" w:rsidR="002A05F5" w:rsidRPr="006B6C1D" w:rsidRDefault="002A05F5" w:rsidP="002A05F5">
      <w:r>
        <w:t>U svakom sluč</w:t>
      </w:r>
      <w:r w:rsidRPr="006B6C1D">
        <w:t xml:space="preserve">aju javnost se mora </w:t>
      </w:r>
      <w:smartTag w:uri="urn:schemas-microsoft-com:office:smarttags" w:element="PersonName">
        <w:r w:rsidRPr="006B6C1D">
          <w:t>info</w:t>
        </w:r>
      </w:smartTag>
      <w:r w:rsidRPr="006B6C1D">
        <w:t xml:space="preserve">rmisati objektivno, bez nagađanja o uzrocima nesreće.Sa </w:t>
      </w:r>
      <w:smartTag w:uri="urn:schemas-microsoft-com:office:smarttags" w:element="PersonName">
        <w:r w:rsidRPr="006B6C1D">
          <w:t>info</w:t>
        </w:r>
      </w:smartTag>
      <w:r w:rsidRPr="006B6C1D">
        <w:t>rmacijama se ne smije prenagliti prije eventualne istrage organa vlasti i one moraju biti pismeno konstatovane.</w:t>
      </w:r>
    </w:p>
    <w:p w14:paraId="7D06A9EB" w14:textId="58FFF57B" w:rsidR="002A05F5" w:rsidRPr="006B6C1D" w:rsidRDefault="002A05F5" w:rsidP="002A05F5">
      <w:r w:rsidRPr="006B6C1D">
        <w:t xml:space="preserve">Državno tužilaštvo, policija i </w:t>
      </w:r>
      <w:r>
        <w:t xml:space="preserve">neki </w:t>
      </w:r>
      <w:r w:rsidRPr="006B6C1D">
        <w:t>upra</w:t>
      </w:r>
      <w:r>
        <w:t>vni organi (</w:t>
      </w:r>
      <w:r w:rsidRPr="006B6C1D">
        <w:t>npr.organ za zaštitu o</w:t>
      </w:r>
      <w:r>
        <w:t>koline) imaju pod izvjesnim pret</w:t>
      </w:r>
      <w:r w:rsidRPr="006B6C1D">
        <w:t>postavkama pravo da uđu na lokaciju i bez odobrenja rukovodstva kompanije.</w:t>
      </w:r>
      <w:r>
        <w:t xml:space="preserve"> Sl</w:t>
      </w:r>
      <w:r w:rsidRPr="006B6C1D">
        <w:t>jede</w:t>
      </w:r>
      <w:r>
        <w:t>će upute odnose se samo na sluč</w:t>
      </w:r>
      <w:r w:rsidRPr="006B6C1D">
        <w:t>ajev</w:t>
      </w:r>
      <w:r>
        <w:t>e u kojima se sprovode pretresi</w:t>
      </w:r>
      <w:r w:rsidRPr="006B6C1D">
        <w:t>, zapljene ili saslušavanje</w:t>
      </w:r>
      <w:r w:rsidR="004E1EE0">
        <w:t xml:space="preserve">. </w:t>
      </w:r>
      <w:r w:rsidRPr="006B6C1D">
        <w:t>One ne vrijede npr.za kontrolne posjete organa iz struke, građevine ili vodovoda.</w:t>
      </w:r>
    </w:p>
    <w:p w14:paraId="7D06A9EC" w14:textId="133EFC9C" w:rsidR="002A05F5" w:rsidRPr="006B6C1D" w:rsidRDefault="002A05F5" w:rsidP="002A05F5">
      <w:r w:rsidRPr="006B6C1D">
        <w:t>Od službenika treba tražiti da pokaže službenu iskaznicu sa slikom i pitati ga koja je svrha njegove posjete i na koje kažnjivo djelo se sumnja.</w:t>
      </w:r>
      <w:r w:rsidR="000D677E">
        <w:t xml:space="preserve"> </w:t>
      </w:r>
      <w:r w:rsidRPr="006B6C1D">
        <w:t>O ovome odmah obav</w:t>
      </w:r>
      <w:r>
        <w:t xml:space="preserve">ijestiti poslovno rukovodstvo. </w:t>
      </w:r>
      <w:r w:rsidRPr="006B6C1D">
        <w:t>Ne davati nikakve izjave o događaju. Niste obavezni davati informacije, dokumentaciju ili sudjelovati na neki drugi način.</w:t>
      </w:r>
      <w:r w:rsidR="000D677E">
        <w:t xml:space="preserve"> </w:t>
      </w:r>
      <w:r w:rsidRPr="006B6C1D">
        <w:t>Službenik mora uvijek biti u pratnji.</w:t>
      </w:r>
      <w:r w:rsidR="000D677E">
        <w:t xml:space="preserve"> </w:t>
      </w:r>
      <w:r w:rsidRPr="006B6C1D">
        <w:t>Dešava se da službenik povodom pretresa pokušava da dobije informacije direktnim saslušavanjem osoba u pogonu.</w:t>
      </w:r>
    </w:p>
    <w:p w14:paraId="7D06A9ED" w14:textId="77777777" w:rsidR="002A05F5" w:rsidRPr="006B6C1D" w:rsidRDefault="002A05F5" w:rsidP="002A05F5">
      <w:r>
        <w:t xml:space="preserve">Prema policiji uopšte ne </w:t>
      </w:r>
      <w:r w:rsidRPr="006B6C1D">
        <w:t>postoji obaveza davanja iskaza, prema tužilaštvu postoji – ukoliko se ne iskoristi pravo suzdrž</w:t>
      </w:r>
      <w:r>
        <w:t>avanja od iskaza – samo u prisust</w:t>
      </w:r>
      <w:r w:rsidRPr="006B6C1D">
        <w:t>vu advokata od ličnog povjerenja. Osobe dakle treba radi očuvanja svojih prava odbiti ispitivanje na licu mjesta dok god se ne obavijesti advokat koji onda može biti prisutan prilikom saslušanja.</w:t>
      </w:r>
    </w:p>
    <w:p w14:paraId="7D06A9EE" w14:textId="77777777" w:rsidR="002A05F5" w:rsidRDefault="002A05F5" w:rsidP="002A05F5">
      <w:r w:rsidRPr="006B6C1D">
        <w:lastRenderedPageBreak/>
        <w:t>Napraviti kopije svih dokumenata koji se trebaju donijeti i neka vam službenici daju potvrdu sa detaljnim opisom svih dostavljenih dokumenata.</w:t>
      </w:r>
    </w:p>
    <w:p w14:paraId="7D06A9EF" w14:textId="77777777" w:rsidR="002A05F5" w:rsidRDefault="002A05F5" w:rsidP="002A05F5">
      <w:pPr>
        <w:pStyle w:val="Heading3"/>
        <w:rPr>
          <w:lang w:eastAsia="hr-HR"/>
        </w:rPr>
      </w:pPr>
      <w:bookmarkStart w:id="30" w:name="_Toc113994702"/>
      <w:r>
        <w:rPr>
          <w:lang w:eastAsia="hr-HR"/>
        </w:rPr>
        <w:t>Tim za vanredne slučajeve - radna grupa</w:t>
      </w:r>
      <w:bookmarkEnd w:id="30"/>
    </w:p>
    <w:p w14:paraId="7D06A9F0" w14:textId="1FB35675" w:rsidR="002A05F5" w:rsidRPr="0020199D" w:rsidRDefault="002A05F5" w:rsidP="002A05F5">
      <w:pPr>
        <w:rPr>
          <w:b/>
        </w:rPr>
      </w:pPr>
      <w:r w:rsidRPr="0020199D">
        <w:t>Tim za vanredne slučajeve ili interna radna g</w:t>
      </w:r>
      <w:r>
        <w:t>r</w:t>
      </w:r>
      <w:r w:rsidRPr="0020199D">
        <w:t>upa je grupa zaposlenika u pogonu koji su specijalno obučeni za posebne zadatke u slučaju vanredne situacije</w:t>
      </w:r>
      <w:r w:rsidR="008C33D0">
        <w:t xml:space="preserve"> </w:t>
      </w:r>
      <w:r w:rsidRPr="0020199D">
        <w:t>(primjer: korištenje uređaja za disanje, aparata za gašenje požara, kutije za prvu pomoć)</w:t>
      </w:r>
      <w:r>
        <w:t xml:space="preserve">. </w:t>
      </w:r>
      <w:r w:rsidRPr="0020199D">
        <w:t>Oni su odgovorni za mjere koje se trebaju sprovesti da bi se savladala vanredna situacija. U slučaju rada u smjenama (jut</w:t>
      </w:r>
      <w:r>
        <w:t>a</w:t>
      </w:r>
      <w:r w:rsidRPr="0020199D">
        <w:t>r</w:t>
      </w:r>
      <w:r>
        <w:t>nja, popodnevna i noć</w:t>
      </w:r>
      <w:r w:rsidRPr="0020199D">
        <w:t xml:space="preserve">na smjena) svaka smjena mora oformiti jednu </w:t>
      </w:r>
      <w:r w:rsidRPr="0020199D">
        <w:rPr>
          <w:b/>
        </w:rPr>
        <w:t>radnu grupu.</w:t>
      </w:r>
    </w:p>
    <w:p w14:paraId="7D06A9F1" w14:textId="77777777" w:rsidR="002A05F5" w:rsidRPr="0020199D" w:rsidRDefault="002A05F5" w:rsidP="002A05F5">
      <w:pPr>
        <w:rPr>
          <w:b/>
        </w:rPr>
      </w:pPr>
      <w:r w:rsidRPr="0020199D">
        <w:rPr>
          <w:b/>
        </w:rPr>
        <w:t>NAPOMENA:</w:t>
      </w:r>
    </w:p>
    <w:p w14:paraId="7D06A9F2" w14:textId="574585FC" w:rsidR="002A05F5" w:rsidRPr="0020199D" w:rsidRDefault="002A05F5" w:rsidP="002A05F5">
      <w:pPr>
        <w:rPr>
          <w:b/>
        </w:rPr>
      </w:pPr>
      <w:r w:rsidRPr="0020199D">
        <w:rPr>
          <w:b/>
        </w:rPr>
        <w:t>Sve osobe koje ne spadaju u tim za vanredne slučajeve su obavezne da se ravnaju po uputama tima za vanredne slučajeve koji preuzima komandu.</w:t>
      </w:r>
      <w:r w:rsidR="009B6AE6">
        <w:rPr>
          <w:b/>
        </w:rPr>
        <w:t xml:space="preserve"> </w:t>
      </w:r>
      <w:r w:rsidRPr="0020199D">
        <w:rPr>
          <w:b/>
        </w:rPr>
        <w:t>Tako članovi tima za vanredne slučajeve mogu angažovati neke zaposlenike kao i narediti evakuaciju pogona i okupljanje na mjestu okupljanja.</w:t>
      </w:r>
    </w:p>
    <w:p w14:paraId="7D06A9F3" w14:textId="77777777" w:rsidR="002A05F5" w:rsidRPr="0020199D" w:rsidRDefault="002A05F5" w:rsidP="002A05F5">
      <w:r w:rsidRPr="0020199D">
        <w:t>Važne funkcije i područja odgovornosti radne grupe za vanredne slučajeve izgledaju kako slijedi:</w:t>
      </w:r>
    </w:p>
    <w:p w14:paraId="7D06A9F4" w14:textId="77777777" w:rsidR="002A05F5" w:rsidRDefault="002A05F5" w:rsidP="008709BE">
      <w:pPr>
        <w:pStyle w:val="ListParagraph"/>
        <w:numPr>
          <w:ilvl w:val="0"/>
          <w:numId w:val="17"/>
        </w:numPr>
        <w:ind w:left="360"/>
      </w:pPr>
      <w:r w:rsidRPr="002A05F5">
        <w:rPr>
          <w:b/>
        </w:rPr>
        <w:t>Koordinator</w:t>
      </w:r>
      <w:r w:rsidR="00382742">
        <w:rPr>
          <w:b/>
        </w:rPr>
        <w:t xml:space="preserve"> </w:t>
      </w:r>
      <w:r w:rsidRPr="0020199D">
        <w:t xml:space="preserve">za vanredne slučajeve vrši superviziju nad događajem uključujući kontrolu na licu mjesta i komunikaciju sa osobama iz tima za vanredne slučajeve koji imaju ovlaštenja da daju upute. Osoba na ovoj funkciji mora biti </w:t>
      </w:r>
      <w:r w:rsidRPr="002A05F5">
        <w:rPr>
          <w:b/>
        </w:rPr>
        <w:t xml:space="preserve">rukovodno lice </w:t>
      </w:r>
      <w:r w:rsidRPr="0020199D">
        <w:t xml:space="preserve">u pogonu. Njena odgovornost se prostire ne samo na direktnu saradnju sa nadležnim organima vlasti na komunalnom nivou, nego i na kantonalnom i državnom. Koordinator nosi glavnu odgovornost da je u svako doba moguća komunikacija sa vođom tima i ostalim osobama u timu koje imaju ovlasti za davanje uputa.Dotično lice treba i da preuzme odgovornost za koordinaciju svih informacija o aktuelnom događaju i ima pravo da sazove dogovore i skupove u vanrednom slučaju. </w:t>
      </w:r>
      <w:r>
        <w:t>Mjere koje</w:t>
      </w:r>
      <w:r w:rsidRPr="0020199D">
        <w:t xml:space="preserve"> imaju za koordinatora najviši prioritet</w:t>
      </w:r>
      <w:r>
        <w:t xml:space="preserve"> su</w:t>
      </w:r>
      <w:r w:rsidRPr="0020199D">
        <w:t>:</w:t>
      </w:r>
    </w:p>
    <w:p w14:paraId="7D06A9F5" w14:textId="77777777" w:rsidR="002A05F5" w:rsidRDefault="002A05F5" w:rsidP="008709BE">
      <w:pPr>
        <w:pStyle w:val="ListParagraph"/>
        <w:numPr>
          <w:ilvl w:val="0"/>
          <w:numId w:val="18"/>
        </w:numPr>
        <w:ind w:left="810" w:hanging="450"/>
      </w:pPr>
      <w:r>
        <w:t>o</w:t>
      </w:r>
      <w:r w:rsidRPr="004D3CBA">
        <w:t>bavještavanje lokalnih vatrogas</w:t>
      </w:r>
      <w:r>
        <w:t xml:space="preserve">aca i policije, uz </w:t>
      </w:r>
      <w:r w:rsidRPr="004D3CBA">
        <w:t>davanje podataka o imenu firme, adresi i vrsti događaja</w:t>
      </w:r>
      <w:r>
        <w:t xml:space="preserve">, </w:t>
      </w:r>
    </w:p>
    <w:p w14:paraId="7D06A9F6" w14:textId="77777777" w:rsidR="002A05F5" w:rsidRPr="004D3CBA" w:rsidRDefault="002A05F5" w:rsidP="008709BE">
      <w:pPr>
        <w:pStyle w:val="ListParagraph"/>
        <w:numPr>
          <w:ilvl w:val="0"/>
          <w:numId w:val="18"/>
        </w:numPr>
        <w:ind w:left="810" w:hanging="450"/>
      </w:pPr>
      <w:r w:rsidRPr="004D3CBA">
        <w:t>uspostavljanje kontakta sa centralnom upravom (ako je prikladno) uz informacije o događaju, sa službom nadležnom za sigurnost, zdravlje i okolinu i uz podatke o tome da li ta služ</w:t>
      </w:r>
      <w:r>
        <w:t>ba treba da poduzme mjere</w:t>
      </w:r>
      <w:r w:rsidRPr="004D3CBA">
        <w:t xml:space="preserve"> i da li je bilo povrijeđenih ili ne.</w:t>
      </w:r>
    </w:p>
    <w:p w14:paraId="7D06A9F7" w14:textId="77777777" w:rsidR="002A05F5" w:rsidRPr="0020199D" w:rsidRDefault="002A05F5" w:rsidP="008709BE">
      <w:pPr>
        <w:pStyle w:val="ListParagraph"/>
        <w:numPr>
          <w:ilvl w:val="0"/>
          <w:numId w:val="17"/>
        </w:numPr>
        <w:ind w:left="360"/>
      </w:pPr>
      <w:r w:rsidRPr="002A05F5">
        <w:rPr>
          <w:b/>
        </w:rPr>
        <w:t>Koordinator za evakuaciju</w:t>
      </w:r>
      <w:r w:rsidRPr="0020199D">
        <w:t xml:space="preserve"> je odgovoran da osigura da sve osobe sigurno napuste objekat (osim tima za vanredne slučajeve), da se nađu na predviđenom mjestu okupljanja, kao i da prozivanjem konstatuje da su svi zaposlenici koji nisu predviđeni za djelovanje u vanrednoj situaciji.</w:t>
      </w:r>
    </w:p>
    <w:p w14:paraId="7D06A9F8" w14:textId="77777777" w:rsidR="002A05F5" w:rsidRPr="0020199D" w:rsidRDefault="002A05F5" w:rsidP="008709BE">
      <w:pPr>
        <w:pStyle w:val="ListParagraph"/>
        <w:numPr>
          <w:ilvl w:val="0"/>
          <w:numId w:val="17"/>
        </w:numPr>
        <w:ind w:left="360"/>
      </w:pPr>
      <w:r w:rsidRPr="002A05F5">
        <w:rPr>
          <w:b/>
        </w:rPr>
        <w:t>Vođa tima</w:t>
      </w:r>
      <w:r w:rsidRPr="0020199D">
        <w:t xml:space="preserve"> nadgleda sve potrebne korake u akciji i sprovodi što je moguće veću redukciju štete po ljude i materijalne štete. On je neposredno odgovoran za komunikaciju i besprijekornu saradnju sa pozvanim lokalnim vatrogasnim i spasilačkim timovima.</w:t>
      </w:r>
    </w:p>
    <w:p w14:paraId="7D06A9F9" w14:textId="77777777" w:rsidR="002A05F5" w:rsidRPr="0020199D" w:rsidRDefault="002A05F5" w:rsidP="002A05F5">
      <w:r w:rsidRPr="0020199D">
        <w:t>Vođa tima se mora pobrinuti da spasilački timovi imaju brz pristup slijedećoj opremi/uređajima:</w:t>
      </w:r>
    </w:p>
    <w:p w14:paraId="7D06A9FA" w14:textId="77777777" w:rsidR="002A05F5" w:rsidRPr="004D3CBA" w:rsidRDefault="002A05F5" w:rsidP="008709BE">
      <w:pPr>
        <w:pStyle w:val="ListParagraph"/>
        <w:numPr>
          <w:ilvl w:val="0"/>
          <w:numId w:val="19"/>
        </w:numPr>
      </w:pPr>
      <w:r w:rsidRPr="004D3CBA">
        <w:t>crijevo za gašenje požara,</w:t>
      </w:r>
    </w:p>
    <w:p w14:paraId="7D06A9FB" w14:textId="77777777" w:rsidR="002A05F5" w:rsidRPr="004D3CBA" w:rsidRDefault="002A05F5" w:rsidP="008709BE">
      <w:pPr>
        <w:pStyle w:val="ListParagraph"/>
        <w:numPr>
          <w:ilvl w:val="0"/>
          <w:numId w:val="19"/>
        </w:numPr>
      </w:pPr>
      <w:r w:rsidRPr="004D3CBA">
        <w:t>aparati za gašenje požara,</w:t>
      </w:r>
    </w:p>
    <w:p w14:paraId="7D06A9FC" w14:textId="77777777" w:rsidR="002A05F5" w:rsidRPr="004D3CBA" w:rsidRDefault="002A05F5" w:rsidP="008709BE">
      <w:pPr>
        <w:pStyle w:val="ListParagraph"/>
        <w:numPr>
          <w:ilvl w:val="0"/>
          <w:numId w:val="19"/>
        </w:numPr>
      </w:pPr>
      <w:r w:rsidRPr="004D3CBA">
        <w:t xml:space="preserve">uređaji za disanje, </w:t>
      </w:r>
    </w:p>
    <w:p w14:paraId="7D06A9FD" w14:textId="77777777" w:rsidR="002A05F5" w:rsidRPr="004D3CBA" w:rsidRDefault="002A05F5" w:rsidP="008709BE">
      <w:pPr>
        <w:pStyle w:val="ListParagraph"/>
        <w:numPr>
          <w:ilvl w:val="0"/>
          <w:numId w:val="19"/>
        </w:numPr>
      </w:pPr>
      <w:r w:rsidRPr="004D3CBA">
        <w:t xml:space="preserve">stanica za neutralizaciju/čišćenje </w:t>
      </w:r>
      <w:r>
        <w:t>h</w:t>
      </w:r>
      <w:r w:rsidRPr="004D3CBA">
        <w:t>emikalija,</w:t>
      </w:r>
    </w:p>
    <w:p w14:paraId="7D06A9FE" w14:textId="77777777" w:rsidR="002A05F5" w:rsidRPr="004D3CBA" w:rsidRDefault="002A05F5" w:rsidP="008709BE">
      <w:pPr>
        <w:pStyle w:val="ListParagraph"/>
        <w:numPr>
          <w:ilvl w:val="0"/>
          <w:numId w:val="19"/>
        </w:numPr>
      </w:pPr>
      <w:r w:rsidRPr="004D3CBA">
        <w:t>ormarić za prvu pomoć.</w:t>
      </w:r>
    </w:p>
    <w:p w14:paraId="7D06A9FF" w14:textId="34140254" w:rsidR="002A05F5" w:rsidRPr="0020199D" w:rsidRDefault="002A05F5" w:rsidP="002A05F5">
      <w:pPr>
        <w:rPr>
          <w:b/>
        </w:rPr>
      </w:pPr>
      <w:r w:rsidRPr="0020199D">
        <w:lastRenderedPageBreak/>
        <w:t>Vođ</w:t>
      </w:r>
      <w:r w:rsidR="00C641E9">
        <w:t xml:space="preserve"> </w:t>
      </w:r>
      <w:r w:rsidRPr="0020199D">
        <w:t xml:space="preserve">atima je nadležan za </w:t>
      </w:r>
      <w:r w:rsidRPr="003B26F1">
        <w:t>nadgledanje postupka</w:t>
      </w:r>
      <w:r w:rsidRPr="0020199D">
        <w:t>. Ovdje se mora osigurati da se poduzmu slijedeće mjere u zavisnosti od težine događaja:</w:t>
      </w:r>
    </w:p>
    <w:p w14:paraId="7D06AA00" w14:textId="77777777" w:rsidR="002A05F5" w:rsidRPr="004D3CBA" w:rsidRDefault="002A05F5" w:rsidP="008709BE">
      <w:pPr>
        <w:pStyle w:val="ListParagraph"/>
        <w:numPr>
          <w:ilvl w:val="0"/>
          <w:numId w:val="20"/>
        </w:numPr>
      </w:pPr>
      <w:r w:rsidRPr="004D3CBA">
        <w:t>osiguranje svih vodova zemnog plina koji vode do objekta,</w:t>
      </w:r>
    </w:p>
    <w:p w14:paraId="7D06AA01" w14:textId="77777777" w:rsidR="002A05F5" w:rsidRPr="004D3CBA" w:rsidRDefault="002A05F5" w:rsidP="008709BE">
      <w:pPr>
        <w:pStyle w:val="ListParagraph"/>
        <w:numPr>
          <w:ilvl w:val="0"/>
          <w:numId w:val="20"/>
        </w:numPr>
      </w:pPr>
      <w:r w:rsidRPr="004D3CBA">
        <w:t>osiguranje svih ventila za upravljanje procesima,</w:t>
      </w:r>
    </w:p>
    <w:p w14:paraId="7D06AA02" w14:textId="77777777" w:rsidR="002A05F5" w:rsidRPr="004D3CBA" w:rsidRDefault="002A05F5" w:rsidP="008709BE">
      <w:pPr>
        <w:pStyle w:val="ListParagraph"/>
        <w:numPr>
          <w:ilvl w:val="0"/>
          <w:numId w:val="20"/>
        </w:numPr>
      </w:pPr>
      <w:r w:rsidRPr="004D3CBA">
        <w:t>osiguranje postrojenja za snabdijevanje električnom energijom,</w:t>
      </w:r>
    </w:p>
    <w:p w14:paraId="7D06AA03" w14:textId="77777777" w:rsidR="002A05F5" w:rsidRPr="004D3CBA" w:rsidRDefault="002A05F5" w:rsidP="008709BE">
      <w:pPr>
        <w:pStyle w:val="ListParagraph"/>
        <w:numPr>
          <w:ilvl w:val="0"/>
          <w:numId w:val="20"/>
        </w:numPr>
      </w:pPr>
      <w:r w:rsidRPr="004D3CBA">
        <w:t>osiguranje ventila na cisternama za zapaljive plinove,</w:t>
      </w:r>
    </w:p>
    <w:p w14:paraId="7D06AA04" w14:textId="77777777" w:rsidR="002A05F5" w:rsidRPr="004D3CBA" w:rsidRDefault="002A05F5" w:rsidP="008709BE">
      <w:pPr>
        <w:pStyle w:val="ListParagraph"/>
        <w:numPr>
          <w:ilvl w:val="0"/>
          <w:numId w:val="20"/>
        </w:numPr>
      </w:pPr>
      <w:r w:rsidRPr="004D3CBA">
        <w:t>uklanjanje teretnih vozila sa lokacije.</w:t>
      </w:r>
    </w:p>
    <w:p w14:paraId="7D06AA05" w14:textId="77777777" w:rsidR="002A05F5" w:rsidRPr="0020199D" w:rsidRDefault="002A05F5" w:rsidP="002A05F5">
      <w:r w:rsidRPr="0020199D">
        <w:rPr>
          <w:b/>
        </w:rPr>
        <w:t>NAPOMENA:</w:t>
      </w:r>
      <w:r w:rsidR="00176253">
        <w:rPr>
          <w:b/>
        </w:rPr>
        <w:t xml:space="preserve"> </w:t>
      </w:r>
      <w:r w:rsidRPr="0020199D">
        <w:t>u zavisnosti od v</w:t>
      </w:r>
      <w:r>
        <w:t xml:space="preserve">eličine pogona obje funkcije se </w:t>
      </w:r>
      <w:r w:rsidRPr="0020199D">
        <w:t>mogu prenijeti na jednu osobu; međutim preporučuje se, ako ima dovoljno personala, da se odgovornost prenese na dvije osobe.</w:t>
      </w:r>
    </w:p>
    <w:p w14:paraId="7D06AA06" w14:textId="7EAA1C57" w:rsidR="002A05F5" w:rsidRPr="0020199D" w:rsidRDefault="002A05F5" w:rsidP="002A05F5">
      <w:r w:rsidRPr="007E1B2C">
        <w:rPr>
          <w:b/>
        </w:rPr>
        <w:t>Interni vatrogasac:</w:t>
      </w:r>
      <w:r w:rsidR="00C641E9">
        <w:rPr>
          <w:b/>
        </w:rPr>
        <w:t xml:space="preserve"> </w:t>
      </w:r>
      <w:r w:rsidRPr="0020199D">
        <w:t>Osob</w:t>
      </w:r>
      <w:r>
        <w:t xml:space="preserve">a obučena da koristi opremu odnosno </w:t>
      </w:r>
      <w:r w:rsidRPr="0020199D">
        <w:t>da smije gasiti razne vrste požara sa aparatom za gašenje požara.</w:t>
      </w:r>
    </w:p>
    <w:p w14:paraId="7D06AA07" w14:textId="77777777" w:rsidR="002A05F5" w:rsidRDefault="002A05F5" w:rsidP="002A05F5">
      <w:r w:rsidRPr="007E1B2C">
        <w:rPr>
          <w:b/>
        </w:rPr>
        <w:t>Prvu pomoć:</w:t>
      </w:r>
      <w:r w:rsidRPr="0020199D">
        <w:t xml:space="preserve"> pružaju dodatno obučene osobe.</w:t>
      </w:r>
    </w:p>
    <w:p w14:paraId="7D06AA08" w14:textId="77777777" w:rsidR="007E1B2C" w:rsidRDefault="007E1B2C" w:rsidP="007E1B2C">
      <w:pPr>
        <w:pStyle w:val="Heading3"/>
      </w:pPr>
      <w:bookmarkStart w:id="31" w:name="_Toc113994703"/>
      <w:r>
        <w:t>Akustični alarm</w:t>
      </w:r>
      <w:bookmarkEnd w:id="31"/>
    </w:p>
    <w:p w14:paraId="7D06AA09" w14:textId="77777777" w:rsidR="007E1B2C" w:rsidRDefault="007E1B2C" w:rsidP="007E1B2C">
      <w:pPr>
        <w:rPr>
          <w:rFonts w:asciiTheme="minorHAnsi" w:hAnsiTheme="minorHAnsi"/>
        </w:rPr>
      </w:pPr>
      <w:r>
        <w:rPr>
          <w:rFonts w:asciiTheme="minorHAnsi" w:hAnsiTheme="minorHAnsi"/>
        </w:rPr>
        <w:t>Postojeće</w:t>
      </w:r>
      <w:r w:rsidRPr="008A4133">
        <w:rPr>
          <w:rFonts w:asciiTheme="minorHAnsi" w:hAnsiTheme="minorHAnsi"/>
        </w:rPr>
        <w:t xml:space="preserve"> postrojenje raspolaže sistemom čiji se alrmni signali razlikuju od govornih signala. Svaki zaposlenik </w:t>
      </w:r>
      <w:r>
        <w:rPr>
          <w:rFonts w:asciiTheme="minorHAnsi" w:hAnsiTheme="minorHAnsi"/>
        </w:rPr>
        <w:t>je</w:t>
      </w:r>
      <w:r w:rsidRPr="008A4133">
        <w:rPr>
          <w:rFonts w:asciiTheme="minorHAnsi" w:hAnsiTheme="minorHAnsi"/>
        </w:rPr>
        <w:t xml:space="preserve"> upoznat sa značenjem alarma i odgovarajućim mjerama</w:t>
      </w:r>
      <w:r>
        <w:rPr>
          <w:rFonts w:asciiTheme="minorHAnsi" w:hAnsiTheme="minorHAnsi"/>
        </w:rPr>
        <w:t xml:space="preserve">. </w:t>
      </w:r>
      <w:r w:rsidRPr="008A4133">
        <w:rPr>
          <w:rFonts w:asciiTheme="minorHAnsi" w:hAnsiTheme="minorHAnsi"/>
        </w:rPr>
        <w:t>Ovi alarmi ne podrazum</w:t>
      </w:r>
      <w:r>
        <w:rPr>
          <w:rFonts w:asciiTheme="minorHAnsi" w:hAnsiTheme="minorHAnsi"/>
        </w:rPr>
        <w:t>i</w:t>
      </w:r>
      <w:r w:rsidRPr="008A4133">
        <w:rPr>
          <w:rFonts w:asciiTheme="minorHAnsi" w:hAnsiTheme="minorHAnsi"/>
        </w:rPr>
        <w:t xml:space="preserve">jevaju prodajne biroe van pogona i pojedinačna prodajna mjesta/plinske centre van pogona </w:t>
      </w:r>
      <w:r>
        <w:rPr>
          <w:rFonts w:asciiTheme="minorHAnsi" w:hAnsiTheme="minorHAnsi"/>
        </w:rPr>
        <w:t xml:space="preserve">, koji su smješteni van pogona. </w:t>
      </w:r>
      <w:r w:rsidRPr="008A4133">
        <w:rPr>
          <w:rFonts w:asciiTheme="minorHAnsi" w:hAnsiTheme="minorHAnsi"/>
        </w:rPr>
        <w:t xml:space="preserve">Ovi alarmi </w:t>
      </w:r>
      <w:r>
        <w:rPr>
          <w:rFonts w:asciiTheme="minorHAnsi" w:hAnsiTheme="minorHAnsi"/>
        </w:rPr>
        <w:t xml:space="preserve">nisu </w:t>
      </w:r>
      <w:r w:rsidRPr="008A4133">
        <w:rPr>
          <w:rFonts w:asciiTheme="minorHAnsi" w:hAnsiTheme="minorHAnsi"/>
        </w:rPr>
        <w:t xml:space="preserve">identični sa alarmima u proizvodnji (smetnje u proizvodnji) </w:t>
      </w:r>
      <w:r>
        <w:rPr>
          <w:rFonts w:asciiTheme="minorHAnsi" w:hAnsiTheme="minorHAnsi"/>
        </w:rPr>
        <w:t>te su odvojeno</w:t>
      </w:r>
      <w:r w:rsidRPr="008A4133">
        <w:rPr>
          <w:rFonts w:asciiTheme="minorHAnsi" w:hAnsiTheme="minorHAnsi"/>
        </w:rPr>
        <w:t xml:space="preserve"> smješteni.</w:t>
      </w:r>
    </w:p>
    <w:p w14:paraId="7D06AA0A" w14:textId="77777777" w:rsidR="007E1B2C" w:rsidRDefault="007E1B2C" w:rsidP="007E1B2C">
      <w:pPr>
        <w:pStyle w:val="Heading3"/>
      </w:pPr>
      <w:bookmarkStart w:id="32" w:name="_Toc113994704"/>
      <w:r>
        <w:t>Spasilačka oprema</w:t>
      </w:r>
      <w:bookmarkEnd w:id="32"/>
    </w:p>
    <w:p w14:paraId="7D06AA0B" w14:textId="77777777" w:rsidR="007E1B2C" w:rsidRPr="00603128" w:rsidRDefault="007E1B2C" w:rsidP="007E1B2C">
      <w:pPr>
        <w:spacing w:after="120"/>
        <w:rPr>
          <w:rFonts w:asciiTheme="minorHAnsi" w:hAnsiTheme="minorHAnsi"/>
        </w:rPr>
      </w:pPr>
      <w:r>
        <w:rPr>
          <w:rFonts w:asciiTheme="minorHAnsi" w:hAnsiTheme="minorHAnsi"/>
        </w:rPr>
        <w:t>Na lokaciji postrojenja nalazi se i s</w:t>
      </w:r>
      <w:r w:rsidRPr="00603128">
        <w:rPr>
          <w:rFonts w:asciiTheme="minorHAnsi" w:hAnsiTheme="minorHAnsi"/>
        </w:rPr>
        <w:t xml:space="preserve">pasilačka oprema </w:t>
      </w:r>
      <w:r>
        <w:rPr>
          <w:rFonts w:asciiTheme="minorHAnsi" w:hAnsiTheme="minorHAnsi"/>
        </w:rPr>
        <w:t>koja je locirana na vidnom mjestu i do koje je lahko pristupiti, a to su</w:t>
      </w:r>
      <w:r w:rsidRPr="00603128">
        <w:rPr>
          <w:rFonts w:asciiTheme="minorHAnsi" w:hAnsiTheme="minorHAnsi"/>
        </w:rPr>
        <w:t>:</w:t>
      </w:r>
    </w:p>
    <w:p w14:paraId="7D06AA0C"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A</w:t>
      </w:r>
      <w:r w:rsidRPr="00603128">
        <w:rPr>
          <w:rFonts w:asciiTheme="minorHAnsi" w:hAnsiTheme="minorHAnsi"/>
        </w:rPr>
        <w:t>parati za gašenje požara,</w:t>
      </w:r>
    </w:p>
    <w:p w14:paraId="7D06AA0D"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H</w:t>
      </w:r>
      <w:r w:rsidRPr="00603128">
        <w:rPr>
          <w:rFonts w:asciiTheme="minorHAnsi" w:hAnsiTheme="minorHAnsi"/>
        </w:rPr>
        <w:t>idranti i ormarići sa hidrantskom opremom,</w:t>
      </w:r>
    </w:p>
    <w:p w14:paraId="7D06AA0E"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O</w:t>
      </w:r>
      <w:r w:rsidRPr="00603128">
        <w:rPr>
          <w:rFonts w:asciiTheme="minorHAnsi" w:hAnsiTheme="minorHAnsi"/>
        </w:rPr>
        <w:t>prema za prvu pomoć,</w:t>
      </w:r>
    </w:p>
    <w:p w14:paraId="7D06AA0F"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O</w:t>
      </w:r>
      <w:r w:rsidRPr="00603128">
        <w:rPr>
          <w:rFonts w:asciiTheme="minorHAnsi" w:hAnsiTheme="minorHAnsi"/>
        </w:rPr>
        <w:t>prema za disanje,</w:t>
      </w:r>
    </w:p>
    <w:p w14:paraId="7D06AA10"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Š</w:t>
      </w:r>
      <w:r w:rsidRPr="00603128">
        <w:rPr>
          <w:rFonts w:asciiTheme="minorHAnsi" w:hAnsiTheme="minorHAnsi"/>
        </w:rPr>
        <w:t>pi</w:t>
      </w:r>
      <w:r>
        <w:rPr>
          <w:rFonts w:asciiTheme="minorHAnsi" w:hAnsiTheme="minorHAnsi"/>
        </w:rPr>
        <w:t>nkler</w:t>
      </w:r>
      <w:r w:rsidRPr="00603128">
        <w:rPr>
          <w:rFonts w:asciiTheme="minorHAnsi" w:hAnsiTheme="minorHAnsi"/>
        </w:rPr>
        <w:t>,</w:t>
      </w:r>
    </w:p>
    <w:p w14:paraId="7D06AA11"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Zaštitni tuš, koji u sluč</w:t>
      </w:r>
      <w:r w:rsidRPr="00603128">
        <w:rPr>
          <w:rFonts w:asciiTheme="minorHAnsi" w:hAnsiTheme="minorHAnsi"/>
        </w:rPr>
        <w:t>aju kontakta sa opasnom mater</w:t>
      </w:r>
      <w:r>
        <w:rPr>
          <w:rFonts w:asciiTheme="minorHAnsi" w:hAnsiTheme="minorHAnsi"/>
        </w:rPr>
        <w:t>ijom služi za ispiranje tijela/</w:t>
      </w:r>
      <w:r w:rsidRPr="00603128">
        <w:rPr>
          <w:rFonts w:asciiTheme="minorHAnsi" w:hAnsiTheme="minorHAnsi"/>
        </w:rPr>
        <w:t>dijelova tijela</w:t>
      </w:r>
      <w:r>
        <w:rPr>
          <w:rFonts w:asciiTheme="minorHAnsi" w:hAnsiTheme="minorHAnsi"/>
        </w:rPr>
        <w:t>,</w:t>
      </w:r>
    </w:p>
    <w:p w14:paraId="7D06AA12"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N</w:t>
      </w:r>
      <w:r w:rsidRPr="00603128">
        <w:rPr>
          <w:rFonts w:asciiTheme="minorHAnsi" w:hAnsiTheme="minorHAnsi"/>
        </w:rPr>
        <w:t>osila</w:t>
      </w:r>
      <w:r>
        <w:rPr>
          <w:rFonts w:asciiTheme="minorHAnsi" w:hAnsiTheme="minorHAnsi"/>
        </w:rPr>
        <w:t>,</w:t>
      </w:r>
    </w:p>
    <w:p w14:paraId="7D06AA13" w14:textId="77777777" w:rsidR="007E1B2C" w:rsidRPr="00603128" w:rsidRDefault="007E1B2C" w:rsidP="008709BE">
      <w:pPr>
        <w:numPr>
          <w:ilvl w:val="0"/>
          <w:numId w:val="21"/>
        </w:numPr>
        <w:spacing w:after="0" w:line="240" w:lineRule="auto"/>
        <w:ind w:left="360"/>
        <w:rPr>
          <w:rFonts w:asciiTheme="minorHAnsi" w:hAnsiTheme="minorHAnsi"/>
        </w:rPr>
      </w:pPr>
      <w:r>
        <w:rPr>
          <w:rFonts w:asciiTheme="minorHAnsi" w:hAnsiTheme="minorHAnsi"/>
        </w:rPr>
        <w:t>L</w:t>
      </w:r>
      <w:r w:rsidRPr="00603128">
        <w:rPr>
          <w:rFonts w:asciiTheme="minorHAnsi" w:hAnsiTheme="minorHAnsi"/>
        </w:rPr>
        <w:t>jestve</w:t>
      </w:r>
      <w:r>
        <w:rPr>
          <w:rFonts w:asciiTheme="minorHAnsi" w:hAnsiTheme="minorHAnsi"/>
        </w:rPr>
        <w:t>,</w:t>
      </w:r>
    </w:p>
    <w:p w14:paraId="7D06AA14" w14:textId="77777777" w:rsidR="007E1B2C" w:rsidRDefault="007E1B2C" w:rsidP="008709BE">
      <w:pPr>
        <w:numPr>
          <w:ilvl w:val="0"/>
          <w:numId w:val="21"/>
        </w:numPr>
        <w:spacing w:after="0" w:line="240" w:lineRule="auto"/>
        <w:ind w:left="360"/>
        <w:rPr>
          <w:rFonts w:asciiTheme="minorHAnsi" w:hAnsiTheme="minorHAnsi"/>
        </w:rPr>
      </w:pPr>
      <w:r>
        <w:rPr>
          <w:rFonts w:asciiTheme="minorHAnsi" w:hAnsiTheme="minorHAnsi"/>
        </w:rPr>
        <w:t>P</w:t>
      </w:r>
      <w:r w:rsidRPr="00603128">
        <w:rPr>
          <w:rFonts w:asciiTheme="minorHAnsi" w:hAnsiTheme="minorHAnsi"/>
        </w:rPr>
        <w:t>osipni materijal</w:t>
      </w:r>
      <w:r>
        <w:rPr>
          <w:rFonts w:asciiTheme="minorHAnsi" w:hAnsiTheme="minorHAnsi"/>
        </w:rPr>
        <w:t xml:space="preserve"> u slučaju curenja opasnih tekuć</w:t>
      </w:r>
      <w:r w:rsidRPr="00603128">
        <w:rPr>
          <w:rFonts w:asciiTheme="minorHAnsi" w:hAnsiTheme="minorHAnsi"/>
        </w:rPr>
        <w:t>ina</w:t>
      </w:r>
      <w:r>
        <w:rPr>
          <w:rFonts w:asciiTheme="minorHAnsi" w:hAnsiTheme="minorHAnsi"/>
        </w:rPr>
        <w:t>.</w:t>
      </w:r>
    </w:p>
    <w:p w14:paraId="7D06AA15" w14:textId="77777777" w:rsidR="007E1B2C" w:rsidRPr="00603128" w:rsidRDefault="007E1B2C" w:rsidP="007E1B2C">
      <w:pPr>
        <w:spacing w:before="240"/>
        <w:rPr>
          <w:rFonts w:asciiTheme="minorHAnsi" w:hAnsiTheme="minorHAnsi"/>
        </w:rPr>
      </w:pPr>
      <w:r>
        <w:rPr>
          <w:rFonts w:asciiTheme="minorHAnsi" w:hAnsiTheme="minorHAnsi"/>
        </w:rPr>
        <w:t>Kompletna</w:t>
      </w:r>
      <w:r w:rsidRPr="00603128">
        <w:rPr>
          <w:rFonts w:asciiTheme="minorHAnsi" w:hAnsiTheme="minorHAnsi"/>
        </w:rPr>
        <w:t xml:space="preserve"> oprema </w:t>
      </w:r>
      <w:r>
        <w:rPr>
          <w:rFonts w:asciiTheme="minorHAnsi" w:hAnsiTheme="minorHAnsi"/>
        </w:rPr>
        <w:t>je</w:t>
      </w:r>
      <w:r w:rsidRPr="00603128">
        <w:rPr>
          <w:rFonts w:asciiTheme="minorHAnsi" w:hAnsiTheme="minorHAnsi"/>
        </w:rPr>
        <w:t xml:space="preserve"> provjerena u skladu sa procjenom rizika</w:t>
      </w:r>
      <w:r>
        <w:rPr>
          <w:rFonts w:asciiTheme="minorHAnsi" w:hAnsiTheme="minorHAnsi"/>
        </w:rPr>
        <w:t>.</w:t>
      </w:r>
    </w:p>
    <w:p w14:paraId="7D06AA16" w14:textId="77777777" w:rsidR="007E1B2C" w:rsidRPr="00422363" w:rsidRDefault="007E1B2C" w:rsidP="007E1B2C">
      <w:pPr>
        <w:rPr>
          <w:rFonts w:asciiTheme="minorHAnsi" w:hAnsiTheme="minorHAnsi"/>
        </w:rPr>
      </w:pPr>
      <w:r w:rsidRPr="00603128">
        <w:rPr>
          <w:rFonts w:asciiTheme="minorHAnsi" w:hAnsiTheme="minorHAnsi"/>
          <w:b/>
        </w:rPr>
        <w:t xml:space="preserve">Aparati za gašenje požara i hidranti sa hidrantskim ormarićima, špinkleri </w:t>
      </w:r>
      <w:r>
        <w:rPr>
          <w:rFonts w:asciiTheme="minorHAnsi" w:hAnsiTheme="minorHAnsi"/>
        </w:rPr>
        <w:t>provjeravaju se</w:t>
      </w:r>
      <w:r w:rsidRPr="00603128">
        <w:rPr>
          <w:rFonts w:asciiTheme="minorHAnsi" w:hAnsiTheme="minorHAnsi"/>
        </w:rPr>
        <w:t xml:space="preserve"> minimalno jednom godišnje u skladu sa lokalnim zakonodavstvom.</w:t>
      </w:r>
      <w:r>
        <w:rPr>
          <w:rFonts w:asciiTheme="minorHAnsi" w:hAnsiTheme="minorHAnsi"/>
        </w:rPr>
        <w:t xml:space="preserve"> Također se vodi</w:t>
      </w:r>
      <w:r w:rsidRPr="00603128">
        <w:rPr>
          <w:rFonts w:asciiTheme="minorHAnsi" w:hAnsiTheme="minorHAnsi"/>
        </w:rPr>
        <w:t xml:space="preserve"> evidencija o redovnom provjeravanju.</w:t>
      </w:r>
    </w:p>
    <w:p w14:paraId="7D06AA17" w14:textId="77777777" w:rsidR="007E1B2C" w:rsidRPr="00603128" w:rsidRDefault="007E1B2C" w:rsidP="007E1B2C">
      <w:pPr>
        <w:rPr>
          <w:rFonts w:asciiTheme="minorHAnsi" w:hAnsiTheme="minorHAnsi"/>
        </w:rPr>
      </w:pPr>
      <w:r w:rsidRPr="00603128">
        <w:rPr>
          <w:rFonts w:asciiTheme="minorHAnsi" w:hAnsiTheme="minorHAnsi"/>
          <w:b/>
        </w:rPr>
        <w:t xml:space="preserve">Oprema za prvu pomoć </w:t>
      </w:r>
      <w:r>
        <w:rPr>
          <w:rFonts w:asciiTheme="minorHAnsi" w:hAnsiTheme="minorHAnsi"/>
        </w:rPr>
        <w:t>smještena je u ormarićima</w:t>
      </w:r>
      <w:r w:rsidRPr="00603128">
        <w:rPr>
          <w:rFonts w:asciiTheme="minorHAnsi" w:hAnsiTheme="minorHAnsi"/>
        </w:rPr>
        <w:t xml:space="preserve"> za prvu pomoć.Ovi ormarići </w:t>
      </w:r>
      <w:r>
        <w:rPr>
          <w:rFonts w:asciiTheme="minorHAnsi" w:hAnsiTheme="minorHAnsi"/>
        </w:rPr>
        <w:t>se konstantno opremaju</w:t>
      </w:r>
      <w:r w:rsidRPr="00603128">
        <w:rPr>
          <w:rFonts w:asciiTheme="minorHAnsi" w:hAnsiTheme="minorHAnsi"/>
        </w:rPr>
        <w:t xml:space="preserve"> i </w:t>
      </w:r>
      <w:r>
        <w:rPr>
          <w:rFonts w:asciiTheme="minorHAnsi" w:hAnsiTheme="minorHAnsi"/>
        </w:rPr>
        <w:t>kontrolišu</w:t>
      </w:r>
      <w:r w:rsidRPr="00603128">
        <w:rPr>
          <w:rFonts w:asciiTheme="minorHAnsi" w:hAnsiTheme="minorHAnsi"/>
        </w:rPr>
        <w:t xml:space="preserve"> u skladu sa lokalnim propisima.</w:t>
      </w:r>
      <w:r>
        <w:rPr>
          <w:rFonts w:asciiTheme="minorHAnsi" w:hAnsiTheme="minorHAnsi"/>
        </w:rPr>
        <w:t xml:space="preserve"> Odgovorna osoba</w:t>
      </w:r>
      <w:r w:rsidRPr="00603128">
        <w:rPr>
          <w:rFonts w:asciiTheme="minorHAnsi" w:hAnsiTheme="minorHAnsi"/>
        </w:rPr>
        <w:t xml:space="preserve"> redovno provjerava </w:t>
      </w:r>
      <w:r w:rsidR="005572D7">
        <w:rPr>
          <w:rFonts w:asciiTheme="minorHAnsi" w:hAnsiTheme="minorHAnsi"/>
        </w:rPr>
        <w:t>te</w:t>
      </w:r>
      <w:r w:rsidRPr="00603128">
        <w:rPr>
          <w:rFonts w:asciiTheme="minorHAnsi" w:hAnsiTheme="minorHAnsi"/>
        </w:rPr>
        <w:t xml:space="preserve"> dopunjava nedostajuć</w:t>
      </w:r>
      <w:r w:rsidR="005572D7">
        <w:rPr>
          <w:rFonts w:asciiTheme="minorHAnsi" w:hAnsiTheme="minorHAnsi"/>
        </w:rPr>
        <w:t>u</w:t>
      </w:r>
      <w:r w:rsidRPr="00603128">
        <w:rPr>
          <w:rFonts w:asciiTheme="minorHAnsi" w:hAnsiTheme="minorHAnsi"/>
        </w:rPr>
        <w:t xml:space="preserve"> oprem</w:t>
      </w:r>
      <w:r w:rsidR="005572D7">
        <w:rPr>
          <w:rFonts w:asciiTheme="minorHAnsi" w:hAnsiTheme="minorHAnsi"/>
        </w:rPr>
        <w:t>u</w:t>
      </w:r>
      <w:r w:rsidRPr="00603128">
        <w:rPr>
          <w:rFonts w:asciiTheme="minorHAnsi" w:hAnsiTheme="minorHAnsi"/>
        </w:rPr>
        <w:t xml:space="preserve"> kao i oprem</w:t>
      </w:r>
      <w:r w:rsidR="005572D7">
        <w:rPr>
          <w:rFonts w:asciiTheme="minorHAnsi" w:hAnsiTheme="minorHAnsi"/>
        </w:rPr>
        <w:t>u</w:t>
      </w:r>
      <w:r w:rsidRPr="00603128">
        <w:rPr>
          <w:rFonts w:asciiTheme="minorHAnsi" w:hAnsiTheme="minorHAnsi"/>
        </w:rPr>
        <w:t xml:space="preserve"> čiji je rok korištenja istekao.Na tlocrtima objekata, spratova </w:t>
      </w:r>
      <w:r w:rsidR="005572D7">
        <w:rPr>
          <w:rFonts w:asciiTheme="minorHAnsi" w:hAnsiTheme="minorHAnsi"/>
        </w:rPr>
        <w:t>obilježene su lokacije ormarića</w:t>
      </w:r>
      <w:r w:rsidRPr="00603128">
        <w:rPr>
          <w:rFonts w:asciiTheme="minorHAnsi" w:hAnsiTheme="minorHAnsi"/>
        </w:rPr>
        <w:t xml:space="preserve"> prve pomoći.</w:t>
      </w:r>
    </w:p>
    <w:p w14:paraId="7D06AA18" w14:textId="77777777" w:rsidR="007E1B2C" w:rsidRPr="00603128" w:rsidRDefault="007E1B2C" w:rsidP="007E1B2C">
      <w:pPr>
        <w:rPr>
          <w:rFonts w:asciiTheme="minorHAnsi" w:hAnsiTheme="minorHAnsi"/>
        </w:rPr>
      </w:pPr>
      <w:r w:rsidRPr="00603128">
        <w:rPr>
          <w:rFonts w:asciiTheme="minorHAnsi" w:hAnsiTheme="minorHAnsi"/>
        </w:rPr>
        <w:lastRenderedPageBreak/>
        <w:t>Oprema za disanje mora postojati u skladu sa procjenom rizika i lokalnim propisima. Zaposlenici moraju biti obučeni za ispravno korištenje opreme za disanje, i to mora biti dokumentovano. Prvu obuku sprovodi isporučilac opreme za disanje, zatim se mora imenovati osoba koja će preuzeti odgovornost za svaki uređaj i za periodično izvođenje obuke, koja se mora održati najmanje jednom godišnje.Ova odgovorna osoba mora redovno provjeravati opremu za disanje (istek roka upotrebe sa zadnjeg održavanja spremnika komprimiranog zraka) i ona se brine za njeno redovno održavanje.</w:t>
      </w:r>
    </w:p>
    <w:p w14:paraId="7D06AA19" w14:textId="77777777" w:rsidR="007E1B2C" w:rsidRPr="00603128" w:rsidRDefault="007E1B2C" w:rsidP="007E1B2C">
      <w:pPr>
        <w:rPr>
          <w:rFonts w:asciiTheme="minorHAnsi" w:hAnsiTheme="minorHAnsi"/>
        </w:rPr>
      </w:pPr>
      <w:r>
        <w:rPr>
          <w:rFonts w:asciiTheme="minorHAnsi" w:hAnsiTheme="minorHAnsi"/>
          <w:b/>
        </w:rPr>
        <w:t>Zaštitn</w:t>
      </w:r>
      <w:r w:rsidRPr="00603128">
        <w:rPr>
          <w:rFonts w:asciiTheme="minorHAnsi" w:hAnsiTheme="minorHAnsi"/>
          <w:b/>
        </w:rPr>
        <w:t xml:space="preserve">i tuševi </w:t>
      </w:r>
      <w:r w:rsidRPr="00603128">
        <w:rPr>
          <w:rFonts w:asciiTheme="minorHAnsi" w:hAnsiTheme="minorHAnsi"/>
        </w:rPr>
        <w:t xml:space="preserve">se kontrolišu minimalno dva puta godišnje, što se </w:t>
      </w:r>
      <w:r>
        <w:rPr>
          <w:rFonts w:asciiTheme="minorHAnsi" w:hAnsiTheme="minorHAnsi"/>
        </w:rPr>
        <w:t>dokumentira</w:t>
      </w:r>
      <w:r w:rsidRPr="00603128">
        <w:rPr>
          <w:rFonts w:asciiTheme="minorHAnsi" w:hAnsiTheme="minorHAnsi"/>
        </w:rPr>
        <w:t>.</w:t>
      </w:r>
    </w:p>
    <w:p w14:paraId="7D06AA1A" w14:textId="77777777" w:rsidR="007E1B2C" w:rsidRPr="00603128" w:rsidRDefault="007E1B2C" w:rsidP="007E1B2C">
      <w:pPr>
        <w:rPr>
          <w:rFonts w:asciiTheme="minorHAnsi" w:hAnsiTheme="minorHAnsi"/>
        </w:rPr>
      </w:pPr>
      <w:r w:rsidRPr="00603128">
        <w:rPr>
          <w:rFonts w:asciiTheme="minorHAnsi" w:hAnsiTheme="minorHAnsi"/>
          <w:b/>
        </w:rPr>
        <w:t xml:space="preserve">Ljestve i nosila </w:t>
      </w:r>
      <w:r w:rsidRPr="00603128">
        <w:rPr>
          <w:rFonts w:asciiTheme="minorHAnsi" w:hAnsiTheme="minorHAnsi"/>
        </w:rPr>
        <w:t>se čuvaju na dostupnom mjestu.Minimalno jednom mjesečno se mora kontrolisati da li je sve na predviđenom mjestu.</w:t>
      </w:r>
    </w:p>
    <w:p w14:paraId="7D06AA1B" w14:textId="77777777" w:rsidR="005572D7" w:rsidRPr="005572D7" w:rsidRDefault="005572D7" w:rsidP="005572D7">
      <w:pPr>
        <w:pStyle w:val="Heading3"/>
      </w:pPr>
      <w:bookmarkStart w:id="33" w:name="_Toc113994705"/>
      <w:r w:rsidRPr="005572D7">
        <w:t>Saradnja sa nadležnim komunalnim službama</w:t>
      </w:r>
      <w:bookmarkEnd w:id="33"/>
    </w:p>
    <w:p w14:paraId="7D06AA1C" w14:textId="77777777" w:rsidR="005572D7" w:rsidRPr="005572D7" w:rsidRDefault="005572D7" w:rsidP="005572D7">
      <w:pPr>
        <w:rPr>
          <w:rFonts w:cs="Calibri"/>
          <w:lang w:val="pl-PL"/>
        </w:rPr>
      </w:pPr>
      <w:r w:rsidRPr="005572D7">
        <w:rPr>
          <w:rFonts w:cs="Calibri"/>
          <w:lang w:val="pl-PL"/>
        </w:rPr>
        <w:t xml:space="preserve">Jednom godišnje se u svim pogonima u skladu sa planom za vanredne slučajeve </w:t>
      </w:r>
      <w:r>
        <w:rPr>
          <w:rFonts w:cs="Calibri"/>
          <w:lang w:val="pl-PL"/>
        </w:rPr>
        <w:t>provodi</w:t>
      </w:r>
      <w:r w:rsidRPr="005572D7">
        <w:rPr>
          <w:rFonts w:cs="Calibri"/>
          <w:lang w:val="pl-PL"/>
        </w:rPr>
        <w:t xml:space="preserve"> obilazak pogona sa predstavnicima lokalnih vatrogasaca i spasilačkih timova. U ovo se </w:t>
      </w:r>
      <w:r>
        <w:rPr>
          <w:rFonts w:cs="Calibri"/>
          <w:lang w:val="pl-PL"/>
        </w:rPr>
        <w:t xml:space="preserve">uključuju </w:t>
      </w:r>
      <w:r w:rsidRPr="005572D7">
        <w:rPr>
          <w:rFonts w:cs="Calibri"/>
          <w:lang w:val="pl-PL"/>
        </w:rPr>
        <w:t>sve proizvodne oblasti, skladišne oblasti i skladišta materijala, kontrolne sobe, opšti tlocrt lokacije kao i razgledanje zaliha hemijskih proizvoda na lokaciji i razgovor o njima. Zahtjev za obilazak od strane vatrogasaca mora se predati u pismenom obliku. Nakon završetka obilaska odgovorna osoba mora pripremiti odgovarajuću zabilješku – gdje će se navesti i datum i vrijeme obilaska kao i uključene oblasti u pogonu –za akte.</w:t>
      </w:r>
    </w:p>
    <w:p w14:paraId="7D06AA1D" w14:textId="77777777" w:rsidR="005572D7" w:rsidRPr="005572D7" w:rsidRDefault="005572D7" w:rsidP="005572D7">
      <w:pPr>
        <w:rPr>
          <w:rFonts w:cs="Calibri"/>
          <w:lang w:val="pl-PL"/>
        </w:rPr>
      </w:pPr>
      <w:r w:rsidRPr="005572D7">
        <w:rPr>
          <w:rFonts w:cs="Calibri"/>
          <w:lang w:val="pl-PL"/>
        </w:rPr>
        <w:t>Vatrogasci moraju imati gotov plan akcije za lokaciju, takozvani plan akcije u slučaju požara. Lokalni rukovodilac bi trebao pokušati da dobije kopiju tog plana i da je sačuva kod sebe.</w:t>
      </w:r>
    </w:p>
    <w:p w14:paraId="7D06AA1E" w14:textId="77777777" w:rsidR="005572D7" w:rsidRPr="005572D7" w:rsidRDefault="005572D7" w:rsidP="005572D7">
      <w:pPr>
        <w:pStyle w:val="Heading3"/>
      </w:pPr>
      <w:bookmarkStart w:id="34" w:name="_Toc113994706"/>
      <w:r w:rsidRPr="005572D7">
        <w:t>Akcione vježbe</w:t>
      </w:r>
      <w:bookmarkEnd w:id="34"/>
    </w:p>
    <w:p w14:paraId="7D06AA1F" w14:textId="77777777" w:rsidR="005572D7" w:rsidRPr="005572D7" w:rsidRDefault="005572D7" w:rsidP="005572D7">
      <w:pPr>
        <w:rPr>
          <w:rFonts w:cs="Calibri"/>
        </w:rPr>
      </w:pPr>
      <w:r w:rsidRPr="005572D7">
        <w:rPr>
          <w:rFonts w:cs="Calibri"/>
        </w:rPr>
        <w:t>Svi pogoni treba da u skladu sa ovim planom jednom godišnje sprovedu simulaciju nekog incidenta, u tom slučaju se objekat treba napustiti i treba alarmirati tim za vanredne slučajeve. Uz sve vježbe treba napisati protokol, uz navođenje vremena, datuma i osoba koje su učestvovale u simulaciji. Javnost treba informisati o ovakvim vježbama i oko pogona se trebaju postaviti oznake da se radi o vježbi.</w:t>
      </w:r>
    </w:p>
    <w:p w14:paraId="7D06AA20" w14:textId="77777777" w:rsidR="005572D7" w:rsidRPr="005572D7" w:rsidRDefault="005572D7" w:rsidP="005572D7">
      <w:pPr>
        <w:pStyle w:val="Heading3"/>
      </w:pPr>
      <w:bookmarkStart w:id="35" w:name="_Toc113994707"/>
      <w:r w:rsidRPr="005572D7">
        <w:t>Obuka osoblja</w:t>
      </w:r>
      <w:bookmarkEnd w:id="35"/>
    </w:p>
    <w:p w14:paraId="7D06AA21" w14:textId="77777777" w:rsidR="005572D7" w:rsidRPr="005572D7" w:rsidRDefault="005572D7" w:rsidP="005572D7">
      <w:pPr>
        <w:rPr>
          <w:rFonts w:cs="Calibri"/>
        </w:rPr>
      </w:pPr>
      <w:r w:rsidRPr="005572D7">
        <w:rPr>
          <w:rFonts w:cs="Calibri"/>
        </w:rPr>
        <w:t>Prije raspoređivanja na razne zadatke zaposlenici moraju dobiti obuku specifičnu za pogon ili za jednu oblast u skladu sa planom za vanredne slučajeve, prilikom koje se upućuju u mjere koje se moraju poduzeti u slučaju incidenta i obavještavaju o putevima za bježanje i mjestima za okupljanje u slučaju evakuacije. Ponovna obuka je potrebna čim dođe do promjena u pogonskom planu na lokaciji</w:t>
      </w:r>
      <w:r w:rsidR="00203C56">
        <w:rPr>
          <w:rFonts w:cs="Calibri"/>
        </w:rPr>
        <w:t xml:space="preserve"> </w:t>
      </w:r>
      <w:r w:rsidRPr="005572D7">
        <w:rPr>
          <w:rFonts w:cs="Calibri"/>
        </w:rPr>
        <w:t>koje bi mogle ugroziti sigurnost personala u slučaju vanredne situacije.</w:t>
      </w:r>
    </w:p>
    <w:p w14:paraId="7D06AA22" w14:textId="77777777" w:rsidR="005572D7" w:rsidRPr="005572D7" w:rsidRDefault="005572D7" w:rsidP="005572D7">
      <w:pPr>
        <w:rPr>
          <w:rFonts w:cs="Calibri"/>
        </w:rPr>
      </w:pPr>
      <w:r w:rsidRPr="005572D7">
        <w:rPr>
          <w:rFonts w:cs="Calibri"/>
        </w:rPr>
        <w:t>Obuka tima za vanredne slučajeve se sprovodi u skladu sa zadacima pojedinačnih zaposlenika. Ovakva obuka je potrebna prije dodjele područja odgovornosti i mora se</w:t>
      </w:r>
      <w:r w:rsidR="00203C56">
        <w:rPr>
          <w:rFonts w:cs="Calibri"/>
        </w:rPr>
        <w:t xml:space="preserve"> </w:t>
      </w:r>
      <w:r w:rsidRPr="005572D7">
        <w:rPr>
          <w:rFonts w:cs="Calibri"/>
        </w:rPr>
        <w:t>održati minimalno jednom godišnje radi osiguravanja stručne kompetentnosti.</w:t>
      </w:r>
    </w:p>
    <w:p w14:paraId="7D06AA23" w14:textId="77777777" w:rsidR="005572D7" w:rsidRPr="005572D7" w:rsidRDefault="005572D7" w:rsidP="005572D7">
      <w:pPr>
        <w:pStyle w:val="Heading3"/>
      </w:pPr>
      <w:bookmarkStart w:id="36" w:name="_Toc113994708"/>
      <w:r w:rsidRPr="005572D7">
        <w:t>Aktualiziranje plana za vanredne slučajeve</w:t>
      </w:r>
      <w:bookmarkEnd w:id="36"/>
    </w:p>
    <w:p w14:paraId="7D06AA24" w14:textId="77777777" w:rsidR="005572D7" w:rsidRPr="005572D7" w:rsidRDefault="005572D7" w:rsidP="005572D7">
      <w:pPr>
        <w:rPr>
          <w:rFonts w:cs="Calibri"/>
          <w:lang w:val="pl-PL"/>
        </w:rPr>
      </w:pPr>
      <w:r w:rsidRPr="005572D7">
        <w:rPr>
          <w:rFonts w:cs="Calibri"/>
          <w:lang w:val="pl-PL"/>
        </w:rPr>
        <w:t>Svi sastavni dijelovi ovog plana (etažni putevi za bježanje, telefonski brojevi za vanredne situacije, imenovanje tima za vanredne situacije i pismene upute) moraju se aktuelizirati jednom godišnje odnosno u roku od 48 sati nakon svake promjene koja ima uticaj na cjelovitost ovog plana.</w:t>
      </w:r>
    </w:p>
    <w:p w14:paraId="7D06AA25" w14:textId="77777777" w:rsidR="005572D7" w:rsidRPr="005572D7" w:rsidRDefault="005572D7" w:rsidP="005572D7">
      <w:pPr>
        <w:pStyle w:val="Heading3"/>
      </w:pPr>
      <w:bookmarkStart w:id="37" w:name="_Toc113994709"/>
      <w:r w:rsidRPr="005572D7">
        <w:lastRenderedPageBreak/>
        <w:t>Mjesto i način čuvanja plana za vanredne situacije</w:t>
      </w:r>
      <w:bookmarkEnd w:id="37"/>
    </w:p>
    <w:p w14:paraId="7D06AA26" w14:textId="77777777" w:rsidR="005572D7" w:rsidRPr="005572D7" w:rsidRDefault="005572D7" w:rsidP="005572D7">
      <w:pPr>
        <w:rPr>
          <w:rFonts w:cs="Calibri"/>
        </w:rPr>
      </w:pPr>
      <w:r w:rsidRPr="005572D7">
        <w:rPr>
          <w:rFonts w:cs="Calibri"/>
        </w:rPr>
        <w:t>Plan za vanredne slučajeve je vezan za dva dokumenta:</w:t>
      </w:r>
    </w:p>
    <w:p w14:paraId="7D06AA27" w14:textId="77777777" w:rsidR="005572D7" w:rsidRPr="005572D7" w:rsidRDefault="005572D7" w:rsidP="008709BE">
      <w:pPr>
        <w:pStyle w:val="ListParagraph"/>
        <w:numPr>
          <w:ilvl w:val="0"/>
          <w:numId w:val="22"/>
        </w:numPr>
        <w:ind w:left="360"/>
        <w:rPr>
          <w:rFonts w:cs="Calibri"/>
        </w:rPr>
      </w:pPr>
      <w:r w:rsidRPr="005572D7">
        <w:rPr>
          <w:rFonts w:cs="Calibri"/>
        </w:rPr>
        <w:t xml:space="preserve">za analizu rizika, </w:t>
      </w:r>
    </w:p>
    <w:p w14:paraId="7D06AA28" w14:textId="77777777" w:rsidR="005572D7" w:rsidRPr="005572D7" w:rsidRDefault="005572D7" w:rsidP="008709BE">
      <w:pPr>
        <w:pStyle w:val="ListParagraph"/>
        <w:numPr>
          <w:ilvl w:val="0"/>
          <w:numId w:val="22"/>
        </w:numPr>
        <w:ind w:left="360"/>
        <w:rPr>
          <w:rFonts w:cs="Calibri"/>
        </w:rPr>
      </w:pPr>
      <w:r w:rsidRPr="005572D7">
        <w:rPr>
          <w:rFonts w:cs="Calibri"/>
        </w:rPr>
        <w:t>za krizni plan.</w:t>
      </w:r>
    </w:p>
    <w:p w14:paraId="7D06AA29" w14:textId="77777777" w:rsidR="005572D7" w:rsidRPr="005572D7" w:rsidRDefault="005572D7" w:rsidP="005572D7">
      <w:pPr>
        <w:rPr>
          <w:rFonts w:cs="Calibri"/>
        </w:rPr>
      </w:pPr>
      <w:r w:rsidRPr="005572D7">
        <w:rPr>
          <w:rFonts w:cs="Calibri"/>
        </w:rPr>
        <w:t>Preporučuje se da se analiza rizika i plan za vanredne slučajeve čuvaju zajedno u jednoj fascikli, jer oni čine cjelinu koja sadrži važne podatke o opasnostima i o postupku u slučaju vanrednog događaja. Zbog mnogobrojnih revizija dobro je da postoje dva odvojena dokumenata, koja bi se međutim trebala čuvati na istom mjestu.</w:t>
      </w:r>
    </w:p>
    <w:p w14:paraId="7D06AA2A" w14:textId="77777777" w:rsidR="005572D7" w:rsidRPr="005572D7" w:rsidRDefault="005572D7" w:rsidP="005572D7">
      <w:pPr>
        <w:rPr>
          <w:rFonts w:cs="Calibri"/>
        </w:rPr>
      </w:pPr>
      <w:r w:rsidRPr="005572D7">
        <w:rPr>
          <w:rFonts w:cs="Calibri"/>
        </w:rPr>
        <w:t>Jedan primjerak mora biti kod sljedećih osoba (primatelja):</w:t>
      </w:r>
    </w:p>
    <w:p w14:paraId="7D06AA2B" w14:textId="77777777" w:rsidR="005572D7" w:rsidRPr="005572D7" w:rsidRDefault="005572D7" w:rsidP="008709BE">
      <w:pPr>
        <w:pStyle w:val="ListParagraph"/>
        <w:numPr>
          <w:ilvl w:val="0"/>
          <w:numId w:val="23"/>
        </w:numPr>
        <w:ind w:left="360"/>
        <w:rPr>
          <w:rFonts w:cs="Calibri"/>
        </w:rPr>
      </w:pPr>
      <w:r w:rsidRPr="005572D7">
        <w:rPr>
          <w:rFonts w:cs="Calibri"/>
        </w:rPr>
        <w:t xml:space="preserve">kod rukovodioca pogona, </w:t>
      </w:r>
    </w:p>
    <w:p w14:paraId="7D06AA2C" w14:textId="77777777" w:rsidR="005572D7" w:rsidRPr="005572D7" w:rsidRDefault="005572D7" w:rsidP="008709BE">
      <w:pPr>
        <w:pStyle w:val="ListParagraph"/>
        <w:numPr>
          <w:ilvl w:val="0"/>
          <w:numId w:val="23"/>
        </w:numPr>
        <w:ind w:left="360"/>
        <w:rPr>
          <w:rFonts w:cs="Calibri"/>
        </w:rPr>
      </w:pPr>
      <w:r w:rsidRPr="005572D7">
        <w:rPr>
          <w:rFonts w:cs="Calibri"/>
        </w:rPr>
        <w:t>kod lokalnog rukovodioca za radnu sigurnost (rukovodilac za SHE/SHEQ),</w:t>
      </w:r>
    </w:p>
    <w:p w14:paraId="7D06AA2D" w14:textId="77777777" w:rsidR="005572D7" w:rsidRPr="005572D7" w:rsidRDefault="005572D7" w:rsidP="008709BE">
      <w:pPr>
        <w:pStyle w:val="ListParagraph"/>
        <w:numPr>
          <w:ilvl w:val="0"/>
          <w:numId w:val="23"/>
        </w:numPr>
        <w:ind w:left="360"/>
        <w:rPr>
          <w:rFonts w:cs="Calibri"/>
        </w:rPr>
      </w:pPr>
      <w:r w:rsidRPr="005572D7">
        <w:rPr>
          <w:rFonts w:cs="Calibri"/>
        </w:rPr>
        <w:t>kod svih članova tima za vanredne slučajeve,</w:t>
      </w:r>
    </w:p>
    <w:p w14:paraId="7D06AA2E" w14:textId="46207FD4" w:rsidR="005572D7" w:rsidRPr="005572D7" w:rsidRDefault="00C641E9" w:rsidP="008709BE">
      <w:pPr>
        <w:pStyle w:val="ListParagraph"/>
        <w:numPr>
          <w:ilvl w:val="0"/>
          <w:numId w:val="23"/>
        </w:numPr>
        <w:ind w:left="360"/>
        <w:rPr>
          <w:rFonts w:cs="Calibri"/>
        </w:rPr>
      </w:pPr>
      <w:r>
        <w:rPr>
          <w:rFonts w:cs="Calibri"/>
        </w:rPr>
        <w:t>u kontrolnoj sobi</w:t>
      </w:r>
      <w:r w:rsidR="005572D7" w:rsidRPr="005572D7">
        <w:rPr>
          <w:rFonts w:cs="Calibri"/>
        </w:rPr>
        <w:t>,</w:t>
      </w:r>
    </w:p>
    <w:p w14:paraId="7D06AA2F" w14:textId="77777777" w:rsidR="005572D7" w:rsidRPr="005572D7" w:rsidRDefault="005572D7" w:rsidP="008709BE">
      <w:pPr>
        <w:pStyle w:val="ListParagraph"/>
        <w:numPr>
          <w:ilvl w:val="0"/>
          <w:numId w:val="23"/>
        </w:numPr>
        <w:ind w:left="360"/>
        <w:rPr>
          <w:rFonts w:cs="Calibri"/>
        </w:rPr>
      </w:pPr>
      <w:r w:rsidRPr="005572D7">
        <w:rPr>
          <w:rFonts w:cs="Calibri"/>
        </w:rPr>
        <w:t>kod drugih isturenih mjesta u organizaciji pojedinačnog pogona.</w:t>
      </w:r>
    </w:p>
    <w:p w14:paraId="7D06AA30" w14:textId="77777777" w:rsidR="005572D7" w:rsidRPr="005572D7" w:rsidRDefault="005572D7" w:rsidP="005572D7">
      <w:pPr>
        <w:rPr>
          <w:rFonts w:cs="Calibri"/>
        </w:rPr>
      </w:pPr>
      <w:r w:rsidRPr="005572D7">
        <w:rPr>
          <w:rFonts w:cs="Calibri"/>
        </w:rPr>
        <w:t>Krizni plan, koji stupa na snagu kada se jedan događaj prepozna kao kriza, je dokument koji se čuva kod specijalno za to odgovornih osoba.</w:t>
      </w:r>
    </w:p>
    <w:p w14:paraId="7D06AA31" w14:textId="77777777" w:rsidR="005572D7" w:rsidRPr="005572D7" w:rsidRDefault="005572D7" w:rsidP="005572D7">
      <w:pPr>
        <w:pStyle w:val="Heading3"/>
      </w:pPr>
      <w:bookmarkStart w:id="38" w:name="_Toc113994710"/>
      <w:r w:rsidRPr="005572D7">
        <w:t>Informacije za vozače pri transportu opasnih materija</w:t>
      </w:r>
      <w:bookmarkEnd w:id="38"/>
    </w:p>
    <w:p w14:paraId="7D06AA32" w14:textId="77777777" w:rsidR="005572D7" w:rsidRPr="005572D7" w:rsidRDefault="005572D7" w:rsidP="005572D7">
      <w:pPr>
        <w:rPr>
          <w:rFonts w:cs="Calibri"/>
        </w:rPr>
      </w:pPr>
      <w:r w:rsidRPr="005572D7">
        <w:rPr>
          <w:rFonts w:cs="Calibri"/>
        </w:rPr>
        <w:t>Ako je transportni tank ili spremnik oštećen, ili se sumnja na neke opasne utjecaje na njega, onda se mora postupiti u skladu sa instrukcijama ADR-a za opasnosti, instrukcije se moraju nalaziti u vozačevoj kabini.</w:t>
      </w:r>
    </w:p>
    <w:p w14:paraId="7D06AA33" w14:textId="77777777" w:rsidR="005572D7" w:rsidRPr="005572D7" w:rsidRDefault="005572D7" w:rsidP="005572D7">
      <w:pPr>
        <w:pStyle w:val="Heading3"/>
      </w:pPr>
      <w:bookmarkStart w:id="39" w:name="_Toc113994711"/>
      <w:r w:rsidRPr="005572D7">
        <w:t>Mjere za obezbjeđenje dokaza</w:t>
      </w:r>
      <w:bookmarkEnd w:id="39"/>
    </w:p>
    <w:p w14:paraId="7D06AA34" w14:textId="77777777" w:rsidR="005572D7" w:rsidRPr="005572D7" w:rsidRDefault="005572D7" w:rsidP="005572D7">
      <w:pPr>
        <w:rPr>
          <w:rFonts w:cs="Calibri"/>
        </w:rPr>
      </w:pPr>
      <w:r w:rsidRPr="005572D7">
        <w:rPr>
          <w:rFonts w:cs="Calibri"/>
        </w:rPr>
        <w:t>U zavisnosti od vrste i težine nesreće i posljedica koje se očekuju, na mjestu nesreće neophodno je obezbjediti dokaze, što je u interesu vozača. Trebaju se uraditi slijedeća istraživanja (i prilikom policijskog uviđaja):</w:t>
      </w:r>
    </w:p>
    <w:p w14:paraId="7D06AA35" w14:textId="77777777" w:rsidR="005572D7" w:rsidRPr="005572D7" w:rsidRDefault="005572D7" w:rsidP="008709BE">
      <w:pPr>
        <w:pStyle w:val="ListParagraph"/>
        <w:numPr>
          <w:ilvl w:val="0"/>
          <w:numId w:val="24"/>
        </w:numPr>
        <w:rPr>
          <w:rFonts w:cs="Calibri"/>
        </w:rPr>
      </w:pPr>
      <w:r w:rsidRPr="005572D7">
        <w:rPr>
          <w:rFonts w:cs="Calibri"/>
        </w:rPr>
        <w:t>Zabilježiti imena i adrese svjedoka, čak i ako se čini da su njihove izjave negativne.</w:t>
      </w:r>
    </w:p>
    <w:p w14:paraId="7D06AA36" w14:textId="77777777" w:rsidR="005572D7" w:rsidRPr="005572D7" w:rsidRDefault="005572D7" w:rsidP="008709BE">
      <w:pPr>
        <w:pStyle w:val="ListParagraph"/>
        <w:numPr>
          <w:ilvl w:val="0"/>
          <w:numId w:val="24"/>
        </w:numPr>
        <w:rPr>
          <w:rFonts w:cs="Calibri"/>
        </w:rPr>
      </w:pPr>
      <w:r w:rsidRPr="005572D7">
        <w:rPr>
          <w:rFonts w:cs="Calibri"/>
        </w:rPr>
        <w:t>Zabilježiti marku, registarsku oznaku i posebnosti vozila koja su učestvovala u nesreći kao i osiguravajuća društva.</w:t>
      </w:r>
    </w:p>
    <w:p w14:paraId="7D06AA37" w14:textId="77777777" w:rsidR="005572D7" w:rsidRPr="005572D7" w:rsidRDefault="005572D7" w:rsidP="008709BE">
      <w:pPr>
        <w:pStyle w:val="ListParagraph"/>
        <w:numPr>
          <w:ilvl w:val="0"/>
          <w:numId w:val="24"/>
        </w:numPr>
        <w:rPr>
          <w:rFonts w:cs="Calibri"/>
        </w:rPr>
      </w:pPr>
      <w:r w:rsidRPr="005572D7">
        <w:rPr>
          <w:rFonts w:cs="Calibri"/>
        </w:rPr>
        <w:t>Utvrditi lično stanje vozača(da li je oštećen tjelesno ili na neki drugi način).</w:t>
      </w:r>
    </w:p>
    <w:p w14:paraId="7D06AA38" w14:textId="77777777" w:rsidR="005572D7" w:rsidRPr="005572D7" w:rsidRDefault="005572D7" w:rsidP="008709BE">
      <w:pPr>
        <w:pStyle w:val="ListParagraph"/>
        <w:numPr>
          <w:ilvl w:val="0"/>
          <w:numId w:val="24"/>
        </w:numPr>
        <w:rPr>
          <w:rFonts w:cs="Calibri"/>
        </w:rPr>
      </w:pPr>
      <w:r w:rsidRPr="005572D7">
        <w:rPr>
          <w:rFonts w:cs="Calibri"/>
        </w:rPr>
        <w:t>Ako su uključeni stranci pogledati zelenu kartu.</w:t>
      </w:r>
    </w:p>
    <w:p w14:paraId="7D06AA39" w14:textId="77777777" w:rsidR="005572D7" w:rsidRPr="005572D7" w:rsidRDefault="005572D7" w:rsidP="008709BE">
      <w:pPr>
        <w:pStyle w:val="ListParagraph"/>
        <w:numPr>
          <w:ilvl w:val="0"/>
          <w:numId w:val="24"/>
        </w:numPr>
        <w:rPr>
          <w:rFonts w:cs="Calibri"/>
        </w:rPr>
      </w:pPr>
      <w:r w:rsidRPr="005572D7">
        <w:rPr>
          <w:rFonts w:cs="Calibri"/>
        </w:rPr>
        <w:t>Napraviti skicu mjesta nesreće sa mjerama; u to spada: tok ceste, saobraćajni znaci, strelica sjevera, nagib, kuće, ugao gledanja, tragovi, itd.,</w:t>
      </w:r>
    </w:p>
    <w:p w14:paraId="7D06AA3A" w14:textId="77777777" w:rsidR="005572D7" w:rsidRPr="005572D7" w:rsidRDefault="005572D7" w:rsidP="008709BE">
      <w:pPr>
        <w:pStyle w:val="ListParagraph"/>
        <w:numPr>
          <w:ilvl w:val="0"/>
          <w:numId w:val="24"/>
        </w:numPr>
        <w:rPr>
          <w:rFonts w:cs="Calibri"/>
        </w:rPr>
      </w:pPr>
      <w:r w:rsidRPr="005572D7">
        <w:rPr>
          <w:rFonts w:cs="Calibri"/>
        </w:rPr>
        <w:t>Skicirati stanje učestvujućih vozila, tragove, položaj osoba, krhotine, predmete, barice sa uljem, itd.,</w:t>
      </w:r>
    </w:p>
    <w:p w14:paraId="7D06AA3B" w14:textId="77777777" w:rsidR="005572D7" w:rsidRPr="005572D7" w:rsidRDefault="005572D7" w:rsidP="008709BE">
      <w:pPr>
        <w:pStyle w:val="ListParagraph"/>
        <w:numPr>
          <w:ilvl w:val="0"/>
          <w:numId w:val="24"/>
        </w:numPr>
        <w:rPr>
          <w:rFonts w:cs="Calibri"/>
        </w:rPr>
      </w:pPr>
      <w:r w:rsidRPr="005572D7">
        <w:rPr>
          <w:rFonts w:cs="Calibri"/>
        </w:rPr>
        <w:t>Zabilježiti doba dana, stanje ulice, vremenske uslove (npr. vidljivost, padavine, položaj sunca, temperaturu, itd.).</w:t>
      </w:r>
    </w:p>
    <w:p w14:paraId="7D06AA3C" w14:textId="77777777" w:rsidR="005572D7" w:rsidRPr="005572D7" w:rsidRDefault="005572D7" w:rsidP="008709BE">
      <w:pPr>
        <w:pStyle w:val="ListParagraph"/>
        <w:numPr>
          <w:ilvl w:val="0"/>
          <w:numId w:val="24"/>
        </w:numPr>
        <w:rPr>
          <w:rFonts w:cs="Calibri"/>
        </w:rPr>
      </w:pPr>
      <w:r w:rsidRPr="005572D7">
        <w:rPr>
          <w:rFonts w:cs="Calibri"/>
        </w:rPr>
        <w:t>Kod drugog učestvujućeg vozila obratiti pažnju na nedostatke: stara oštećenja, gume, stakla, svjetla, žmigavci, opšte stanje.</w:t>
      </w:r>
    </w:p>
    <w:p w14:paraId="7D06AA3D" w14:textId="77777777" w:rsidR="005572D7" w:rsidRPr="005572D7" w:rsidRDefault="005572D7" w:rsidP="005572D7">
      <w:pPr>
        <w:pStyle w:val="Heading3"/>
      </w:pPr>
      <w:bookmarkStart w:id="40" w:name="_Toc113994712"/>
      <w:r w:rsidRPr="005572D7">
        <w:lastRenderedPageBreak/>
        <w:t>Mjere prije nastavka vožnje</w:t>
      </w:r>
      <w:bookmarkEnd w:id="40"/>
    </w:p>
    <w:p w14:paraId="7D06AA3E" w14:textId="77777777" w:rsidR="005572D7" w:rsidRPr="005572D7" w:rsidRDefault="005572D7" w:rsidP="005572D7">
      <w:pPr>
        <w:rPr>
          <w:rFonts w:cs="Calibri"/>
        </w:rPr>
      </w:pPr>
      <w:r w:rsidRPr="005572D7">
        <w:rPr>
          <w:rFonts w:cs="Calibri"/>
        </w:rPr>
        <w:t>Pažljivo provjeriti radnu i saobraćajnu sigurnost vlastitog vozila, naročito kočnice, upravljač, gume i sedlasti kuplung kod tegljača.</w:t>
      </w:r>
    </w:p>
    <w:p w14:paraId="7D06AA3F" w14:textId="77777777" w:rsidR="005572D7" w:rsidRPr="005572D7" w:rsidRDefault="005572D7" w:rsidP="005572D7">
      <w:pPr>
        <w:pStyle w:val="Heading3"/>
      </w:pPr>
      <w:bookmarkStart w:id="41" w:name="_Toc113994713"/>
      <w:r w:rsidRPr="005572D7">
        <w:t>Mjere u slučaju da je potrebno spašavanje ili šlepanje vozila</w:t>
      </w:r>
      <w:bookmarkEnd w:id="41"/>
    </w:p>
    <w:p w14:paraId="7D06AA40" w14:textId="77777777" w:rsidR="005572D7" w:rsidRPr="005572D7" w:rsidRDefault="005572D7" w:rsidP="005572D7">
      <w:pPr>
        <w:rPr>
          <w:rFonts w:cs="Calibri"/>
        </w:rPr>
      </w:pPr>
      <w:r w:rsidRPr="005572D7">
        <w:rPr>
          <w:rFonts w:cs="Calibri"/>
        </w:rPr>
        <w:t>Zatražiti instrukciju od nadležnog rukovodioca, ako to nije moguće, prije davanja naloga za šlepanje zatražiti cjenovnik i postići dogovor sa fiksnim troškovima. Zabilježiti vrijeme dolaska vozila za šlepanje; pitanje troškova treba razjasniti unaprijed i u slučaju da policija pozove firmu za šlepanje. Sprovesti sigurnosne pripreme uz naročitu pažnju na sadržaj tanka.</w:t>
      </w:r>
    </w:p>
    <w:p w14:paraId="7D06AA41" w14:textId="77777777" w:rsidR="005572D7" w:rsidRPr="005572D7" w:rsidRDefault="005572D7" w:rsidP="005572D7">
      <w:pPr>
        <w:pStyle w:val="Heading3"/>
      </w:pPr>
      <w:bookmarkStart w:id="42" w:name="_Toc113994714"/>
      <w:r w:rsidRPr="005572D7">
        <w:t>Ponašanje prema reporterima nakon nesreće</w:t>
      </w:r>
      <w:bookmarkEnd w:id="42"/>
    </w:p>
    <w:p w14:paraId="7D06AA42" w14:textId="77777777" w:rsidR="005572D7" w:rsidRPr="005572D7" w:rsidRDefault="005572D7" w:rsidP="005572D7">
      <w:pPr>
        <w:rPr>
          <w:rFonts w:cs="Calibri"/>
        </w:rPr>
      </w:pPr>
      <w:r w:rsidRPr="005572D7">
        <w:rPr>
          <w:rFonts w:cs="Calibri"/>
        </w:rPr>
        <w:t>Saobraćajne nesreće se nemogu u potpunosti isključiti ni kada postoji dobro obrazovanje i siguran stil vožnje. Ukoliko vozač dospije u takvu situaciju, mora računati sa tim da će ga ispitivati reporter.</w:t>
      </w:r>
    </w:p>
    <w:p w14:paraId="7D06AA43" w14:textId="77777777" w:rsidR="005572D7" w:rsidRPr="005572D7" w:rsidRDefault="005572D7" w:rsidP="005572D7">
      <w:pPr>
        <w:rPr>
          <w:rFonts w:cs="Calibri"/>
        </w:rPr>
      </w:pPr>
      <w:r w:rsidRPr="005572D7">
        <w:rPr>
          <w:rFonts w:cs="Calibri"/>
        </w:rPr>
        <w:t>Najvažnije osobine plinova se nalaze na posebnom listu, kojeg vozač može dati predstavnicima štampe. U interesu je vozača i kompanije da vozač ne daje informacije reporterima.</w:t>
      </w:r>
    </w:p>
    <w:p w14:paraId="7D06AA44" w14:textId="77777777" w:rsidR="005572D7" w:rsidRPr="005572D7" w:rsidRDefault="005572D7" w:rsidP="005572D7">
      <w:pPr>
        <w:pStyle w:val="Heading2"/>
      </w:pPr>
      <w:bookmarkStart w:id="43" w:name="_Toc113994715"/>
      <w:r w:rsidRPr="005572D7">
        <w:t>Praćenje djelotvornosti (monitoring)</w:t>
      </w:r>
      <w:bookmarkEnd w:id="43"/>
    </w:p>
    <w:p w14:paraId="7D06AA45" w14:textId="77777777" w:rsidR="005572D7" w:rsidRPr="005572D7" w:rsidRDefault="005572D7" w:rsidP="005572D7">
      <w:pPr>
        <w:rPr>
          <w:rFonts w:cs="Calibri"/>
        </w:rPr>
      </w:pPr>
      <w:r w:rsidRPr="005572D7">
        <w:rPr>
          <w:rFonts w:cs="Calibri"/>
        </w:rPr>
        <w:t xml:space="preserve">Praćenje planskog održavanja i opreme je pretpostavka za redovnu procjenu usklađenosti sa ciljevima sprječavanja nesreća većih razmjera. U slučaju da se prije planskog remonta postrojenja uoče neki nedostaci koji bi mogli izazvati prestanak rada postrojenja potrebno je odmah pristupiti obustavljanju rada istog i započeti uklanjanje uočenih nedostataka. </w:t>
      </w:r>
    </w:p>
    <w:p w14:paraId="7D06AA46" w14:textId="77777777" w:rsidR="005572D7" w:rsidRPr="005572D7" w:rsidRDefault="005572D7" w:rsidP="005572D7">
      <w:pPr>
        <w:rPr>
          <w:rFonts w:cs="Calibri"/>
        </w:rPr>
      </w:pPr>
      <w:r w:rsidRPr="005572D7">
        <w:rPr>
          <w:rFonts w:cs="Calibri"/>
        </w:rPr>
        <w:t xml:space="preserve">Ukoliko </w:t>
      </w:r>
      <w:r>
        <w:rPr>
          <w:rFonts w:cs="Calibri"/>
        </w:rPr>
        <w:t>Investitor</w:t>
      </w:r>
      <w:r w:rsidRPr="005572D7">
        <w:rPr>
          <w:rFonts w:cs="Calibri"/>
        </w:rPr>
        <w:t xml:space="preserve"> primijeti neke nedostatke u primjeni propisanih mjera dužan je odmah izvijestiti neposrednog rukovodioca za poduzimanje potrebnih mjera. Kontrola se mora raditi prije svake značajne modifikacije. U slučaju znatnih i relevantnih izmjena okolnosti u okruženju pogona, a kojim se ne dobije pravovremeno obavještenje od provodioca takvih izmjena, kontrola se mora provesti odmah nakon uočavanja početka provođenja izmjena ili modifikacija. Pri ocjenjivanju adekvatnosti Planova, uputstva i naredbi uzima se u obzir broj i pojava eventualnih nesreća u periodu od 12 mjeseci, a prije svega nesreće koje su prouzrokovane neuspjelim predviđenim mjerama.</w:t>
      </w:r>
      <w:r w:rsidR="00203C56">
        <w:rPr>
          <w:rFonts w:cs="Calibri"/>
        </w:rPr>
        <w:t xml:space="preserve"> </w:t>
      </w:r>
    </w:p>
    <w:p w14:paraId="7D06AA47" w14:textId="77777777" w:rsidR="005572D7" w:rsidRPr="005572D7" w:rsidRDefault="005572D7" w:rsidP="005572D7">
      <w:pPr>
        <w:pStyle w:val="Heading2"/>
      </w:pPr>
      <w:bookmarkStart w:id="44" w:name="_Toc113994716"/>
      <w:r w:rsidRPr="005572D7">
        <w:t>Audit i kontrola</w:t>
      </w:r>
      <w:bookmarkEnd w:id="44"/>
    </w:p>
    <w:p w14:paraId="7D06AA48" w14:textId="77777777" w:rsidR="005572D7" w:rsidRPr="005572D7" w:rsidRDefault="005572D7" w:rsidP="005572D7">
      <w:pPr>
        <w:rPr>
          <w:rFonts w:cs="Calibri"/>
        </w:rPr>
      </w:pPr>
      <w:r w:rsidRPr="005572D7">
        <w:rPr>
          <w:rStyle w:val="FontStyle33"/>
          <w:rFonts w:ascii="Calibri" w:hAnsi="Calibri" w:cs="Calibri"/>
          <w:sz w:val="22"/>
          <w:szCs w:val="22"/>
        </w:rPr>
        <w:t>„M</w:t>
      </w:r>
      <w:r w:rsidR="007D0C81" w:rsidRPr="005572D7">
        <w:rPr>
          <w:rStyle w:val="FontStyle33"/>
          <w:rFonts w:ascii="Calibri" w:hAnsi="Calibri" w:cs="Calibri"/>
          <w:sz w:val="22"/>
          <w:szCs w:val="22"/>
        </w:rPr>
        <w:t>esser</w:t>
      </w:r>
      <w:r w:rsidRPr="005572D7">
        <w:rPr>
          <w:rStyle w:val="FontStyle33"/>
          <w:rFonts w:ascii="Calibri" w:hAnsi="Calibri" w:cs="Calibri"/>
          <w:sz w:val="22"/>
          <w:szCs w:val="22"/>
        </w:rPr>
        <w:t xml:space="preserve">“ grupacija je za sve svoje pogone </w:t>
      </w:r>
      <w:r>
        <w:rPr>
          <w:rFonts w:cs="Calibri"/>
        </w:rPr>
        <w:t xml:space="preserve">pa tako i za pogon na lokaciji u Rajlovcu </w:t>
      </w:r>
      <w:r w:rsidRPr="005572D7">
        <w:rPr>
          <w:rStyle w:val="FontStyle33"/>
          <w:rFonts w:ascii="Calibri" w:hAnsi="Calibri" w:cs="Calibri"/>
          <w:sz w:val="22"/>
          <w:szCs w:val="22"/>
        </w:rPr>
        <w:t>uradila audite - liste provjere</w:t>
      </w:r>
      <w:r w:rsidRPr="005572D7">
        <w:rPr>
          <w:rFonts w:cs="Calibri"/>
        </w:rPr>
        <w:t xml:space="preserve"> (Check list 74/01/E General check list, Check list Nr.MH79-0711D08. Organization check list, Check list Nr. MH79-0711E07 </w:t>
      </w:r>
      <w:r w:rsidRPr="005572D7">
        <w:rPr>
          <w:rStyle w:val="shorttext1"/>
          <w:rFonts w:cs="Calibri"/>
          <w:sz w:val="22"/>
          <w:szCs w:val="22"/>
          <w:shd w:val="clear" w:color="auto" w:fill="FFFFFF"/>
        </w:rPr>
        <w:t>Protection against fire, Check list Nr. MH79-0711E05 Gas filling station</w:t>
      </w:r>
      <w:r>
        <w:rPr>
          <w:rStyle w:val="shorttext1"/>
          <w:rFonts w:cs="Calibri"/>
          <w:sz w:val="22"/>
          <w:szCs w:val="22"/>
          <w:shd w:val="clear" w:color="auto" w:fill="FFFFFF"/>
        </w:rPr>
        <w:t>)</w:t>
      </w:r>
      <w:r w:rsidRPr="005572D7">
        <w:rPr>
          <w:rStyle w:val="shorttext1"/>
          <w:rFonts w:cs="Calibri"/>
          <w:sz w:val="22"/>
          <w:szCs w:val="22"/>
          <w:shd w:val="clear" w:color="auto" w:fill="FFFFFF"/>
        </w:rPr>
        <w:t xml:space="preserve">. </w:t>
      </w:r>
    </w:p>
    <w:p w14:paraId="7D06AA49" w14:textId="77777777" w:rsidR="005572D7" w:rsidRPr="005572D7" w:rsidRDefault="005572D7" w:rsidP="005572D7">
      <w:pPr>
        <w:rPr>
          <w:rStyle w:val="FontStyle33"/>
          <w:rFonts w:ascii="Calibri" w:hAnsi="Calibri" w:cs="Calibri"/>
          <w:sz w:val="22"/>
          <w:szCs w:val="22"/>
        </w:rPr>
      </w:pPr>
      <w:r w:rsidRPr="005572D7">
        <w:rPr>
          <w:rFonts w:cs="Calibri"/>
        </w:rPr>
        <w:t>Na osnovu lista provjere vrši se kompletna provjera postrojenja od osnovnih podataka pa do svih elemenata postrojenja što se vidi iz osnovnih sadržaja.</w:t>
      </w:r>
    </w:p>
    <w:p w14:paraId="7D06AA4A" w14:textId="77777777" w:rsidR="0021088B" w:rsidRPr="00BE3F24" w:rsidRDefault="005572D7" w:rsidP="00382742">
      <w:pPr>
        <w:rPr>
          <w:rFonts w:asciiTheme="minorHAnsi" w:hAnsiTheme="minorHAnsi" w:cstheme="minorHAnsi"/>
          <w:lang w:val="hr-HR"/>
        </w:rPr>
      </w:pPr>
      <w:r w:rsidRPr="005572D7">
        <w:rPr>
          <w:rStyle w:val="FontStyle33"/>
          <w:rFonts w:ascii="Calibri" w:hAnsi="Calibri" w:cs="Calibri"/>
          <w:sz w:val="22"/>
          <w:szCs w:val="22"/>
        </w:rPr>
        <w:t xml:space="preserve">Sistematsku ocjenu plana sprječavanja nesreća većih razmjera, te efikasnosti i primjenjivosti sistema sigurnosnog upravljanja potrebno je preispitati od strane menadžmenta u periodu od najduže tri godine. Pri značajnijim izmjenama tehnološkog procesa navedeni period se može skratiti. Navedeni plan se mora povremeno analizirati u cilju utvrđivanja njegove usklađenosti sa izvedenim stanjem, eventualnim modifikacijama i djelatnosti u predmetnom postrojenju, kao i efikasne primjene i mjere </w:t>
      </w:r>
      <w:r w:rsidRPr="005572D7">
        <w:rPr>
          <w:rStyle w:val="FontStyle33"/>
          <w:rFonts w:ascii="Calibri" w:hAnsi="Calibri" w:cs="Calibri"/>
          <w:sz w:val="22"/>
          <w:szCs w:val="22"/>
        </w:rPr>
        <w:lastRenderedPageBreak/>
        <w:t>prevencije. Ukoliko se utvrdi neusklađenost plana sa tehnološkim procesom ili njegova manjkavost u provođenju u bilo kojem pogledu, potrebno je izvršiti korekciju istog u cilju postizanja efikasne primjene.</w:t>
      </w:r>
      <w:r w:rsidR="0021088B" w:rsidRPr="00BE3F24">
        <w:rPr>
          <w:rFonts w:asciiTheme="minorHAnsi" w:hAnsiTheme="minorHAnsi" w:cstheme="minorHAnsi"/>
          <w:lang w:val="hr-HR"/>
        </w:rPr>
        <w:br w:type="page"/>
      </w:r>
    </w:p>
    <w:p w14:paraId="7D06AA4B" w14:textId="77777777" w:rsidR="0021088B" w:rsidRPr="00BE3F24" w:rsidRDefault="0063095E" w:rsidP="00B36D76">
      <w:pPr>
        <w:pStyle w:val="Heading1"/>
        <w:rPr>
          <w:lang w:val="hr-HR"/>
        </w:rPr>
      </w:pPr>
      <w:bookmarkStart w:id="45" w:name="_Toc113994717"/>
      <w:r>
        <w:rPr>
          <w:lang w:val="hr-HR"/>
        </w:rPr>
        <w:lastRenderedPageBreak/>
        <w:t>Opis lokacije pogona i postrojenja</w:t>
      </w:r>
      <w:bookmarkEnd w:id="45"/>
    </w:p>
    <w:p w14:paraId="7D06AA4C" w14:textId="78E8FC20" w:rsidR="008155C9" w:rsidRPr="00FE2F02" w:rsidRDefault="00382742" w:rsidP="006A3811">
      <w:r>
        <w:rPr>
          <w:rFonts w:cs="Calibri"/>
        </w:rPr>
        <w:t>Postojeći pogoni i postrojenja Messer BH Gas d.o.o.</w:t>
      </w:r>
      <w:r w:rsidRPr="006213DC">
        <w:rPr>
          <w:rFonts w:cs="Calibri"/>
        </w:rPr>
        <w:t xml:space="preserve">, </w:t>
      </w:r>
      <w:r w:rsidR="00B31B25">
        <w:rPr>
          <w:rFonts w:cs="Calibri"/>
        </w:rPr>
        <w:t>P.J.</w:t>
      </w:r>
      <w:r>
        <w:rPr>
          <w:rFonts w:cs="Calibri"/>
        </w:rPr>
        <w:t xml:space="preserve"> Zenica</w:t>
      </w:r>
      <w:r w:rsidRPr="006213DC">
        <w:rPr>
          <w:rFonts w:cs="Calibri"/>
        </w:rPr>
        <w:t xml:space="preserve"> </w:t>
      </w:r>
      <w:r>
        <w:rPr>
          <w:rFonts w:cs="Calibri"/>
        </w:rPr>
        <w:t xml:space="preserve">nalazi se </w:t>
      </w:r>
      <w:r>
        <w:t>u ulici Bulevara Kralja Tvrtka I 17, Grad Zenica</w:t>
      </w:r>
      <w:r w:rsidRPr="006213DC">
        <w:rPr>
          <w:rFonts w:cs="Calibri"/>
        </w:rPr>
        <w:t xml:space="preserve">. Lokacija se nalazi </w:t>
      </w:r>
      <w:r>
        <w:t>u krugu postojećeg industrijskog kompleksa "Arcelor Mittal Zenica" d.o.o.</w:t>
      </w:r>
      <w:r w:rsidRPr="006213DC">
        <w:rPr>
          <w:rFonts w:cs="Calibri"/>
          <w:i/>
        </w:rPr>
        <w:t xml:space="preserve"> </w:t>
      </w:r>
      <w:r>
        <w:rPr>
          <w:rFonts w:cs="Calibri"/>
        </w:rPr>
        <w:t>Prema izvodu iz Urbanističkog plana ZDK lokacija na kojoj se nalaze postojeći kapaciteti Messer BH Gas nalazi se u privrednoj zoni Grad Zenice</w:t>
      </w:r>
      <w:r w:rsidR="006A3811">
        <w:rPr>
          <w:rFonts w:cs="Calibri"/>
          <w:noProof/>
          <w:lang w:val="bs-Latn-BA" w:eastAsia="bs-Latn-BA"/>
        </w:rPr>
        <w:t>.</w:t>
      </w:r>
    </w:p>
    <w:p w14:paraId="7D06AA4D" w14:textId="76B323DD" w:rsidR="00ED3AE3" w:rsidRPr="00382742" w:rsidRDefault="00382742" w:rsidP="00382742">
      <w:r w:rsidRPr="00382742">
        <w:t>Prema Kopiji katastarskog plana</w:t>
      </w:r>
      <w:r w:rsidR="00203C56">
        <w:t xml:space="preserve"> </w:t>
      </w:r>
      <w:r w:rsidRPr="00382742">
        <w:t>postojeći pogoni i postrojenja Messer BH Gas, po</w:t>
      </w:r>
      <w:r w:rsidR="00156BDC">
        <w:t>slovna jedinica</w:t>
      </w:r>
      <w:r w:rsidRPr="00382742">
        <w:t xml:space="preserve"> Zenica nalaze se na zemljištu označenom kao k.č. </w:t>
      </w:r>
      <w:r w:rsidR="009D785D">
        <w:t>290/298</w:t>
      </w:r>
      <w:r w:rsidR="004C7977">
        <w:t>, 290/323, 290/315, 290/</w:t>
      </w:r>
      <w:r w:rsidR="00525D60">
        <w:t>322, 290/295, 290/310, 290/313, 290/318, 290/</w:t>
      </w:r>
      <w:r w:rsidR="00031B27">
        <w:t xml:space="preserve">287, 290/299, 290/302, 290/308, 290/316, 290/296, 290/307, </w:t>
      </w:r>
      <w:r w:rsidR="007D6509">
        <w:t xml:space="preserve">290/317, 290/319, 290/320, 290/300, 290/311, </w:t>
      </w:r>
      <w:r w:rsidR="00043341">
        <w:t>290/301, 290/314, 290/536 i 290/542</w:t>
      </w:r>
      <w:r w:rsidRPr="00382742">
        <w:t xml:space="preserve"> K.O. </w:t>
      </w:r>
      <w:r w:rsidR="0034166A" w:rsidRPr="00382742">
        <w:t xml:space="preserve">Zenica </w:t>
      </w:r>
      <w:r w:rsidRPr="00382742">
        <w:t>I, područje grada Zenica</w:t>
      </w:r>
      <w:r w:rsidR="006A3811" w:rsidRPr="00382742">
        <w:t>.</w:t>
      </w:r>
    </w:p>
    <w:p w14:paraId="7D06AA4E" w14:textId="7EB38782" w:rsidR="00382742" w:rsidRPr="00382742" w:rsidRDefault="00382742" w:rsidP="00382742">
      <w:r>
        <w:t>Objekat kompleksa kisikane lociran je u sklopu Energetskog kompleksa</w:t>
      </w:r>
      <w:r w:rsidRPr="00382742">
        <w:t>.</w:t>
      </w:r>
    </w:p>
    <w:p w14:paraId="7D06AA4F" w14:textId="77777777" w:rsidR="00382742" w:rsidRPr="00382742" w:rsidRDefault="00382742" w:rsidP="00382742">
      <w:r w:rsidRPr="00382742">
        <w:t>Makrolokacijski gledano, postojeći pogon nalazi se na sjeverozapadnom dijelu šireg zeničkog gradskog područja. Najbliža naselja su Podbriježje, Gradišće i Tetovo. Najbliži vodotoci su: potok Rača, potok Siđe (zapadno od predmetne lokacije) i rijeka Bosna (koja se nalazi na 900 m istočno u odnosu na lokaciju pogon).</w:t>
      </w:r>
    </w:p>
    <w:p w14:paraId="7D06AA50" w14:textId="77777777" w:rsidR="006A3811" w:rsidRPr="00382742" w:rsidRDefault="00382742" w:rsidP="00382742">
      <w:r w:rsidRPr="00382742">
        <w:t xml:space="preserve">Teritorijom općine, praktično kroz grad, prolaze željeznička pruga i magistralni put M-17, odnosno budući autoput unutar saobraćajnog Koridora V-c. </w:t>
      </w:r>
      <w:r>
        <w:t>Prema važećoj kategorizaciji (Zakon o cestama FBiH, „Sl. novine FBiH“ broj 12/10) putevi se dijele na: magistralne, regionalne, lokalne i nekategorizirane</w:t>
      </w:r>
      <w:r w:rsidR="006A3811" w:rsidRPr="00382742">
        <w:t>.</w:t>
      </w:r>
    </w:p>
    <w:p w14:paraId="7D06AA51" w14:textId="2FCAAE54" w:rsidR="006A3811" w:rsidRDefault="00D32641" w:rsidP="006A3811">
      <w:pPr>
        <w:pStyle w:val="CommentText"/>
        <w:rPr>
          <w:rFonts w:cs="Calibri"/>
          <w:noProof/>
          <w:sz w:val="22"/>
          <w:lang w:val="hr-HR"/>
        </w:rPr>
      </w:pPr>
      <w:r>
        <w:rPr>
          <w:rFonts w:cs="Calibri"/>
          <w:noProof/>
          <w:sz w:val="22"/>
          <w:lang w:val="hr-HR"/>
        </w:rPr>
        <w:fldChar w:fldCharType="begin"/>
      </w:r>
      <w:r w:rsidR="00382742">
        <w:rPr>
          <w:rFonts w:cs="Calibri"/>
          <w:noProof/>
          <w:sz w:val="22"/>
          <w:lang w:val="hr-HR"/>
        </w:rPr>
        <w:instrText xml:space="preserve"> REF _Ref472694205 \h </w:instrText>
      </w:r>
      <w:r>
        <w:rPr>
          <w:rFonts w:cs="Calibri"/>
          <w:noProof/>
          <w:sz w:val="22"/>
          <w:lang w:val="hr-HR"/>
        </w:rPr>
      </w:r>
      <w:r>
        <w:rPr>
          <w:rFonts w:cs="Calibri"/>
          <w:noProof/>
          <w:sz w:val="22"/>
          <w:lang w:val="hr-HR"/>
        </w:rPr>
        <w:fldChar w:fldCharType="separate"/>
      </w:r>
      <w:r w:rsidR="00C061B4">
        <w:t xml:space="preserve">Slika </w:t>
      </w:r>
      <w:r w:rsidR="00C061B4">
        <w:rPr>
          <w:noProof/>
        </w:rPr>
        <w:t>2</w:t>
      </w:r>
      <w:r>
        <w:rPr>
          <w:rFonts w:cs="Calibri"/>
          <w:noProof/>
          <w:sz w:val="22"/>
          <w:lang w:val="hr-HR"/>
        </w:rPr>
        <w:fldChar w:fldCharType="end"/>
      </w:r>
      <w:r w:rsidR="00382742">
        <w:rPr>
          <w:rFonts w:cs="Calibri"/>
          <w:noProof/>
          <w:sz w:val="22"/>
          <w:lang w:val="hr-HR"/>
        </w:rPr>
        <w:t xml:space="preserve"> </w:t>
      </w:r>
      <w:r w:rsidR="006A3811">
        <w:rPr>
          <w:rFonts w:cs="Calibri"/>
          <w:noProof/>
          <w:sz w:val="22"/>
          <w:lang w:val="hr-HR"/>
        </w:rPr>
        <w:t xml:space="preserve">prikazuje </w:t>
      </w:r>
      <w:r w:rsidR="00382742">
        <w:rPr>
          <w:rFonts w:cs="Calibri"/>
          <w:noProof/>
          <w:sz w:val="22"/>
          <w:lang w:val="hr-HR"/>
        </w:rPr>
        <w:t>užu</w:t>
      </w:r>
      <w:r w:rsidR="006A3811">
        <w:rPr>
          <w:rFonts w:cs="Calibri"/>
          <w:noProof/>
          <w:sz w:val="22"/>
          <w:lang w:val="hr-HR"/>
        </w:rPr>
        <w:t xml:space="preserve"> lokaciju pogona i postrojenja.</w:t>
      </w:r>
    </w:p>
    <w:p w14:paraId="7D06AA52" w14:textId="77777777" w:rsidR="006A3811" w:rsidRDefault="002B7427" w:rsidP="006A3811">
      <w:pPr>
        <w:pStyle w:val="CommentText"/>
        <w:rPr>
          <w:rFonts w:asciiTheme="minorHAnsi" w:hAnsiTheme="minorHAnsi" w:cstheme="minorHAnsi"/>
          <w:lang w:val="hr-HR"/>
        </w:rPr>
      </w:pPr>
      <w:r>
        <w:rPr>
          <w:rFonts w:asciiTheme="minorHAnsi" w:hAnsiTheme="minorHAnsi" w:cstheme="minorHAnsi"/>
          <w:noProof/>
          <w:lang w:val="en-US"/>
        </w:rPr>
        <w:pict w14:anchorId="7D06B422">
          <v:oval id="_x0000_s2100" style="position:absolute;left:0;text-align:left;margin-left:125.85pt;margin-top:112.6pt;width:55.7pt;height:40.1pt;z-index:251656192" filled="f" strokecolor="red" strokeweight="2.25pt">
            <v:stroke dashstyle="dashDot"/>
          </v:oval>
        </w:pict>
      </w:r>
      <w:r w:rsidR="00382742" w:rsidRPr="00382742">
        <w:rPr>
          <w:rFonts w:asciiTheme="minorHAnsi" w:hAnsiTheme="minorHAnsi" w:cstheme="minorHAnsi"/>
          <w:noProof/>
          <w:lang w:val="en-US"/>
        </w:rPr>
        <w:drawing>
          <wp:inline distT="0" distB="0" distL="0" distR="0" wp14:anchorId="7D06B423" wp14:editId="7D06B424">
            <wp:extent cx="5731510" cy="3422248"/>
            <wp:effectExtent l="1905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srcRect/>
                    <a:stretch>
                      <a:fillRect/>
                    </a:stretch>
                  </pic:blipFill>
                  <pic:spPr bwMode="auto">
                    <a:xfrm>
                      <a:off x="0" y="0"/>
                      <a:ext cx="5731510" cy="3422248"/>
                    </a:xfrm>
                    <a:prstGeom prst="rect">
                      <a:avLst/>
                    </a:prstGeom>
                    <a:noFill/>
                    <a:ln w="9525">
                      <a:noFill/>
                      <a:miter lim="800000"/>
                      <a:headEnd/>
                      <a:tailEnd/>
                    </a:ln>
                  </pic:spPr>
                </pic:pic>
              </a:graphicData>
            </a:graphic>
          </wp:inline>
        </w:drawing>
      </w:r>
    </w:p>
    <w:p w14:paraId="7D06AA53" w14:textId="4F200775" w:rsidR="006A3811" w:rsidRDefault="006A3811" w:rsidP="006A3811">
      <w:pPr>
        <w:pStyle w:val="Caption"/>
        <w:jc w:val="center"/>
        <w:rPr>
          <w:b/>
        </w:rPr>
      </w:pPr>
      <w:bookmarkStart w:id="46" w:name="_Ref472694205"/>
      <w:bookmarkStart w:id="47" w:name="_Toc115078593"/>
      <w:r>
        <w:t xml:space="preserve">Slika </w:t>
      </w:r>
      <w:r w:rsidR="00D32641">
        <w:fldChar w:fldCharType="begin"/>
      </w:r>
      <w:r w:rsidR="00082005">
        <w:instrText xml:space="preserve"> SEQ Slika \* ARABIC </w:instrText>
      </w:r>
      <w:r w:rsidR="00D32641">
        <w:fldChar w:fldCharType="separate"/>
      </w:r>
      <w:r w:rsidR="00112E87">
        <w:rPr>
          <w:noProof/>
        </w:rPr>
        <w:t>2</w:t>
      </w:r>
      <w:r w:rsidR="00D32641">
        <w:rPr>
          <w:noProof/>
        </w:rPr>
        <w:fldChar w:fldCharType="end"/>
      </w:r>
      <w:bookmarkEnd w:id="46"/>
      <w:r>
        <w:t xml:space="preserve">. </w:t>
      </w:r>
      <w:r w:rsidR="00382742">
        <w:t>Uža</w:t>
      </w:r>
      <w:r w:rsidRPr="006A3811">
        <w:t xml:space="preserve"> lokacija pogona i postrojenja</w:t>
      </w:r>
      <w:bookmarkEnd w:id="47"/>
    </w:p>
    <w:p w14:paraId="7D06AA54" w14:textId="4862727F" w:rsidR="00382742" w:rsidRDefault="00382742" w:rsidP="00382742">
      <w:pPr>
        <w:rPr>
          <w:rFonts w:cs="Calibri"/>
          <w:noProof/>
          <w:lang w:val="hr-HR"/>
        </w:rPr>
      </w:pPr>
      <w:r w:rsidRPr="003B5983">
        <w:rPr>
          <w:noProof/>
          <w:lang w:val="hr-HR"/>
        </w:rPr>
        <w:lastRenderedPageBreak/>
        <w:t xml:space="preserve">Teren na kome su locirani objekti i radni prostori je ravan i stabilan. Do objekata i radnih prostora je omogućen prilaz internom </w:t>
      </w:r>
      <w:r>
        <w:rPr>
          <w:noProof/>
          <w:lang w:val="hr-HR"/>
        </w:rPr>
        <w:t xml:space="preserve">drumskom </w:t>
      </w:r>
      <w:r w:rsidRPr="003B5983">
        <w:rPr>
          <w:noProof/>
          <w:lang w:val="hr-HR"/>
        </w:rPr>
        <w:t xml:space="preserve">saobraćajnicom i povezan je sa lokalnom saobraćajnom mrežom koja je povezana preko kapija br. </w:t>
      </w:r>
      <w:r>
        <w:rPr>
          <w:noProof/>
          <w:lang w:val="hr-HR"/>
        </w:rPr>
        <w:t>IV</w:t>
      </w:r>
      <w:r w:rsidRPr="003B5983">
        <w:rPr>
          <w:noProof/>
          <w:lang w:val="hr-HR"/>
        </w:rPr>
        <w:t xml:space="preserve"> i </w:t>
      </w:r>
      <w:r>
        <w:rPr>
          <w:noProof/>
          <w:lang w:val="hr-HR"/>
        </w:rPr>
        <w:t>IX</w:t>
      </w:r>
      <w:r w:rsidRPr="003B5983">
        <w:rPr>
          <w:noProof/>
          <w:lang w:val="hr-HR"/>
        </w:rPr>
        <w:t xml:space="preserve"> na gradske saobraćajnice</w:t>
      </w:r>
      <w:r w:rsidRPr="006213DC">
        <w:rPr>
          <w:rFonts w:cs="Calibri"/>
          <w:noProof/>
          <w:lang w:val="hr-HR"/>
        </w:rPr>
        <w:t xml:space="preserve">. </w:t>
      </w:r>
    </w:p>
    <w:p w14:paraId="7D06AA55" w14:textId="455A2832" w:rsidR="00382742" w:rsidRDefault="00382742" w:rsidP="00382742">
      <w:r>
        <w:t xml:space="preserve">Sa istočne strane kompleksa prolazi magistralna saobraćanica “Kapija IV – Mehanička radionica” a sa zadnje strane vrući kolosjek “Visoka peć – Čeličana II”. Međusobna rastojanja između objekata iznose min. 15 metara. </w:t>
      </w:r>
      <w:r w:rsidR="0034166A">
        <w:t>J</w:t>
      </w:r>
      <w:r>
        <w:t>edino je objekat Kisikane 2 prislonjen na postojeći objekat hemijske pripreme vode od kojeg je odvojena vatrootpornim zidom, vatrootpornosti većom od 2 sata.</w:t>
      </w:r>
    </w:p>
    <w:p w14:paraId="7D06AA56" w14:textId="77777777" w:rsidR="006A3811" w:rsidRPr="006A3811" w:rsidRDefault="00382742" w:rsidP="00382742">
      <w:r>
        <w:t>Unutar kompleksa izgrađena je kružna saobraćajnica oko objekata tako da je obezbjeđen prilaz do svakog objekta. Veza na željezničke saobraćajnice nije predviđena. Ostali pogoni željezare, zagađivači vazduha, su na većoj udaljenosti te nemaju negativan utjecaj</w:t>
      </w:r>
      <w:r w:rsidR="006A3811">
        <w:rPr>
          <w:color w:val="000000"/>
        </w:rPr>
        <w:t>.</w:t>
      </w:r>
    </w:p>
    <w:p w14:paraId="7D06AA57" w14:textId="42C85926" w:rsidR="00566DF7" w:rsidRPr="00BE3F24" w:rsidRDefault="005E0219" w:rsidP="00B36D76">
      <w:pPr>
        <w:pStyle w:val="Heading1"/>
        <w:rPr>
          <w:lang w:val="hr-HR"/>
        </w:rPr>
      </w:pPr>
      <w:bookmarkStart w:id="48" w:name="_Toc380566206"/>
      <w:bookmarkStart w:id="49" w:name="_Toc381109964"/>
      <w:bookmarkStart w:id="50" w:name="_Ref462216990"/>
      <w:bookmarkStart w:id="51" w:name="_Toc113994718"/>
      <w:r w:rsidRPr="008C4EB6">
        <w:lastRenderedPageBreak/>
        <w:t>Opis</w:t>
      </w:r>
      <w:r w:rsidR="009926DA">
        <w:t xml:space="preserve"> </w:t>
      </w:r>
      <w:r w:rsidR="00701C39" w:rsidRPr="00BE3F24">
        <w:rPr>
          <w:lang w:val="hr-HR"/>
        </w:rPr>
        <w:t>pogona i postrojenja</w:t>
      </w:r>
      <w:bookmarkEnd w:id="48"/>
      <w:bookmarkEnd w:id="49"/>
      <w:bookmarkEnd w:id="50"/>
      <w:bookmarkEnd w:id="51"/>
    </w:p>
    <w:p w14:paraId="7D06AA58" w14:textId="1B10DACD" w:rsidR="00B82B14" w:rsidRDefault="00B82B14" w:rsidP="00B82B14">
      <w:pPr>
        <w:spacing w:before="240"/>
        <w:rPr>
          <w:rFonts w:cs="Calibri"/>
          <w:lang w:eastAsia="hr-HR"/>
        </w:rPr>
      </w:pPr>
      <w:r>
        <w:rPr>
          <w:rFonts w:cs="Calibri"/>
          <w:lang w:eastAsia="hr-HR"/>
        </w:rPr>
        <w:t>Na lokaciji industrijskog kompleksa "Arcelor Mittala Zenica" d.o.o.</w:t>
      </w:r>
      <w:r w:rsidR="009926DA">
        <w:rPr>
          <w:rFonts w:cs="Calibri"/>
          <w:lang w:eastAsia="hr-HR"/>
        </w:rPr>
        <w:t xml:space="preserve"> </w:t>
      </w:r>
      <w:r>
        <w:rPr>
          <w:rFonts w:cs="Calibri"/>
          <w:lang w:eastAsia="hr-HR"/>
        </w:rPr>
        <w:t>u Zenici, kompanija Messer BH Gas posjeduje sljedeće objekte za koje je izdata okolinska dozvola i to:</w:t>
      </w:r>
    </w:p>
    <w:p w14:paraId="7D06AA59" w14:textId="63914296" w:rsidR="00B82B14" w:rsidRDefault="00B70693" w:rsidP="008709BE">
      <w:pPr>
        <w:pStyle w:val="ListParagraph"/>
        <w:numPr>
          <w:ilvl w:val="0"/>
          <w:numId w:val="62"/>
        </w:numPr>
        <w:spacing w:before="240"/>
        <w:rPr>
          <w:rFonts w:cs="Calibri"/>
        </w:rPr>
      </w:pPr>
      <w:r>
        <w:rPr>
          <w:rFonts w:cs="Calibri"/>
          <w:lang w:eastAsia="hr-HR"/>
        </w:rPr>
        <w:t xml:space="preserve">Zgrada </w:t>
      </w:r>
      <w:r w:rsidR="00B82B14">
        <w:rPr>
          <w:rFonts w:cs="Calibri"/>
          <w:lang w:eastAsia="hr-HR"/>
        </w:rPr>
        <w:t>Kisikana 1,</w:t>
      </w:r>
    </w:p>
    <w:p w14:paraId="7D06AA5A" w14:textId="0B620914" w:rsidR="00B82B14" w:rsidRDefault="00B70693" w:rsidP="008709BE">
      <w:pPr>
        <w:pStyle w:val="ListParagraph"/>
        <w:numPr>
          <w:ilvl w:val="0"/>
          <w:numId w:val="62"/>
        </w:numPr>
        <w:spacing w:before="240"/>
        <w:rPr>
          <w:rFonts w:cs="Calibri"/>
        </w:rPr>
      </w:pPr>
      <w:r>
        <w:rPr>
          <w:rFonts w:cs="Calibri"/>
          <w:lang w:eastAsia="hr-HR"/>
        </w:rPr>
        <w:t xml:space="preserve">Zgrada </w:t>
      </w:r>
      <w:r w:rsidR="00B82B14">
        <w:rPr>
          <w:rFonts w:cs="Calibri"/>
          <w:lang w:eastAsia="hr-HR"/>
        </w:rPr>
        <w:t xml:space="preserve">Kisikana 2 </w:t>
      </w:r>
    </w:p>
    <w:p w14:paraId="7A0E9AC1" w14:textId="77777777" w:rsidR="007E4341" w:rsidRDefault="00B70693" w:rsidP="008709BE">
      <w:pPr>
        <w:pStyle w:val="ListParagraph"/>
        <w:numPr>
          <w:ilvl w:val="0"/>
          <w:numId w:val="62"/>
        </w:numPr>
        <w:spacing w:before="240"/>
        <w:rPr>
          <w:rFonts w:cs="Calibri"/>
        </w:rPr>
      </w:pPr>
      <w:r>
        <w:rPr>
          <w:rFonts w:cs="Calibri"/>
          <w:lang w:eastAsia="hr-HR"/>
        </w:rPr>
        <w:t>Kompresor za kisik</w:t>
      </w:r>
      <w:r w:rsidR="007E4341">
        <w:rPr>
          <w:rFonts w:cs="Calibri"/>
          <w:lang w:eastAsia="hr-HR"/>
        </w:rPr>
        <w:t xml:space="preserve">, KTK -1 i </w:t>
      </w:r>
    </w:p>
    <w:p w14:paraId="7D06AA5B" w14:textId="22F06E56" w:rsidR="00B82B14" w:rsidRDefault="007E4341" w:rsidP="008709BE">
      <w:pPr>
        <w:pStyle w:val="ListParagraph"/>
        <w:numPr>
          <w:ilvl w:val="0"/>
          <w:numId w:val="62"/>
        </w:numPr>
        <w:spacing w:before="240"/>
        <w:rPr>
          <w:rFonts w:cs="Calibri"/>
        </w:rPr>
      </w:pPr>
      <w:r>
        <w:rPr>
          <w:rFonts w:cs="Calibri"/>
          <w:lang w:eastAsia="hr-HR"/>
        </w:rPr>
        <w:t>Kompresor za kisik, KTK - 2</w:t>
      </w:r>
      <w:r w:rsidR="00B82B14" w:rsidRPr="004555E7">
        <w:rPr>
          <w:rFonts w:cs="Calibri"/>
          <w:lang w:eastAsia="hr-HR"/>
        </w:rPr>
        <w:t>.</w:t>
      </w:r>
    </w:p>
    <w:p w14:paraId="46957BF4" w14:textId="2124B314" w:rsidR="009926DA" w:rsidRDefault="009926DA" w:rsidP="009926DA">
      <w:pPr>
        <w:spacing w:before="240"/>
        <w:rPr>
          <w:rFonts w:cs="Calibri"/>
        </w:rPr>
      </w:pPr>
      <w:r>
        <w:rPr>
          <w:rFonts w:cs="Calibri"/>
        </w:rPr>
        <w:t>U međuvrem</w:t>
      </w:r>
      <w:r w:rsidR="00F87D9B">
        <w:rPr>
          <w:rFonts w:cs="Calibri"/>
        </w:rPr>
        <w:t xml:space="preserve">enu na lokaciji je izgrađen još jedan objekat </w:t>
      </w:r>
      <w:r w:rsidR="00043341">
        <w:rPr>
          <w:rFonts w:cs="Calibri"/>
        </w:rPr>
        <w:t xml:space="preserve">za kojeg su ishodovane sve potrebne dozvole </w:t>
      </w:r>
      <w:r w:rsidR="00F87D9B">
        <w:rPr>
          <w:rFonts w:cs="Calibri"/>
        </w:rPr>
        <w:t>i to:</w:t>
      </w:r>
    </w:p>
    <w:p w14:paraId="0C1F2D48" w14:textId="2C94057C" w:rsidR="00F87D9B" w:rsidRPr="009926DA" w:rsidRDefault="00C65211" w:rsidP="00C65211">
      <w:pPr>
        <w:pStyle w:val="ListParagraph"/>
        <w:numPr>
          <w:ilvl w:val="0"/>
          <w:numId w:val="62"/>
        </w:numPr>
        <w:spacing w:before="240"/>
        <w:rPr>
          <w:rFonts w:cs="Calibri"/>
        </w:rPr>
      </w:pPr>
      <w:r>
        <w:rPr>
          <w:rFonts w:cs="Calibri"/>
        </w:rPr>
        <w:t>Rashladni toranj</w:t>
      </w:r>
      <w:r w:rsidR="00CC0DC7">
        <w:rPr>
          <w:rFonts w:cs="Calibri"/>
        </w:rPr>
        <w:t xml:space="preserve"> i pumpne stanice sa sistemom za pripremu vode na lokaciji ASU Zenica</w:t>
      </w:r>
    </w:p>
    <w:p w14:paraId="7D06AA5C" w14:textId="77777777" w:rsidR="00B82B14" w:rsidRDefault="00B82B14" w:rsidP="00A53E30">
      <w:pPr>
        <w:pStyle w:val="Heading2"/>
        <w:rPr>
          <w:lang w:eastAsia="hr-HR"/>
        </w:rPr>
      </w:pPr>
      <w:bookmarkStart w:id="52" w:name="_Toc472605881"/>
      <w:bookmarkStart w:id="53" w:name="_Toc113994719"/>
      <w:r>
        <w:rPr>
          <w:lang w:eastAsia="hr-HR"/>
        </w:rPr>
        <w:t>Kisikana 1</w:t>
      </w:r>
      <w:bookmarkEnd w:id="52"/>
      <w:bookmarkEnd w:id="53"/>
    </w:p>
    <w:p w14:paraId="7D06AA5D" w14:textId="77777777" w:rsidR="00B82B14" w:rsidRDefault="00B82B14" w:rsidP="00B82B14">
      <w:pPr>
        <w:spacing w:after="120"/>
        <w:rPr>
          <w:lang w:eastAsia="hr-HR"/>
        </w:rPr>
      </w:pPr>
      <w:r>
        <w:rPr>
          <w:lang w:eastAsia="hr-HR"/>
        </w:rPr>
        <w:t>Unutar zgrade "Kisikana 1" instalirana je sljedeća oprema:</w:t>
      </w:r>
    </w:p>
    <w:p w14:paraId="7D06AA5E" w14:textId="77777777" w:rsidR="00B82B14" w:rsidRDefault="00B82B14" w:rsidP="008709BE">
      <w:pPr>
        <w:pStyle w:val="ListParagraph"/>
        <w:numPr>
          <w:ilvl w:val="0"/>
          <w:numId w:val="63"/>
        </w:numPr>
        <w:spacing w:after="120"/>
        <w:rPr>
          <w:lang w:eastAsia="hr-HR"/>
        </w:rPr>
      </w:pPr>
      <w:r>
        <w:rPr>
          <w:lang w:eastAsia="hr-HR"/>
        </w:rPr>
        <w:t>Kontrolna soba,</w:t>
      </w:r>
    </w:p>
    <w:p w14:paraId="7D06AA5F" w14:textId="77777777" w:rsidR="00B82B14" w:rsidRDefault="00B82B14" w:rsidP="008709BE">
      <w:pPr>
        <w:pStyle w:val="ListParagraph"/>
        <w:numPr>
          <w:ilvl w:val="0"/>
          <w:numId w:val="63"/>
        </w:numPr>
        <w:spacing w:after="120"/>
        <w:rPr>
          <w:lang w:eastAsia="hr-HR"/>
        </w:rPr>
      </w:pPr>
      <w:r>
        <w:rPr>
          <w:lang w:eastAsia="hr-HR"/>
        </w:rPr>
        <w:t>UPS (Sistem neprekidnog napajanja),</w:t>
      </w:r>
    </w:p>
    <w:p w14:paraId="7D06AA60" w14:textId="77777777" w:rsidR="00B82B14" w:rsidRDefault="00B82B14" w:rsidP="008709BE">
      <w:pPr>
        <w:pStyle w:val="ListParagraph"/>
        <w:numPr>
          <w:ilvl w:val="0"/>
          <w:numId w:val="63"/>
        </w:numPr>
        <w:spacing w:after="120"/>
        <w:rPr>
          <w:lang w:eastAsia="hr-HR"/>
        </w:rPr>
      </w:pPr>
      <w:r>
        <w:rPr>
          <w:lang w:eastAsia="hr-HR"/>
        </w:rPr>
        <w:t>PLC (Programibilni logički kontroler),</w:t>
      </w:r>
    </w:p>
    <w:p w14:paraId="7D06AA61" w14:textId="77777777" w:rsidR="00B82B14" w:rsidRDefault="00B82B14" w:rsidP="008709BE">
      <w:pPr>
        <w:pStyle w:val="ListParagraph"/>
        <w:numPr>
          <w:ilvl w:val="0"/>
          <w:numId w:val="63"/>
        </w:numPr>
        <w:spacing w:after="120"/>
        <w:rPr>
          <w:lang w:eastAsia="hr-HR"/>
        </w:rPr>
      </w:pPr>
      <w:r>
        <w:rPr>
          <w:lang w:eastAsia="hr-HR"/>
        </w:rPr>
        <w:t>Trafo stanica i</w:t>
      </w:r>
    </w:p>
    <w:p w14:paraId="7D06AA62" w14:textId="77777777" w:rsidR="00B82B14" w:rsidRDefault="00B82B14" w:rsidP="008709BE">
      <w:pPr>
        <w:pStyle w:val="ListParagraph"/>
        <w:numPr>
          <w:ilvl w:val="0"/>
          <w:numId w:val="63"/>
        </w:numPr>
        <w:spacing w:after="200"/>
        <w:rPr>
          <w:lang w:eastAsia="hr-HR"/>
        </w:rPr>
      </w:pPr>
      <w:r>
        <w:rPr>
          <w:lang w:eastAsia="hr-HR"/>
        </w:rPr>
        <w:t>Kompresori manjeg kapaciteta (2 kom.).</w:t>
      </w:r>
    </w:p>
    <w:p w14:paraId="7D06AA63" w14:textId="67DEDF64" w:rsidR="00B82B14" w:rsidRDefault="00042BDA" w:rsidP="00B82B14">
      <w:pPr>
        <w:spacing w:after="200"/>
        <w:jc w:val="center"/>
        <w:rPr>
          <w:lang w:eastAsia="hr-HR"/>
        </w:rPr>
      </w:pPr>
      <w:r>
        <w:rPr>
          <w:noProof/>
        </w:rPr>
        <w:lastRenderedPageBreak/>
        <w:drawing>
          <wp:inline distT="0" distB="0" distL="0" distR="0" wp14:anchorId="6C2CDAAA" wp14:editId="77284B35">
            <wp:extent cx="5731510" cy="4271010"/>
            <wp:effectExtent l="0" t="0" r="0" b="0"/>
            <wp:docPr id="15" name="Picture 15"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Diagram, schematic&#10;&#10;Description automatically generated"/>
                    <pic:cNvPicPr/>
                  </pic:nvPicPr>
                  <pic:blipFill>
                    <a:blip r:embed="rId37"/>
                    <a:stretch>
                      <a:fillRect/>
                    </a:stretch>
                  </pic:blipFill>
                  <pic:spPr>
                    <a:xfrm>
                      <a:off x="0" y="0"/>
                      <a:ext cx="5731510" cy="4271010"/>
                    </a:xfrm>
                    <a:prstGeom prst="rect">
                      <a:avLst/>
                    </a:prstGeom>
                  </pic:spPr>
                </pic:pic>
              </a:graphicData>
            </a:graphic>
          </wp:inline>
        </w:drawing>
      </w:r>
    </w:p>
    <w:p w14:paraId="7D06AA64" w14:textId="1FC06DCE" w:rsidR="00B82B14" w:rsidRDefault="00B82B14" w:rsidP="00B82B14">
      <w:pPr>
        <w:pStyle w:val="Caption"/>
        <w:jc w:val="center"/>
        <w:rPr>
          <w:lang w:eastAsia="hr-HR"/>
        </w:rPr>
      </w:pPr>
      <w:bookmarkStart w:id="54" w:name="_Toc472605176"/>
      <w:bookmarkStart w:id="55" w:name="_Toc115078594"/>
      <w:r>
        <w:t xml:space="preserve">Slika </w:t>
      </w:r>
      <w:r w:rsidR="00F06344">
        <w:fldChar w:fldCharType="begin"/>
      </w:r>
      <w:r w:rsidR="00F06344">
        <w:instrText xml:space="preserve"> SEQ Slika \* ARABIC </w:instrText>
      </w:r>
      <w:r w:rsidR="00F06344">
        <w:fldChar w:fldCharType="separate"/>
      </w:r>
      <w:r w:rsidR="00112E87">
        <w:rPr>
          <w:noProof/>
        </w:rPr>
        <w:t>3</w:t>
      </w:r>
      <w:r w:rsidR="00F06344">
        <w:rPr>
          <w:noProof/>
        </w:rPr>
        <w:fldChar w:fldCharType="end"/>
      </w:r>
      <w:r>
        <w:t xml:space="preserve">. </w:t>
      </w:r>
      <w:r w:rsidR="00862E18">
        <w:t>Šematski prikaz pogona</w:t>
      </w:r>
      <w:r w:rsidRPr="001950B4">
        <w:t xml:space="preserve"> "Kisikana 1"</w:t>
      </w:r>
      <w:bookmarkEnd w:id="54"/>
      <w:bookmarkEnd w:id="55"/>
    </w:p>
    <w:p w14:paraId="7D06AA65" w14:textId="77777777" w:rsidR="00B82B14" w:rsidRDefault="00B82B14" w:rsidP="00A53E30">
      <w:pPr>
        <w:pStyle w:val="Heading2"/>
        <w:rPr>
          <w:lang w:eastAsia="hr-HR"/>
        </w:rPr>
      </w:pPr>
      <w:bookmarkStart w:id="56" w:name="_Toc472605882"/>
      <w:bookmarkStart w:id="57" w:name="_Toc113994720"/>
      <w:r>
        <w:rPr>
          <w:lang w:eastAsia="hr-HR"/>
        </w:rPr>
        <w:t>Kisikana 2</w:t>
      </w:r>
      <w:bookmarkEnd w:id="56"/>
      <w:bookmarkEnd w:id="57"/>
    </w:p>
    <w:p w14:paraId="7D06AA66" w14:textId="77777777" w:rsidR="00B82B14" w:rsidRDefault="00B82B14" w:rsidP="00B82B14">
      <w:pPr>
        <w:spacing w:after="120"/>
        <w:rPr>
          <w:lang w:eastAsia="hr-HR"/>
        </w:rPr>
      </w:pPr>
      <w:r>
        <w:rPr>
          <w:lang w:eastAsia="hr-HR"/>
        </w:rPr>
        <w:t>Unutar zgrade "Kisikana 2" instalirana je sljedeća oprema:</w:t>
      </w:r>
    </w:p>
    <w:p w14:paraId="7D06AA67" w14:textId="77777777" w:rsidR="00B82B14" w:rsidRDefault="00B82B14" w:rsidP="008709BE">
      <w:pPr>
        <w:pStyle w:val="ListParagraph"/>
        <w:numPr>
          <w:ilvl w:val="0"/>
          <w:numId w:val="64"/>
        </w:numPr>
        <w:spacing w:after="200"/>
        <w:rPr>
          <w:lang w:eastAsia="hr-HR"/>
        </w:rPr>
      </w:pPr>
      <w:r>
        <w:rPr>
          <w:lang w:eastAsia="hr-HR"/>
        </w:rPr>
        <w:t>Glavni kompresor zraka,</w:t>
      </w:r>
    </w:p>
    <w:p w14:paraId="7D06AA68" w14:textId="77777777" w:rsidR="00B82B14" w:rsidRDefault="00B82B14" w:rsidP="008709BE">
      <w:pPr>
        <w:pStyle w:val="ListParagraph"/>
        <w:numPr>
          <w:ilvl w:val="0"/>
          <w:numId w:val="64"/>
        </w:numPr>
        <w:spacing w:after="200"/>
        <w:rPr>
          <w:lang w:eastAsia="hr-HR"/>
        </w:rPr>
      </w:pPr>
      <w:r>
        <w:rPr>
          <w:lang w:eastAsia="hr-HR"/>
        </w:rPr>
        <w:t>Booster turbina sa Booster naknadnim hladnjakom (2 seta, u blizini Cold – boxa),</w:t>
      </w:r>
    </w:p>
    <w:p w14:paraId="7D06AA69" w14:textId="77777777" w:rsidR="00B82B14" w:rsidRDefault="00B82B14" w:rsidP="008709BE">
      <w:pPr>
        <w:pStyle w:val="ListParagraph"/>
        <w:numPr>
          <w:ilvl w:val="0"/>
          <w:numId w:val="64"/>
        </w:numPr>
        <w:spacing w:after="200"/>
        <w:rPr>
          <w:lang w:eastAsia="hr-HR"/>
        </w:rPr>
      </w:pPr>
      <w:r>
        <w:rPr>
          <w:lang w:eastAsia="hr-HR"/>
        </w:rPr>
        <w:t>2 seta pumpi za vodu za DCAC i rashladni toranj i</w:t>
      </w:r>
    </w:p>
    <w:p w14:paraId="7D06AA6A" w14:textId="77777777" w:rsidR="00B82B14" w:rsidRDefault="00B82B14" w:rsidP="008709BE">
      <w:pPr>
        <w:pStyle w:val="ListParagraph"/>
        <w:numPr>
          <w:ilvl w:val="0"/>
          <w:numId w:val="64"/>
        </w:numPr>
        <w:spacing w:after="200"/>
        <w:rPr>
          <w:lang w:eastAsia="hr-HR"/>
        </w:rPr>
      </w:pPr>
      <w:r>
        <w:rPr>
          <w:lang w:eastAsia="hr-HR"/>
        </w:rPr>
        <w:t>Kontejner sa opremo za analizu.</w:t>
      </w:r>
    </w:p>
    <w:p w14:paraId="7D06AA6B" w14:textId="77777777" w:rsidR="00B82B14" w:rsidRPr="006B7D39" w:rsidRDefault="00B82B14" w:rsidP="00B82B14">
      <w:pPr>
        <w:rPr>
          <w:lang w:eastAsia="hr-HR"/>
        </w:rPr>
      </w:pPr>
      <w:r>
        <w:rPr>
          <w:lang w:eastAsia="hr-HR"/>
        </w:rPr>
        <w:t xml:space="preserve">Osnovni gabariti zgrade je pravougaoni prostor u osnovi, dimenzija 42,0 m (7 rastera po 6,0 m) x 18,0 m (3 rastera po 6,0 m). Na ovome prostoru nema središnjih stubova niti pregradnih zidova. Njemu je dodat jedan mali pravougaoni prostor (jugozapadni dio) dim. 2,5 m x 12,0 m. Slobodna visina u unutrašnjosti do mobilne kranske grede, iznosi cca. 8,5 m, a do krovne konstrukcije 9,6 m, što ujedno predstavlja i visinu stubova. Nosivu konstrukciju objekta čini čelična konstrukcija: čelični stubovi, grede i prostorna krovna rešetka. Krov je ravni, sa blagim nagibom prema dužim ivicama zgrade, radi odvodnjavanja oborinskih voda. Slojevi krova se sastoje od: ploča „Durisol“ laganog betona, tanjeg sloja cementnog maltera, slojeva ljepenke sa bitumenskim premazima i sloja šljunka (natopljen u bitumen). Svi nosivi stubovi su zaštićeni slojem betona/maltera. Dva stuba na istočnoj strani su dimenzija 80 cm x 20 cm, uređeni po sistemu čelične rešetke. Vanjski fasadni zidovi su izgrađeni od fasadne opeke u debljini 24 cm. Duž obje podužne fasade su dva nivoa prozora. Dimenzije karakrterističnog prozora iznose 536 cm x 240 cm. Nosivi konstruktivni sistem i vanjski zidovi i prozori se zadržavaju. Dio krovne konstrukcije u jednom rasteru potrebno je konstruktivno i </w:t>
      </w:r>
      <w:r>
        <w:rPr>
          <w:lang w:eastAsia="hr-HR"/>
        </w:rPr>
        <w:lastRenderedPageBreak/>
        <w:t xml:space="preserve">građevinski adaptirati u smislu lake i brze demontaže – montaže. Iznad kompresora i njegovog motora izgrađen je otvor radi unosa opreme u zgradu i njenog remonta u potrebnim vremenskim razdobljima. </w:t>
      </w:r>
    </w:p>
    <w:p w14:paraId="7D06AA6C" w14:textId="77777777" w:rsidR="00B82B14" w:rsidRDefault="00B82B14" w:rsidP="00B82B14">
      <w:pPr>
        <w:spacing w:after="120"/>
        <w:rPr>
          <w:lang w:eastAsia="hr-HR"/>
        </w:rPr>
      </w:pPr>
      <w:r>
        <w:rPr>
          <w:lang w:eastAsia="hr-HR"/>
        </w:rPr>
        <w:t>Pored zgrade "Kisikana 2" izgrađen je objekat za instalaciju sljedeće opreme (mašinsko - tehnološke):</w:t>
      </w:r>
    </w:p>
    <w:p w14:paraId="7D06AA6D" w14:textId="77777777" w:rsidR="00B82B14" w:rsidRDefault="00B82B14" w:rsidP="008709BE">
      <w:pPr>
        <w:pStyle w:val="ListParagraph"/>
        <w:numPr>
          <w:ilvl w:val="0"/>
          <w:numId w:val="65"/>
        </w:numPr>
        <w:spacing w:after="200"/>
        <w:rPr>
          <w:lang w:eastAsia="hr-HR"/>
        </w:rPr>
      </w:pPr>
      <w:r>
        <w:rPr>
          <w:lang w:eastAsia="hr-HR"/>
        </w:rPr>
        <w:t>„ASU Cold Box“,</w:t>
      </w:r>
    </w:p>
    <w:p w14:paraId="7D06AA6E" w14:textId="77777777" w:rsidR="00B82B14" w:rsidRDefault="00B82B14" w:rsidP="008709BE">
      <w:pPr>
        <w:pStyle w:val="ListParagraph"/>
        <w:numPr>
          <w:ilvl w:val="0"/>
          <w:numId w:val="65"/>
        </w:numPr>
        <w:spacing w:after="200"/>
        <w:rPr>
          <w:lang w:eastAsia="hr-HR"/>
        </w:rPr>
      </w:pPr>
      <w:r>
        <w:rPr>
          <w:lang w:eastAsia="hr-HR"/>
        </w:rPr>
        <w:t>Kolona – „CHill Tower“-a,</w:t>
      </w:r>
    </w:p>
    <w:p w14:paraId="7D06AA6F" w14:textId="77777777" w:rsidR="00B82B14" w:rsidRDefault="00B82B14" w:rsidP="008709BE">
      <w:pPr>
        <w:pStyle w:val="ListParagraph"/>
        <w:numPr>
          <w:ilvl w:val="0"/>
          <w:numId w:val="65"/>
        </w:numPr>
        <w:spacing w:after="200"/>
        <w:rPr>
          <w:lang w:eastAsia="hr-HR"/>
        </w:rPr>
      </w:pPr>
      <w:r>
        <w:rPr>
          <w:lang w:eastAsia="hr-HR"/>
        </w:rPr>
        <w:t>Kolona – „DCAC“-a,</w:t>
      </w:r>
    </w:p>
    <w:p w14:paraId="7D06AA70" w14:textId="77777777" w:rsidR="00B82B14" w:rsidRDefault="00B82B14" w:rsidP="008709BE">
      <w:pPr>
        <w:pStyle w:val="ListParagraph"/>
        <w:numPr>
          <w:ilvl w:val="0"/>
          <w:numId w:val="65"/>
        </w:numPr>
        <w:spacing w:after="200"/>
        <w:rPr>
          <w:lang w:eastAsia="hr-HR"/>
        </w:rPr>
      </w:pPr>
      <w:r>
        <w:rPr>
          <w:lang w:eastAsia="hr-HR"/>
        </w:rPr>
        <w:t>Dvije horizontalne posude, tj. molekularna sita (Molsieve 1,2),</w:t>
      </w:r>
    </w:p>
    <w:p w14:paraId="7D06AA71" w14:textId="77777777" w:rsidR="00B82B14" w:rsidRDefault="00B82B14" w:rsidP="008709BE">
      <w:pPr>
        <w:pStyle w:val="ListParagraph"/>
        <w:numPr>
          <w:ilvl w:val="0"/>
          <w:numId w:val="65"/>
        </w:numPr>
        <w:spacing w:after="200"/>
        <w:rPr>
          <w:lang w:eastAsia="hr-HR"/>
        </w:rPr>
      </w:pPr>
      <w:r>
        <w:rPr>
          <w:lang w:eastAsia="hr-HR"/>
        </w:rPr>
        <w:t>Šest rezervoara za kisik i argon i</w:t>
      </w:r>
    </w:p>
    <w:p w14:paraId="7D06AA72" w14:textId="77777777" w:rsidR="00B82B14" w:rsidRDefault="00B82B14" w:rsidP="008709BE">
      <w:pPr>
        <w:pStyle w:val="ListParagraph"/>
        <w:numPr>
          <w:ilvl w:val="0"/>
          <w:numId w:val="65"/>
        </w:numPr>
        <w:spacing w:after="200"/>
        <w:rPr>
          <w:lang w:eastAsia="hr-HR"/>
        </w:rPr>
      </w:pPr>
      <w:r>
        <w:rPr>
          <w:lang w:eastAsia="hr-HR"/>
        </w:rPr>
        <w:t>Prateća platforma.</w:t>
      </w:r>
    </w:p>
    <w:p w14:paraId="7D06AA73" w14:textId="77777777" w:rsidR="00B82B14" w:rsidRDefault="00B82B14" w:rsidP="00B82B14">
      <w:pPr>
        <w:rPr>
          <w:lang w:eastAsia="hr-HR"/>
        </w:rPr>
      </w:pPr>
      <w:r>
        <w:rPr>
          <w:lang w:eastAsia="hr-HR"/>
        </w:rPr>
        <w:t>Vanjska mašinsko – tehnološka oprema je povezana sistemom cjevovoda koji su smješteni na cijevni most.</w:t>
      </w:r>
    </w:p>
    <w:p w14:paraId="7D06AA74" w14:textId="77777777" w:rsidR="00B82B14" w:rsidRDefault="00B82B14" w:rsidP="00B82B14">
      <w:pPr>
        <w:rPr>
          <w:lang w:eastAsia="hr-HR"/>
        </w:rPr>
      </w:pPr>
      <w:r>
        <w:rPr>
          <w:lang w:eastAsia="hr-HR"/>
        </w:rPr>
        <w:t xml:space="preserve">Kontrolna sala kao i elektro soba smještene je zgradi "Kisikane 1". Elektro soba je smještena u prizemlju u raniju prostoriju radionice. Ove prostorije su ventilisane i klimatizirane. </w:t>
      </w:r>
    </w:p>
    <w:p w14:paraId="7D06AA75" w14:textId="77777777" w:rsidR="00B82B14" w:rsidRDefault="00B82B14" w:rsidP="00B82B14">
      <w:pPr>
        <w:spacing w:after="200"/>
        <w:rPr>
          <w:lang w:eastAsia="hr-HR"/>
        </w:rPr>
      </w:pPr>
      <w:r w:rsidRPr="0065113E">
        <w:rPr>
          <w:noProof/>
          <w:lang w:val="en-US"/>
        </w:rPr>
        <w:drawing>
          <wp:inline distT="0" distB="0" distL="0" distR="0" wp14:anchorId="7D06B427" wp14:editId="7D06B428">
            <wp:extent cx="5731510" cy="3410064"/>
            <wp:effectExtent l="19050" t="0" r="2540" b="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srcRect/>
                    <a:stretch>
                      <a:fillRect/>
                    </a:stretch>
                  </pic:blipFill>
                  <pic:spPr bwMode="auto">
                    <a:xfrm>
                      <a:off x="0" y="0"/>
                      <a:ext cx="5731510" cy="3410064"/>
                    </a:xfrm>
                    <a:prstGeom prst="rect">
                      <a:avLst/>
                    </a:prstGeom>
                    <a:noFill/>
                    <a:ln w="9525">
                      <a:noFill/>
                      <a:miter lim="800000"/>
                      <a:headEnd/>
                      <a:tailEnd/>
                    </a:ln>
                  </pic:spPr>
                </pic:pic>
              </a:graphicData>
            </a:graphic>
          </wp:inline>
        </w:drawing>
      </w:r>
    </w:p>
    <w:p w14:paraId="7D06AA76" w14:textId="3F1BFB26" w:rsidR="00B82B14" w:rsidRDefault="00B82B14" w:rsidP="00B82B14">
      <w:pPr>
        <w:pStyle w:val="Caption"/>
        <w:jc w:val="center"/>
        <w:rPr>
          <w:lang w:eastAsia="hr-HR"/>
        </w:rPr>
      </w:pPr>
      <w:bookmarkStart w:id="58" w:name="_Toc472605177"/>
      <w:bookmarkStart w:id="59" w:name="_Toc115078595"/>
      <w:r>
        <w:t xml:space="preserve">Slika </w:t>
      </w:r>
      <w:r w:rsidR="00F06344">
        <w:fldChar w:fldCharType="begin"/>
      </w:r>
      <w:r w:rsidR="00F06344">
        <w:instrText xml:space="preserve"> SEQ Slika \* ARABIC </w:instrText>
      </w:r>
      <w:r w:rsidR="00F06344">
        <w:fldChar w:fldCharType="separate"/>
      </w:r>
      <w:r w:rsidR="00112E87">
        <w:rPr>
          <w:noProof/>
        </w:rPr>
        <w:t>4</w:t>
      </w:r>
      <w:r w:rsidR="00F06344">
        <w:rPr>
          <w:noProof/>
        </w:rPr>
        <w:fldChar w:fldCharType="end"/>
      </w:r>
      <w:r>
        <w:t xml:space="preserve">. </w:t>
      </w:r>
      <w:r w:rsidRPr="0065113E">
        <w:t>Situacioni prikaz zgrade "Kisikane 2" sa pratećom opremom</w:t>
      </w:r>
      <w:bookmarkEnd w:id="58"/>
      <w:bookmarkEnd w:id="59"/>
    </w:p>
    <w:p w14:paraId="7D06AA77" w14:textId="77777777" w:rsidR="00B82B14" w:rsidRDefault="00B82B14" w:rsidP="00A53E30">
      <w:pPr>
        <w:pStyle w:val="Heading2"/>
        <w:rPr>
          <w:lang w:eastAsia="hr-HR"/>
        </w:rPr>
      </w:pPr>
      <w:bookmarkStart w:id="60" w:name="_Toc472605883"/>
      <w:bookmarkStart w:id="61" w:name="_Toc113994721"/>
      <w:r>
        <w:rPr>
          <w:lang w:eastAsia="hr-HR"/>
        </w:rPr>
        <w:t>Postrojenje za separaciju zraka (ASU)</w:t>
      </w:r>
      <w:bookmarkEnd w:id="60"/>
      <w:bookmarkEnd w:id="61"/>
    </w:p>
    <w:p w14:paraId="7D06AA78" w14:textId="77777777" w:rsidR="00B82B14" w:rsidRDefault="00B82B14" w:rsidP="00B82B14">
      <w:pPr>
        <w:rPr>
          <w:szCs w:val="24"/>
          <w:lang w:val="hr-HR"/>
        </w:rPr>
      </w:pPr>
      <w:r>
        <w:rPr>
          <w:lang w:eastAsia="hr-HR"/>
        </w:rPr>
        <w:t xml:space="preserve">Unutar postrojenja za separaciju zraka glavni </w:t>
      </w:r>
      <w:r w:rsidRPr="003E3C54">
        <w:rPr>
          <w:szCs w:val="24"/>
          <w:lang w:val="hr-HR"/>
        </w:rPr>
        <w:t xml:space="preserve">produkt kiseonik u gasovitom stanju (GOX) </w:t>
      </w:r>
      <w:r>
        <w:rPr>
          <w:szCs w:val="24"/>
          <w:lang w:val="hr-HR"/>
        </w:rPr>
        <w:t>se</w:t>
      </w:r>
      <w:r w:rsidRPr="003E3C54">
        <w:rPr>
          <w:szCs w:val="24"/>
          <w:lang w:val="hr-HR"/>
        </w:rPr>
        <w:t xml:space="preserve"> </w:t>
      </w:r>
      <w:r>
        <w:rPr>
          <w:szCs w:val="24"/>
          <w:lang w:val="hr-HR"/>
        </w:rPr>
        <w:t>komprimira i</w:t>
      </w:r>
      <w:r w:rsidRPr="003E3C54">
        <w:rPr>
          <w:szCs w:val="24"/>
          <w:lang w:val="hr-HR"/>
        </w:rPr>
        <w:t xml:space="preserve"> cjevovodom </w:t>
      </w:r>
      <w:r>
        <w:rPr>
          <w:szCs w:val="24"/>
          <w:lang w:val="hr-HR"/>
        </w:rPr>
        <w:t xml:space="preserve">transportira </w:t>
      </w:r>
      <w:r w:rsidRPr="003E3C54">
        <w:rPr>
          <w:szCs w:val="24"/>
          <w:lang w:val="hr-HR"/>
        </w:rPr>
        <w:t>prema krajnje</w:t>
      </w:r>
      <w:r>
        <w:rPr>
          <w:szCs w:val="24"/>
          <w:lang w:val="hr-HR"/>
        </w:rPr>
        <w:t>m korisniku "Arcelor Mittal Zenica" d.o.o. Zen</w:t>
      </w:r>
      <w:r w:rsidRPr="003E3C54">
        <w:rPr>
          <w:szCs w:val="24"/>
          <w:lang w:val="hr-HR"/>
        </w:rPr>
        <w:t xml:space="preserve">ica. Dio proizvedenog </w:t>
      </w:r>
      <w:r>
        <w:rPr>
          <w:szCs w:val="24"/>
          <w:lang w:val="hr-HR"/>
        </w:rPr>
        <w:t xml:space="preserve">ukapljenog </w:t>
      </w:r>
      <w:r w:rsidRPr="003E3C54">
        <w:rPr>
          <w:szCs w:val="24"/>
          <w:lang w:val="hr-HR"/>
        </w:rPr>
        <w:t xml:space="preserve">kiseonika </w:t>
      </w:r>
      <w:r>
        <w:rPr>
          <w:szCs w:val="24"/>
          <w:lang w:val="hr-HR"/>
        </w:rPr>
        <w:t>smješta se u</w:t>
      </w:r>
      <w:r w:rsidRPr="003E3C54">
        <w:rPr>
          <w:szCs w:val="24"/>
          <w:lang w:val="hr-HR"/>
        </w:rPr>
        <w:t xml:space="preserve"> kriogene tankove.</w:t>
      </w:r>
    </w:p>
    <w:p w14:paraId="7D06AA79" w14:textId="77777777" w:rsidR="00B82B14" w:rsidRDefault="00B82B14" w:rsidP="00B82B14">
      <w:pPr>
        <w:spacing w:after="120"/>
        <w:rPr>
          <w:lang w:eastAsia="hr-HR"/>
        </w:rPr>
      </w:pPr>
      <w:r>
        <w:rPr>
          <w:lang w:eastAsia="hr-HR"/>
        </w:rPr>
        <w:t>Unutar pogona za separaciju zraka instalirana je sljedeća oprema:</w:t>
      </w:r>
    </w:p>
    <w:p w14:paraId="7D06AA7A" w14:textId="77777777" w:rsidR="00B82B14" w:rsidRDefault="00B82B14" w:rsidP="008709BE">
      <w:pPr>
        <w:pStyle w:val="ListParagraph"/>
        <w:numPr>
          <w:ilvl w:val="0"/>
          <w:numId w:val="66"/>
        </w:numPr>
        <w:spacing w:after="200"/>
        <w:rPr>
          <w:lang w:eastAsia="hr-HR"/>
        </w:rPr>
      </w:pPr>
      <w:r>
        <w:rPr>
          <w:lang w:eastAsia="hr-HR"/>
        </w:rPr>
        <w:t>Cold – box za razdvajanje zraka, uključujući toplotne izmjenjivače i kolone za prečišćavanje,</w:t>
      </w:r>
    </w:p>
    <w:p w14:paraId="7D06AA7B" w14:textId="77777777" w:rsidR="00B82B14" w:rsidRDefault="00B82B14" w:rsidP="008709BE">
      <w:pPr>
        <w:pStyle w:val="ListParagraph"/>
        <w:numPr>
          <w:ilvl w:val="0"/>
          <w:numId w:val="66"/>
        </w:numPr>
        <w:spacing w:after="200"/>
        <w:rPr>
          <w:lang w:eastAsia="hr-HR"/>
        </w:rPr>
      </w:pPr>
      <w:r>
        <w:rPr>
          <w:lang w:eastAsia="hr-HR"/>
        </w:rPr>
        <w:t>DCAC (hladnjak sa direktnim kontaktom) sa 2 seta pumpi za vodu,</w:t>
      </w:r>
    </w:p>
    <w:p w14:paraId="7D06AA7C" w14:textId="77777777" w:rsidR="00B82B14" w:rsidRDefault="00B82B14" w:rsidP="008709BE">
      <w:pPr>
        <w:pStyle w:val="ListParagraph"/>
        <w:numPr>
          <w:ilvl w:val="0"/>
          <w:numId w:val="66"/>
        </w:numPr>
        <w:spacing w:after="200"/>
        <w:rPr>
          <w:lang w:eastAsia="hr-HR"/>
        </w:rPr>
      </w:pPr>
      <w:r>
        <w:rPr>
          <w:lang w:eastAsia="hr-HR"/>
        </w:rPr>
        <w:lastRenderedPageBreak/>
        <w:t>Hladnjak za isparavanje sa 2 seta pumpi za vodu,</w:t>
      </w:r>
    </w:p>
    <w:p w14:paraId="7D06AA7D" w14:textId="77777777" w:rsidR="00B82B14" w:rsidRDefault="00B82B14" w:rsidP="008709BE">
      <w:pPr>
        <w:pStyle w:val="ListParagraph"/>
        <w:numPr>
          <w:ilvl w:val="0"/>
          <w:numId w:val="66"/>
        </w:numPr>
        <w:spacing w:after="200"/>
        <w:rPr>
          <w:lang w:eastAsia="hr-HR"/>
        </w:rPr>
      </w:pPr>
      <w:r>
        <w:rPr>
          <w:lang w:eastAsia="hr-HR"/>
        </w:rPr>
        <w:t>Jedinica melekularnih sita (2 absorber posude) sa električnim grijačem,</w:t>
      </w:r>
    </w:p>
    <w:p w14:paraId="7D06AA7E" w14:textId="77777777" w:rsidR="00B82B14" w:rsidRDefault="00B82B14" w:rsidP="008709BE">
      <w:pPr>
        <w:pStyle w:val="ListParagraph"/>
        <w:numPr>
          <w:ilvl w:val="0"/>
          <w:numId w:val="66"/>
        </w:numPr>
        <w:spacing w:after="200"/>
        <w:rPr>
          <w:lang w:eastAsia="hr-HR"/>
        </w:rPr>
      </w:pPr>
      <w:r>
        <w:rPr>
          <w:lang w:eastAsia="hr-HR"/>
        </w:rPr>
        <w:t>Ventil sa prigušivačem zvuka,</w:t>
      </w:r>
    </w:p>
    <w:p w14:paraId="7D06AA7F" w14:textId="77777777" w:rsidR="00B82B14" w:rsidRDefault="00B82B14" w:rsidP="008709BE">
      <w:pPr>
        <w:pStyle w:val="ListParagraph"/>
        <w:numPr>
          <w:ilvl w:val="0"/>
          <w:numId w:val="66"/>
        </w:numPr>
        <w:spacing w:after="200"/>
        <w:rPr>
          <w:lang w:eastAsia="hr-HR"/>
        </w:rPr>
      </w:pPr>
      <w:r>
        <w:rPr>
          <w:lang w:eastAsia="hr-HR"/>
        </w:rPr>
        <w:t>Zračni ulazni filter,</w:t>
      </w:r>
    </w:p>
    <w:p w14:paraId="7D06AA80" w14:textId="77777777" w:rsidR="00B82B14" w:rsidRDefault="00B82B14" w:rsidP="008709BE">
      <w:pPr>
        <w:pStyle w:val="ListParagraph"/>
        <w:numPr>
          <w:ilvl w:val="0"/>
          <w:numId w:val="66"/>
        </w:numPr>
        <w:spacing w:after="200"/>
        <w:rPr>
          <w:lang w:eastAsia="hr-HR"/>
        </w:rPr>
      </w:pPr>
      <w:r>
        <w:rPr>
          <w:lang w:eastAsia="hr-HR"/>
        </w:rPr>
        <w:t>Temelji za budući Box-ukapljivač i</w:t>
      </w:r>
    </w:p>
    <w:p w14:paraId="7D06AA81" w14:textId="77777777" w:rsidR="00B82B14" w:rsidRDefault="00B82B14" w:rsidP="008709BE">
      <w:pPr>
        <w:pStyle w:val="ListParagraph"/>
        <w:numPr>
          <w:ilvl w:val="0"/>
          <w:numId w:val="66"/>
        </w:numPr>
        <w:spacing w:after="200"/>
        <w:rPr>
          <w:lang w:eastAsia="hr-HR"/>
        </w:rPr>
      </w:pPr>
      <w:r>
        <w:rPr>
          <w:lang w:eastAsia="hr-HR"/>
        </w:rPr>
        <w:t>Jama vode za hlađenje.</w:t>
      </w:r>
    </w:p>
    <w:p w14:paraId="7D06AA82" w14:textId="77777777" w:rsidR="00B82B14" w:rsidRDefault="00B82B14" w:rsidP="00B82B14">
      <w:pPr>
        <w:rPr>
          <w:lang w:eastAsia="hr-HR"/>
        </w:rPr>
      </w:pPr>
      <w:r>
        <w:rPr>
          <w:lang w:eastAsia="hr-HR"/>
        </w:rPr>
        <w:t>Postrojenje razdvajanja zraka (ASU) proizvodi sljedeće proizvode:</w:t>
      </w:r>
    </w:p>
    <w:p w14:paraId="7D06AA83" w14:textId="77777777" w:rsidR="00B82B14" w:rsidRDefault="00B82B14" w:rsidP="008709BE">
      <w:pPr>
        <w:pStyle w:val="ListParagraph"/>
        <w:numPr>
          <w:ilvl w:val="0"/>
          <w:numId w:val="67"/>
        </w:numPr>
        <w:spacing w:after="200"/>
        <w:rPr>
          <w:lang w:eastAsia="hr-HR"/>
        </w:rPr>
      </w:pPr>
      <w:r>
        <w:rPr>
          <w:lang w:eastAsia="hr-HR"/>
        </w:rPr>
        <w:t>Gasoviti kisik:</w:t>
      </w:r>
      <w:r>
        <w:rPr>
          <w:lang w:eastAsia="hr-HR"/>
        </w:rPr>
        <w:tab/>
      </w:r>
      <w:r>
        <w:rPr>
          <w:lang w:eastAsia="hr-HR"/>
        </w:rPr>
        <w:tab/>
      </w:r>
      <w:r>
        <w:rPr>
          <w:lang w:eastAsia="hr-HR"/>
        </w:rPr>
        <w:tab/>
        <w:t>16.000 Nm</w:t>
      </w:r>
      <w:r>
        <w:rPr>
          <w:vertAlign w:val="superscript"/>
          <w:lang w:eastAsia="hr-HR"/>
        </w:rPr>
        <w:t>3</w:t>
      </w:r>
      <w:r>
        <w:rPr>
          <w:lang w:eastAsia="hr-HR"/>
        </w:rPr>
        <w:t>/h</w:t>
      </w:r>
    </w:p>
    <w:p w14:paraId="7D06AA84" w14:textId="77777777" w:rsidR="00B82B14" w:rsidRDefault="00B82B14" w:rsidP="008709BE">
      <w:pPr>
        <w:pStyle w:val="ListParagraph"/>
        <w:numPr>
          <w:ilvl w:val="0"/>
          <w:numId w:val="67"/>
        </w:numPr>
        <w:spacing w:after="200"/>
        <w:rPr>
          <w:lang w:eastAsia="hr-HR"/>
        </w:rPr>
      </w:pPr>
      <w:r>
        <w:rPr>
          <w:lang w:eastAsia="hr-HR"/>
        </w:rPr>
        <w:t>Gasoviti azot:</w:t>
      </w:r>
      <w:r>
        <w:rPr>
          <w:lang w:eastAsia="hr-HR"/>
        </w:rPr>
        <w:tab/>
      </w:r>
      <w:r>
        <w:rPr>
          <w:lang w:eastAsia="hr-HR"/>
        </w:rPr>
        <w:tab/>
      </w:r>
      <w:r>
        <w:rPr>
          <w:lang w:eastAsia="hr-HR"/>
        </w:rPr>
        <w:tab/>
        <w:t>2.000 Nm</w:t>
      </w:r>
      <w:r>
        <w:rPr>
          <w:vertAlign w:val="superscript"/>
          <w:lang w:eastAsia="hr-HR"/>
        </w:rPr>
        <w:t>3</w:t>
      </w:r>
      <w:r>
        <w:rPr>
          <w:lang w:eastAsia="hr-HR"/>
        </w:rPr>
        <w:t>/h</w:t>
      </w:r>
    </w:p>
    <w:p w14:paraId="7D06AA85" w14:textId="77777777" w:rsidR="00B82B14" w:rsidRDefault="00B82B14" w:rsidP="008709BE">
      <w:pPr>
        <w:pStyle w:val="ListParagraph"/>
        <w:numPr>
          <w:ilvl w:val="0"/>
          <w:numId w:val="67"/>
        </w:numPr>
        <w:spacing w:after="200"/>
        <w:rPr>
          <w:lang w:eastAsia="hr-HR"/>
        </w:rPr>
      </w:pPr>
      <w:r>
        <w:rPr>
          <w:lang w:eastAsia="hr-HR"/>
        </w:rPr>
        <w:t>Tečni kisik:</w:t>
      </w:r>
      <w:r>
        <w:rPr>
          <w:lang w:eastAsia="hr-HR"/>
        </w:rPr>
        <w:tab/>
      </w:r>
      <w:r>
        <w:rPr>
          <w:lang w:eastAsia="hr-HR"/>
        </w:rPr>
        <w:tab/>
      </w:r>
      <w:r>
        <w:rPr>
          <w:lang w:eastAsia="hr-HR"/>
        </w:rPr>
        <w:tab/>
        <w:t>160 Nm</w:t>
      </w:r>
      <w:r>
        <w:rPr>
          <w:vertAlign w:val="superscript"/>
          <w:lang w:eastAsia="hr-HR"/>
        </w:rPr>
        <w:t>3</w:t>
      </w:r>
      <w:r>
        <w:rPr>
          <w:lang w:eastAsia="hr-HR"/>
        </w:rPr>
        <w:t>/h</w:t>
      </w:r>
    </w:p>
    <w:p w14:paraId="7D06AA86" w14:textId="77777777" w:rsidR="00B82B14" w:rsidRDefault="00B82B14" w:rsidP="008709BE">
      <w:pPr>
        <w:pStyle w:val="ListParagraph"/>
        <w:numPr>
          <w:ilvl w:val="0"/>
          <w:numId w:val="67"/>
        </w:numPr>
        <w:spacing w:after="200"/>
        <w:rPr>
          <w:lang w:eastAsia="hr-HR"/>
        </w:rPr>
      </w:pPr>
      <w:r>
        <w:rPr>
          <w:lang w:eastAsia="hr-HR"/>
        </w:rPr>
        <w:t>Tečni prečišćeni argon:</w:t>
      </w:r>
      <w:r>
        <w:rPr>
          <w:lang w:eastAsia="hr-HR"/>
        </w:rPr>
        <w:tab/>
      </w:r>
      <w:r>
        <w:rPr>
          <w:lang w:eastAsia="hr-HR"/>
        </w:rPr>
        <w:tab/>
        <w:t>500 Nm</w:t>
      </w:r>
      <w:r>
        <w:rPr>
          <w:vertAlign w:val="superscript"/>
          <w:lang w:eastAsia="hr-HR"/>
        </w:rPr>
        <w:t>3</w:t>
      </w:r>
      <w:r>
        <w:rPr>
          <w:lang w:eastAsia="hr-HR"/>
        </w:rPr>
        <w:t>/h</w:t>
      </w:r>
    </w:p>
    <w:p w14:paraId="7D06AA87" w14:textId="77777777" w:rsidR="00B82B14" w:rsidRDefault="00B82B14" w:rsidP="00B82B14">
      <w:pPr>
        <w:spacing w:after="120"/>
        <w:rPr>
          <w:lang w:eastAsia="hr-HR"/>
        </w:rPr>
      </w:pPr>
      <w:r>
        <w:rPr>
          <w:lang w:eastAsia="hr-HR"/>
        </w:rPr>
        <w:t>U zoni duboko-pothlađenih rezervoara sa pumpama za punjenje mobilnih cisterni instalirana sljedeća oprema:</w:t>
      </w:r>
    </w:p>
    <w:p w14:paraId="7D06AA88" w14:textId="77777777" w:rsidR="00B82B14" w:rsidRDefault="00B82B14" w:rsidP="008709BE">
      <w:pPr>
        <w:pStyle w:val="ListParagraph"/>
        <w:numPr>
          <w:ilvl w:val="0"/>
          <w:numId w:val="68"/>
        </w:numPr>
        <w:spacing w:after="200"/>
        <w:rPr>
          <w:lang w:eastAsia="hr-HR"/>
        </w:rPr>
      </w:pPr>
      <w:r>
        <w:rPr>
          <w:lang w:eastAsia="hr-HR"/>
        </w:rPr>
        <w:t>4 vakumski izolirana</w:t>
      </w:r>
      <w:r w:rsidR="00203C56">
        <w:rPr>
          <w:lang w:eastAsia="hr-HR"/>
        </w:rPr>
        <w:t xml:space="preserve"> </w:t>
      </w:r>
      <w:r>
        <w:rPr>
          <w:lang w:eastAsia="hr-HR"/>
        </w:rPr>
        <w:t>vertikalna rezervoara kisika, kapaciteta po 150 m</w:t>
      </w:r>
      <w:r>
        <w:rPr>
          <w:vertAlign w:val="superscript"/>
          <w:lang w:eastAsia="hr-HR"/>
        </w:rPr>
        <w:t>3</w:t>
      </w:r>
      <w:r>
        <w:rPr>
          <w:lang w:eastAsia="hr-HR"/>
        </w:rPr>
        <w:t>,</w:t>
      </w:r>
    </w:p>
    <w:p w14:paraId="7D06AA89" w14:textId="77777777" w:rsidR="00B82B14" w:rsidRDefault="00B82B14" w:rsidP="008709BE">
      <w:pPr>
        <w:pStyle w:val="ListParagraph"/>
        <w:numPr>
          <w:ilvl w:val="0"/>
          <w:numId w:val="68"/>
        </w:numPr>
        <w:spacing w:after="200"/>
        <w:rPr>
          <w:lang w:eastAsia="hr-HR"/>
        </w:rPr>
      </w:pPr>
      <w:r>
        <w:rPr>
          <w:lang w:eastAsia="hr-HR"/>
        </w:rPr>
        <w:t>Vertikalni vakumski izoliran rezervoar argona, kapaciteta 60 m</w:t>
      </w:r>
      <w:r>
        <w:rPr>
          <w:vertAlign w:val="superscript"/>
          <w:lang w:eastAsia="hr-HR"/>
        </w:rPr>
        <w:t>3</w:t>
      </w:r>
      <w:r>
        <w:rPr>
          <w:lang w:eastAsia="hr-HR"/>
        </w:rPr>
        <w:t>,</w:t>
      </w:r>
    </w:p>
    <w:p w14:paraId="7D06AA8A" w14:textId="77777777" w:rsidR="00B82B14" w:rsidRDefault="00B82B14" w:rsidP="008709BE">
      <w:pPr>
        <w:pStyle w:val="ListParagraph"/>
        <w:numPr>
          <w:ilvl w:val="0"/>
          <w:numId w:val="68"/>
        </w:numPr>
        <w:spacing w:after="200"/>
        <w:rPr>
          <w:lang w:eastAsia="hr-HR"/>
        </w:rPr>
      </w:pPr>
      <w:r>
        <w:rPr>
          <w:lang w:eastAsia="hr-HR"/>
        </w:rPr>
        <w:t>Vertikalni vakumski izoliran rezervoar argona, kapaciteta 50 m</w:t>
      </w:r>
      <w:r>
        <w:rPr>
          <w:vertAlign w:val="superscript"/>
          <w:lang w:eastAsia="hr-HR"/>
        </w:rPr>
        <w:t>3</w:t>
      </w:r>
      <w:r>
        <w:rPr>
          <w:lang w:eastAsia="hr-HR"/>
        </w:rPr>
        <w:t>,</w:t>
      </w:r>
    </w:p>
    <w:p w14:paraId="7D06AA8B" w14:textId="77777777" w:rsidR="00B82B14" w:rsidRDefault="00B82B14" w:rsidP="008709BE">
      <w:pPr>
        <w:pStyle w:val="ListParagraph"/>
        <w:numPr>
          <w:ilvl w:val="0"/>
          <w:numId w:val="68"/>
        </w:numPr>
        <w:spacing w:after="200"/>
        <w:rPr>
          <w:lang w:eastAsia="hr-HR"/>
        </w:rPr>
      </w:pPr>
      <w:r>
        <w:rPr>
          <w:lang w:eastAsia="hr-HR"/>
        </w:rPr>
        <w:t>Pumpa za punjenje tečnog argona,</w:t>
      </w:r>
    </w:p>
    <w:p w14:paraId="7D06AA8C" w14:textId="77777777" w:rsidR="00B82B14" w:rsidRDefault="00B82B14" w:rsidP="008709BE">
      <w:pPr>
        <w:pStyle w:val="ListParagraph"/>
        <w:numPr>
          <w:ilvl w:val="0"/>
          <w:numId w:val="68"/>
        </w:numPr>
        <w:spacing w:after="200"/>
        <w:rPr>
          <w:lang w:eastAsia="hr-HR"/>
        </w:rPr>
      </w:pPr>
      <w:r>
        <w:rPr>
          <w:lang w:eastAsia="hr-HR"/>
        </w:rPr>
        <w:t>Pumpa za punjenje tečnog kisika,</w:t>
      </w:r>
    </w:p>
    <w:p w14:paraId="7D06AA8D" w14:textId="77777777" w:rsidR="00B82B14" w:rsidRDefault="00B82B14" w:rsidP="008709BE">
      <w:pPr>
        <w:pStyle w:val="ListParagraph"/>
        <w:numPr>
          <w:ilvl w:val="0"/>
          <w:numId w:val="68"/>
        </w:numPr>
        <w:spacing w:after="120"/>
        <w:rPr>
          <w:lang w:eastAsia="hr-HR"/>
        </w:rPr>
      </w:pPr>
      <w:r>
        <w:rPr>
          <w:lang w:eastAsia="hr-HR"/>
        </w:rPr>
        <w:t>Back-up isparivač kisika sa LOX pumpom.</w:t>
      </w:r>
    </w:p>
    <w:p w14:paraId="7D06AA8E" w14:textId="77777777" w:rsidR="00B82B14" w:rsidRDefault="00B82B14" w:rsidP="00A53E30">
      <w:pPr>
        <w:pStyle w:val="Heading2"/>
        <w:rPr>
          <w:lang w:eastAsia="hr-HR"/>
        </w:rPr>
      </w:pPr>
      <w:bookmarkStart w:id="62" w:name="_Toc472605884"/>
      <w:bookmarkStart w:id="63" w:name="_Toc113994722"/>
      <w:r>
        <w:rPr>
          <w:lang w:eastAsia="hr-HR"/>
        </w:rPr>
        <w:t>Opis rezervoara za O</w:t>
      </w:r>
      <w:r w:rsidRPr="00057D26">
        <w:rPr>
          <w:vertAlign w:val="subscript"/>
          <w:lang w:eastAsia="hr-HR"/>
        </w:rPr>
        <w:t>2</w:t>
      </w:r>
      <w:r>
        <w:rPr>
          <w:lang w:eastAsia="hr-HR"/>
        </w:rPr>
        <w:t xml:space="preserve"> i Ar</w:t>
      </w:r>
      <w:bookmarkEnd w:id="62"/>
      <w:bookmarkEnd w:id="63"/>
    </w:p>
    <w:p w14:paraId="7D06AA8F" w14:textId="4D126901" w:rsidR="00B82B14" w:rsidRDefault="00B82B14" w:rsidP="00B82B14">
      <w:r>
        <w:rPr>
          <w:lang w:eastAsia="hr-HR"/>
        </w:rPr>
        <w:t xml:space="preserve">Na lokaciji postojećeg pogona i postrojenja izgrađeni su </w:t>
      </w:r>
      <w:r w:rsidR="00BE4435">
        <w:rPr>
          <w:lang w:eastAsia="hr-HR"/>
        </w:rPr>
        <w:t>kriogeni</w:t>
      </w:r>
      <w:r>
        <w:rPr>
          <w:lang w:eastAsia="hr-HR"/>
        </w:rPr>
        <w:t xml:space="preserve"> rezervoari za skladištenje kisika i argona. </w:t>
      </w:r>
      <w:r w:rsidR="00BE4435">
        <w:t>Kriogeni</w:t>
      </w:r>
      <w:r>
        <w:t xml:space="preserve"> rezervoar je podesan za održavanje ukapljenih plinova kao što su kisik, dušik ili argon i isporučuje se pod stalnim pritiskom. Rezervoar se sastoji iz dva suda: unutarnji sud, da drži ukapljene plinove i vanjski plašt od karbonskog čelika koji je konstruisan da održava vanjski pritisak.</w:t>
      </w:r>
    </w:p>
    <w:p w14:paraId="7D06AA90" w14:textId="77777777" w:rsidR="00B82B14" w:rsidRDefault="00B82B14" w:rsidP="00B82B14">
      <w:r>
        <w:t>Plašt rezervoara je cilindrični, vanjskog prečnika 3000 mm, debljine 15 mm. Dancad su duboka R=0,8D, debljine 15 mm. Aparat je vertikalne izvedbe, oslonjen preko stopa, koje su zavarene za plašt. Rezervoar je snadbjeven sistemom za vodeno hlađenje, kao i svim potrebnim priključcima. Izvedba rezervoara je u skladu sa JUS.M.Z2.600.</w:t>
      </w:r>
    </w:p>
    <w:p w14:paraId="7D06AA91" w14:textId="50D515E5" w:rsidR="00B82B14" w:rsidRDefault="00D32641" w:rsidP="00B82B14">
      <w:pPr>
        <w:rPr>
          <w:lang w:val="bs-Latn-BA"/>
        </w:rPr>
      </w:pPr>
      <w:r>
        <w:rPr>
          <w:lang w:val="bs-Latn-BA"/>
        </w:rPr>
        <w:fldChar w:fldCharType="begin"/>
      </w:r>
      <w:r w:rsidR="00B82B14">
        <w:rPr>
          <w:lang w:val="bs-Latn-BA"/>
        </w:rPr>
        <w:instrText xml:space="preserve"> REF _Ref472423171 \h </w:instrText>
      </w:r>
      <w:r>
        <w:rPr>
          <w:lang w:val="bs-Latn-BA"/>
        </w:rPr>
      </w:r>
      <w:r>
        <w:rPr>
          <w:lang w:val="bs-Latn-BA"/>
        </w:rPr>
        <w:fldChar w:fldCharType="separate"/>
      </w:r>
      <w:r w:rsidR="00C061B4">
        <w:t xml:space="preserve">Tabela </w:t>
      </w:r>
      <w:r w:rsidR="00C061B4">
        <w:rPr>
          <w:noProof/>
        </w:rPr>
        <w:t>6</w:t>
      </w:r>
      <w:r>
        <w:rPr>
          <w:lang w:val="bs-Latn-BA"/>
        </w:rPr>
        <w:fldChar w:fldCharType="end"/>
      </w:r>
      <w:r w:rsidR="00B82B14">
        <w:rPr>
          <w:lang w:val="bs-Latn-BA"/>
        </w:rPr>
        <w:t xml:space="preserve"> prikazuje tehničke karakteristike </w:t>
      </w:r>
      <w:r w:rsidR="00BE4435">
        <w:rPr>
          <w:lang w:val="bs-Latn-BA"/>
        </w:rPr>
        <w:t>kriogeni</w:t>
      </w:r>
      <w:r w:rsidR="00B82B14">
        <w:rPr>
          <w:lang w:val="bs-Latn-BA"/>
        </w:rPr>
        <w:t>h rezervoara.</w:t>
      </w:r>
    </w:p>
    <w:p w14:paraId="7D06AA92" w14:textId="3EA7ABEE" w:rsidR="00B82B14" w:rsidRDefault="00B82B14" w:rsidP="00B82B14">
      <w:pPr>
        <w:pStyle w:val="Caption"/>
      </w:pPr>
      <w:bookmarkStart w:id="64" w:name="_Ref472423171"/>
      <w:bookmarkStart w:id="65" w:name="_Toc472605187"/>
      <w:bookmarkStart w:id="66" w:name="_Toc115078614"/>
      <w:r>
        <w:t xml:space="preserve">Tabela </w:t>
      </w:r>
      <w:r w:rsidR="00F06344">
        <w:fldChar w:fldCharType="begin"/>
      </w:r>
      <w:r w:rsidR="00F06344">
        <w:instrText xml:space="preserve"> SEQ Tabela \* ARABIC </w:instrText>
      </w:r>
      <w:r w:rsidR="00F06344">
        <w:fldChar w:fldCharType="separate"/>
      </w:r>
      <w:r w:rsidR="00C061B4">
        <w:rPr>
          <w:noProof/>
        </w:rPr>
        <w:t>6</w:t>
      </w:r>
      <w:r w:rsidR="00F06344">
        <w:rPr>
          <w:noProof/>
        </w:rPr>
        <w:fldChar w:fldCharType="end"/>
      </w:r>
      <w:bookmarkEnd w:id="64"/>
      <w:r>
        <w:t xml:space="preserve">. </w:t>
      </w:r>
      <w:r w:rsidRPr="00851234">
        <w:t>Tehničke karakteristike rezervoara</w:t>
      </w:r>
      <w:bookmarkEnd w:id="65"/>
      <w:bookmarkEnd w:id="66"/>
    </w:p>
    <w:tbl>
      <w:tblPr>
        <w:tblStyle w:val="GridTable1Light-Accent1"/>
        <w:tblW w:w="0" w:type="auto"/>
        <w:tblLook w:val="04A0" w:firstRow="1" w:lastRow="0" w:firstColumn="1" w:lastColumn="0" w:noHBand="0" w:noVBand="1"/>
      </w:tblPr>
      <w:tblGrid>
        <w:gridCol w:w="3828"/>
        <w:gridCol w:w="2472"/>
      </w:tblGrid>
      <w:tr w:rsidR="00B82B14" w:rsidRPr="00851234" w14:paraId="7D06AA94"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300" w:type="dxa"/>
            <w:gridSpan w:val="2"/>
          </w:tcPr>
          <w:p w14:paraId="7D06AA93" w14:textId="77777777" w:rsidR="00B82B14" w:rsidRPr="00851234" w:rsidRDefault="00B82B14" w:rsidP="00F4514F">
            <w:pPr>
              <w:spacing w:after="60"/>
              <w:jc w:val="left"/>
              <w:rPr>
                <w:b w:val="0"/>
                <w:color w:val="000000" w:themeColor="text1"/>
                <w:sz w:val="20"/>
                <w:szCs w:val="20"/>
              </w:rPr>
            </w:pPr>
            <w:r>
              <w:rPr>
                <w:color w:val="000000" w:themeColor="text1"/>
                <w:sz w:val="20"/>
                <w:szCs w:val="20"/>
              </w:rPr>
              <w:t xml:space="preserve">Tehnički </w:t>
            </w:r>
            <w:r w:rsidRPr="00851234">
              <w:rPr>
                <w:color w:val="000000" w:themeColor="text1"/>
                <w:sz w:val="20"/>
                <w:szCs w:val="20"/>
              </w:rPr>
              <w:t>podaci</w:t>
            </w:r>
          </w:p>
        </w:tc>
      </w:tr>
      <w:tr w:rsidR="00B82B14" w:rsidRPr="00851234" w14:paraId="7D06AA97"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95"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Maksimalni dozvoljeni radni pritisak (bar)</w:t>
            </w:r>
          </w:p>
        </w:tc>
        <w:tc>
          <w:tcPr>
            <w:tcW w:w="2472" w:type="dxa"/>
          </w:tcPr>
          <w:p w14:paraId="7D06AA96"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18</w:t>
            </w:r>
          </w:p>
        </w:tc>
      </w:tr>
      <w:tr w:rsidR="00B82B14" w:rsidRPr="00851234" w14:paraId="7D06AA9A"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98"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Normalni radni pritisak (bar)</w:t>
            </w:r>
          </w:p>
        </w:tc>
        <w:tc>
          <w:tcPr>
            <w:tcW w:w="2472" w:type="dxa"/>
          </w:tcPr>
          <w:p w14:paraId="7D06AA99"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3-16,5</w:t>
            </w:r>
          </w:p>
        </w:tc>
      </w:tr>
      <w:tr w:rsidR="00B82B14" w:rsidRPr="00851234" w14:paraId="7D06AA9D"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9B"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Projektovana temperatura (</w:t>
            </w:r>
            <w:r w:rsidRPr="00851234">
              <w:rPr>
                <w:rFonts w:cs="Arial"/>
                <w:color w:val="000000" w:themeColor="text1"/>
                <w:sz w:val="20"/>
                <w:szCs w:val="20"/>
              </w:rPr>
              <w:t>°</w:t>
            </w:r>
            <w:r w:rsidRPr="00851234">
              <w:rPr>
                <w:color w:val="000000" w:themeColor="text1"/>
                <w:sz w:val="20"/>
                <w:szCs w:val="20"/>
              </w:rPr>
              <w:t>C)</w:t>
            </w:r>
          </w:p>
        </w:tc>
        <w:tc>
          <w:tcPr>
            <w:tcW w:w="2472" w:type="dxa"/>
          </w:tcPr>
          <w:p w14:paraId="7D06AA9C"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-196</w:t>
            </w:r>
          </w:p>
        </w:tc>
      </w:tr>
      <w:tr w:rsidR="00B82B14" w:rsidRPr="00851234" w14:paraId="7D06AAA0"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9E"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Vakum (Pa)</w:t>
            </w:r>
          </w:p>
        </w:tc>
        <w:tc>
          <w:tcPr>
            <w:tcW w:w="2472" w:type="dxa"/>
          </w:tcPr>
          <w:p w14:paraId="7D06AA9F"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5</w:t>
            </w:r>
          </w:p>
        </w:tc>
      </w:tr>
      <w:tr w:rsidR="00B82B14" w:rsidRPr="00851234" w14:paraId="7D06AAA3"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A1"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Koeficijent punjenja</w:t>
            </w:r>
          </w:p>
        </w:tc>
        <w:tc>
          <w:tcPr>
            <w:tcW w:w="2472" w:type="dxa"/>
          </w:tcPr>
          <w:p w14:paraId="7D06AAA2"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95</w:t>
            </w:r>
          </w:p>
        </w:tc>
      </w:tr>
      <w:tr w:rsidR="00B82B14" w:rsidRPr="00851234" w14:paraId="7D06AAA6"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A4"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Dimenzije (prečnik, širina, visina) (mm)</w:t>
            </w:r>
          </w:p>
        </w:tc>
        <w:tc>
          <w:tcPr>
            <w:tcW w:w="2472" w:type="dxa"/>
          </w:tcPr>
          <w:p w14:paraId="7D06AAA5"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rFonts w:cs="Arial"/>
                <w:color w:val="000000" w:themeColor="text1"/>
                <w:sz w:val="20"/>
                <w:szCs w:val="20"/>
              </w:rPr>
              <w:t>Φ</w:t>
            </w:r>
            <w:r w:rsidRPr="00851234">
              <w:rPr>
                <w:color w:val="000000" w:themeColor="text1"/>
                <w:sz w:val="20"/>
                <w:szCs w:val="20"/>
              </w:rPr>
              <w:t>3000,3450, 12300</w:t>
            </w:r>
          </w:p>
        </w:tc>
      </w:tr>
      <w:tr w:rsidR="00B82B14" w:rsidRPr="00851234" w14:paraId="7D06AAA9"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A7"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Prazna težina (kg)</w:t>
            </w:r>
          </w:p>
        </w:tc>
        <w:tc>
          <w:tcPr>
            <w:tcW w:w="2472" w:type="dxa"/>
          </w:tcPr>
          <w:p w14:paraId="7D06AAA8"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26470</w:t>
            </w:r>
          </w:p>
        </w:tc>
      </w:tr>
      <w:tr w:rsidR="00B82B14" w:rsidRPr="00851234" w14:paraId="7D06AAAC"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AA"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Puna težina (kg)</w:t>
            </w:r>
          </w:p>
        </w:tc>
        <w:tc>
          <w:tcPr>
            <w:tcW w:w="2472" w:type="dxa"/>
          </w:tcPr>
          <w:p w14:paraId="7D06AAAB"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106840</w:t>
            </w:r>
            <w:r w:rsidR="00203C56">
              <w:rPr>
                <w:color w:val="000000" w:themeColor="text1"/>
                <w:sz w:val="20"/>
                <w:szCs w:val="20"/>
              </w:rPr>
              <w:t xml:space="preserve"> </w:t>
            </w:r>
          </w:p>
        </w:tc>
      </w:tr>
      <w:tr w:rsidR="00B82B14" w:rsidRPr="00851234" w14:paraId="7D06AAAF"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AD"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lastRenderedPageBreak/>
              <w:t>Kapacitet (m</w:t>
            </w:r>
            <w:r w:rsidRPr="00851234">
              <w:rPr>
                <w:color w:val="000000" w:themeColor="text1"/>
                <w:sz w:val="20"/>
                <w:szCs w:val="20"/>
                <w:vertAlign w:val="superscript"/>
              </w:rPr>
              <w:t>3</w:t>
            </w:r>
            <w:r w:rsidRPr="00851234">
              <w:rPr>
                <w:color w:val="000000" w:themeColor="text1"/>
                <w:sz w:val="20"/>
                <w:szCs w:val="20"/>
              </w:rPr>
              <w:t>)</w:t>
            </w:r>
          </w:p>
        </w:tc>
        <w:tc>
          <w:tcPr>
            <w:tcW w:w="2472" w:type="dxa"/>
          </w:tcPr>
          <w:p w14:paraId="7D06AAAE"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60</w:t>
            </w:r>
          </w:p>
        </w:tc>
      </w:tr>
      <w:tr w:rsidR="00B82B14" w:rsidRPr="00851234" w14:paraId="7D06AAB2"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B0"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Maks. brzina toka kod ispuštanja (Nm</w:t>
            </w:r>
            <w:r w:rsidRPr="00851234">
              <w:rPr>
                <w:color w:val="000000" w:themeColor="text1"/>
                <w:sz w:val="20"/>
                <w:szCs w:val="20"/>
                <w:vertAlign w:val="superscript"/>
              </w:rPr>
              <w:t>3</w:t>
            </w:r>
            <w:r w:rsidRPr="00851234">
              <w:rPr>
                <w:color w:val="000000" w:themeColor="text1"/>
                <w:sz w:val="20"/>
                <w:szCs w:val="20"/>
              </w:rPr>
              <w:t>/h)</w:t>
            </w:r>
          </w:p>
        </w:tc>
        <w:tc>
          <w:tcPr>
            <w:tcW w:w="2472" w:type="dxa"/>
          </w:tcPr>
          <w:p w14:paraId="7D06AAB1"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1000</w:t>
            </w:r>
          </w:p>
        </w:tc>
      </w:tr>
      <w:tr w:rsidR="00B82B14" w:rsidRPr="00851234" w14:paraId="7D06AAB5" w14:textId="77777777" w:rsidTr="000B01AF">
        <w:tc>
          <w:tcPr>
            <w:cnfStyle w:val="001000000000" w:firstRow="0" w:lastRow="0" w:firstColumn="1" w:lastColumn="0" w:oddVBand="0" w:evenVBand="0" w:oddHBand="0" w:evenHBand="0" w:firstRowFirstColumn="0" w:firstRowLastColumn="0" w:lastRowFirstColumn="0" w:lastRowLastColumn="0"/>
            <w:tcW w:w="3828" w:type="dxa"/>
          </w:tcPr>
          <w:p w14:paraId="7D06AAB3" w14:textId="77777777" w:rsidR="00B82B14" w:rsidRPr="00851234" w:rsidRDefault="00B82B14" w:rsidP="00F4514F">
            <w:pPr>
              <w:spacing w:after="60"/>
              <w:jc w:val="left"/>
              <w:rPr>
                <w:color w:val="000000" w:themeColor="text1"/>
                <w:sz w:val="20"/>
                <w:szCs w:val="20"/>
              </w:rPr>
            </w:pPr>
            <w:r w:rsidRPr="00851234">
              <w:rPr>
                <w:color w:val="000000" w:themeColor="text1"/>
                <w:sz w:val="20"/>
                <w:szCs w:val="20"/>
              </w:rPr>
              <w:t>Nominalana brzina isparavanja</w:t>
            </w:r>
          </w:p>
        </w:tc>
        <w:tc>
          <w:tcPr>
            <w:tcW w:w="2472" w:type="dxa"/>
          </w:tcPr>
          <w:p w14:paraId="7D06AAB4"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rPr>
            </w:pPr>
            <w:r w:rsidRPr="00851234">
              <w:rPr>
                <w:color w:val="000000" w:themeColor="text1"/>
                <w:sz w:val="20"/>
                <w:szCs w:val="20"/>
              </w:rPr>
              <w:t>0,19</w:t>
            </w:r>
          </w:p>
        </w:tc>
      </w:tr>
    </w:tbl>
    <w:p w14:paraId="7D06AAB6" w14:textId="77777777" w:rsidR="00B82B14" w:rsidRDefault="00B82B14" w:rsidP="00B82B14">
      <w:pPr>
        <w:spacing w:before="240"/>
        <w:rPr>
          <w:lang w:val="bs-Latn-BA"/>
        </w:rPr>
      </w:pPr>
      <w:r>
        <w:rPr>
          <w:lang w:val="bs-Latn-BA"/>
        </w:rPr>
        <w:t>Vertikalni rezervoari pod pritskom obješeni su unutar zaštitne obloge sa vakuumom i izoliran sa prahom perlita pod vakuumom (nezapaljiv izolacioni prah tj. mljevena ili ekspandirana vulkanska stijena sastavljena od 75% SiO</w:t>
      </w:r>
      <w:r w:rsidRPr="00740D0D">
        <w:rPr>
          <w:vertAlign w:val="subscript"/>
          <w:lang w:val="bs-Latn-BA"/>
        </w:rPr>
        <w:t>2</w:t>
      </w:r>
      <w:r>
        <w:rPr>
          <w:lang w:val="bs-Latn-BA"/>
        </w:rPr>
        <w:t xml:space="preserve"> i 15% Al</w:t>
      </w:r>
      <w:r w:rsidRPr="00740D0D">
        <w:rPr>
          <w:vertAlign w:val="subscript"/>
          <w:lang w:val="bs-Latn-BA"/>
        </w:rPr>
        <w:t>2</w:t>
      </w:r>
      <w:r>
        <w:rPr>
          <w:lang w:val="bs-Latn-BA"/>
        </w:rPr>
        <w:t>O</w:t>
      </w:r>
      <w:r w:rsidRPr="00740D0D">
        <w:rPr>
          <w:vertAlign w:val="subscript"/>
          <w:lang w:val="bs-Latn-BA"/>
        </w:rPr>
        <w:t>3</w:t>
      </w:r>
      <w:r>
        <w:rPr>
          <w:lang w:val="bs-Latn-BA"/>
        </w:rPr>
        <w:t>). Unutarnji sud je konstruisan od nehrđajućeg čelika i cjevovod je od neherđajućeg čelika, kao i zaštitni oklop za vakuum i postolje.</w:t>
      </w:r>
    </w:p>
    <w:p w14:paraId="7D06AAB7" w14:textId="77777777" w:rsidR="00B82B14" w:rsidRDefault="00B82B14" w:rsidP="00B82B14">
      <w:pPr>
        <w:rPr>
          <w:lang w:eastAsia="hr-HR"/>
        </w:rPr>
      </w:pPr>
      <w:r>
        <w:rPr>
          <w:lang w:val="bs-Latn-BA"/>
        </w:rPr>
        <w:t>Rezervoar se puni tečnošću kroz spoj za punjenje na vrhu (LI) iz cisterne ili vezom za punjenje iz tank kamiona. Drenažni ventil linije punjenja koristi se da ventilira liniju punjenja u toku hlađenja linije punjenja i drenira tečni proizvod zaostao između spoja za punjenje i ventila punjenja nakon što je punjenje završeno.</w:t>
      </w:r>
    </w:p>
    <w:p w14:paraId="7D06AAB8" w14:textId="77777777" w:rsidR="00B82B14" w:rsidRDefault="00B82B14" w:rsidP="00B82B14">
      <w:pPr>
        <w:jc w:val="center"/>
        <w:rPr>
          <w:lang w:eastAsia="hr-HR"/>
        </w:rPr>
      </w:pPr>
      <w:r w:rsidRPr="00851234">
        <w:rPr>
          <w:noProof/>
          <w:lang w:val="en-US"/>
        </w:rPr>
        <w:drawing>
          <wp:inline distT="0" distB="0" distL="0" distR="0" wp14:anchorId="7D06B429" wp14:editId="7D06B42A">
            <wp:extent cx="1788704" cy="5359179"/>
            <wp:effectExtent l="19050" t="0" r="1996"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srcRect l="7192" r="4452" b="2480"/>
                    <a:stretch>
                      <a:fillRect/>
                    </a:stretch>
                  </pic:blipFill>
                  <pic:spPr bwMode="auto">
                    <a:xfrm>
                      <a:off x="0" y="0"/>
                      <a:ext cx="1791360" cy="5367138"/>
                    </a:xfrm>
                    <a:prstGeom prst="rect">
                      <a:avLst/>
                    </a:prstGeom>
                    <a:noFill/>
                    <a:ln w="9525">
                      <a:noFill/>
                      <a:miter lim="800000"/>
                      <a:headEnd/>
                      <a:tailEnd/>
                    </a:ln>
                  </pic:spPr>
                </pic:pic>
              </a:graphicData>
            </a:graphic>
          </wp:inline>
        </w:drawing>
      </w:r>
      <w:r w:rsidRPr="00851234">
        <w:rPr>
          <w:noProof/>
          <w:lang w:val="en-US"/>
        </w:rPr>
        <w:drawing>
          <wp:inline distT="0" distB="0" distL="0" distR="0" wp14:anchorId="7D06B42B" wp14:editId="7D06B42C">
            <wp:extent cx="1686237" cy="5351143"/>
            <wp:effectExtent l="19050" t="0" r="9213" b="0"/>
            <wp:docPr id="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r="4688" b="907"/>
                    <a:stretch>
                      <a:fillRect/>
                    </a:stretch>
                  </pic:blipFill>
                  <pic:spPr bwMode="auto">
                    <a:xfrm>
                      <a:off x="0" y="0"/>
                      <a:ext cx="1688785" cy="5359228"/>
                    </a:xfrm>
                    <a:prstGeom prst="rect">
                      <a:avLst/>
                    </a:prstGeom>
                    <a:noFill/>
                    <a:ln w="9525">
                      <a:noFill/>
                      <a:miter lim="800000"/>
                      <a:headEnd/>
                      <a:tailEnd/>
                    </a:ln>
                  </pic:spPr>
                </pic:pic>
              </a:graphicData>
            </a:graphic>
          </wp:inline>
        </w:drawing>
      </w:r>
    </w:p>
    <w:p w14:paraId="7D06AAB9" w14:textId="00EB32FC" w:rsidR="00B82B14" w:rsidRDefault="00B82B14" w:rsidP="00B82B14">
      <w:pPr>
        <w:pStyle w:val="Caption"/>
        <w:jc w:val="center"/>
        <w:rPr>
          <w:b/>
        </w:rPr>
      </w:pPr>
      <w:bookmarkStart w:id="67" w:name="_Toc472605178"/>
      <w:bookmarkStart w:id="68" w:name="_Toc115078596"/>
      <w:r>
        <w:t xml:space="preserve">Slika </w:t>
      </w:r>
      <w:r w:rsidR="00F06344">
        <w:fldChar w:fldCharType="begin"/>
      </w:r>
      <w:r w:rsidR="00F06344">
        <w:instrText xml:space="preserve"> SEQ Slika \* ARABIC </w:instrText>
      </w:r>
      <w:r w:rsidR="00F06344">
        <w:fldChar w:fldCharType="separate"/>
      </w:r>
      <w:r w:rsidR="00112E87">
        <w:rPr>
          <w:noProof/>
        </w:rPr>
        <w:t>5</w:t>
      </w:r>
      <w:r w:rsidR="00F06344">
        <w:rPr>
          <w:noProof/>
        </w:rPr>
        <w:fldChar w:fldCharType="end"/>
      </w:r>
      <w:r>
        <w:t xml:space="preserve">. </w:t>
      </w:r>
      <w:r w:rsidRPr="00851234">
        <w:t>Rezervoari za O</w:t>
      </w:r>
      <w:r w:rsidRPr="00851234">
        <w:rPr>
          <w:vertAlign w:val="subscript"/>
        </w:rPr>
        <w:t>2</w:t>
      </w:r>
      <w:r w:rsidRPr="00851234">
        <w:t xml:space="preserve"> i Ar</w:t>
      </w:r>
      <w:bookmarkEnd w:id="67"/>
      <w:bookmarkEnd w:id="68"/>
    </w:p>
    <w:p w14:paraId="4E99229B" w14:textId="77777777" w:rsidR="000B01AF" w:rsidRDefault="000B01AF" w:rsidP="00B82B14">
      <w:pPr>
        <w:pStyle w:val="Caption"/>
        <w:sectPr w:rsidR="000B01AF" w:rsidSect="00C40A2B">
          <w:pgSz w:w="11906" w:h="16838"/>
          <w:pgMar w:top="1440" w:right="1440" w:bottom="1440" w:left="1440" w:header="708" w:footer="708" w:gutter="0"/>
          <w:cols w:space="708"/>
          <w:docGrid w:linePitch="360"/>
        </w:sectPr>
      </w:pPr>
      <w:bookmarkStart w:id="69" w:name="_Toc472605188"/>
    </w:p>
    <w:p w14:paraId="7D06AABA" w14:textId="2B06511F" w:rsidR="00B82B14" w:rsidRDefault="00B82B14" w:rsidP="00B82B14">
      <w:pPr>
        <w:pStyle w:val="Caption"/>
        <w:rPr>
          <w:b/>
        </w:rPr>
      </w:pPr>
      <w:bookmarkStart w:id="70" w:name="_Toc115078615"/>
      <w:r>
        <w:lastRenderedPageBreak/>
        <w:t xml:space="preserve">Tabela </w:t>
      </w:r>
      <w:r w:rsidR="00F06344">
        <w:fldChar w:fldCharType="begin"/>
      </w:r>
      <w:r w:rsidR="00F06344">
        <w:instrText xml:space="preserve"> SEQ Tabela \* ARABIC </w:instrText>
      </w:r>
      <w:r w:rsidR="00F06344">
        <w:fldChar w:fldCharType="separate"/>
      </w:r>
      <w:r w:rsidR="00C061B4">
        <w:rPr>
          <w:noProof/>
        </w:rPr>
        <w:t>7</w:t>
      </w:r>
      <w:r w:rsidR="00F06344">
        <w:rPr>
          <w:noProof/>
        </w:rPr>
        <w:fldChar w:fldCharType="end"/>
      </w:r>
      <w:r>
        <w:t xml:space="preserve">. </w:t>
      </w:r>
      <w:r w:rsidRPr="00851234">
        <w:t>Dimenzije rezrvoara za O</w:t>
      </w:r>
      <w:r w:rsidRPr="00851234">
        <w:rPr>
          <w:vertAlign w:val="subscript"/>
        </w:rPr>
        <w:t>2</w:t>
      </w:r>
      <w:r w:rsidRPr="00851234">
        <w:t xml:space="preserve"> i Ar</w:t>
      </w:r>
      <w:bookmarkEnd w:id="69"/>
      <w:bookmarkEnd w:id="70"/>
    </w:p>
    <w:tbl>
      <w:tblPr>
        <w:tblStyle w:val="GridTable1Light-Accent1"/>
        <w:tblpPr w:leftFromText="180" w:rightFromText="180" w:vertAnchor="text" w:tblpX="108" w:tblpY="1"/>
        <w:tblW w:w="0" w:type="auto"/>
        <w:tblLook w:val="04A0" w:firstRow="1" w:lastRow="0" w:firstColumn="1" w:lastColumn="0" w:noHBand="0" w:noVBand="1"/>
      </w:tblPr>
      <w:tblGrid>
        <w:gridCol w:w="1368"/>
        <w:gridCol w:w="900"/>
        <w:gridCol w:w="810"/>
        <w:gridCol w:w="720"/>
        <w:gridCol w:w="900"/>
        <w:gridCol w:w="900"/>
        <w:gridCol w:w="990"/>
      </w:tblGrid>
      <w:tr w:rsidR="00B82B14" w:rsidRPr="00C959AA" w14:paraId="7D06AAC2"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68" w:type="dxa"/>
          </w:tcPr>
          <w:p w14:paraId="7D06AABB" w14:textId="77777777" w:rsidR="00B82B14" w:rsidRPr="00851234" w:rsidRDefault="00B82B14" w:rsidP="00F4514F">
            <w:pPr>
              <w:spacing w:after="60"/>
              <w:jc w:val="left"/>
              <w:rPr>
                <w:b w:val="0"/>
                <w:color w:val="000000" w:themeColor="text1"/>
                <w:sz w:val="20"/>
                <w:szCs w:val="20"/>
                <w:lang w:val="bs-Latn-BA"/>
              </w:rPr>
            </w:pPr>
            <w:r>
              <w:rPr>
                <w:color w:val="000000" w:themeColor="text1"/>
                <w:sz w:val="20"/>
                <w:szCs w:val="20"/>
                <w:lang w:val="bs-Latn-BA"/>
              </w:rPr>
              <w:t>Rezervoar</w:t>
            </w:r>
          </w:p>
        </w:tc>
        <w:tc>
          <w:tcPr>
            <w:tcW w:w="900" w:type="dxa"/>
          </w:tcPr>
          <w:p w14:paraId="7D06AABC"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A</w:t>
            </w:r>
          </w:p>
        </w:tc>
        <w:tc>
          <w:tcPr>
            <w:tcW w:w="810" w:type="dxa"/>
          </w:tcPr>
          <w:p w14:paraId="7D06AABD"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B</w:t>
            </w:r>
          </w:p>
        </w:tc>
        <w:tc>
          <w:tcPr>
            <w:tcW w:w="720" w:type="dxa"/>
          </w:tcPr>
          <w:p w14:paraId="7D06AABE"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C</w:t>
            </w:r>
          </w:p>
        </w:tc>
        <w:tc>
          <w:tcPr>
            <w:tcW w:w="900" w:type="dxa"/>
          </w:tcPr>
          <w:p w14:paraId="7D06AABF"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D</w:t>
            </w:r>
          </w:p>
        </w:tc>
        <w:tc>
          <w:tcPr>
            <w:tcW w:w="900" w:type="dxa"/>
          </w:tcPr>
          <w:p w14:paraId="7D06AAC0"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E</w:t>
            </w:r>
          </w:p>
        </w:tc>
        <w:tc>
          <w:tcPr>
            <w:tcW w:w="990" w:type="dxa"/>
          </w:tcPr>
          <w:p w14:paraId="7D06AAC1" w14:textId="77777777" w:rsidR="00B82B14" w:rsidRPr="00851234"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b w:val="0"/>
                <w:color w:val="000000" w:themeColor="text1"/>
                <w:sz w:val="20"/>
                <w:szCs w:val="20"/>
                <w:lang w:val="bs-Latn-BA"/>
              </w:rPr>
            </w:pPr>
            <w:r w:rsidRPr="00851234">
              <w:rPr>
                <w:color w:val="000000" w:themeColor="text1"/>
                <w:sz w:val="20"/>
                <w:szCs w:val="20"/>
                <w:lang w:val="bs-Latn-BA"/>
              </w:rPr>
              <w:t>F</w:t>
            </w:r>
          </w:p>
        </w:tc>
      </w:tr>
      <w:tr w:rsidR="00B82B14" w:rsidRPr="00C959AA" w14:paraId="7D06AACA" w14:textId="77777777" w:rsidTr="000B01AF">
        <w:tc>
          <w:tcPr>
            <w:cnfStyle w:val="001000000000" w:firstRow="0" w:lastRow="0" w:firstColumn="1" w:lastColumn="0" w:oddVBand="0" w:evenVBand="0" w:oddHBand="0" w:evenHBand="0" w:firstRowFirstColumn="0" w:firstRowLastColumn="0" w:lastRowFirstColumn="0" w:lastRowLastColumn="0"/>
            <w:tcW w:w="1368" w:type="dxa"/>
          </w:tcPr>
          <w:p w14:paraId="7D06AAC3" w14:textId="77777777" w:rsidR="00B82B14" w:rsidRPr="00851234" w:rsidRDefault="00B82B14" w:rsidP="00F4514F">
            <w:pPr>
              <w:spacing w:after="60"/>
              <w:jc w:val="left"/>
              <w:rPr>
                <w:color w:val="000000" w:themeColor="text1"/>
                <w:sz w:val="20"/>
                <w:szCs w:val="20"/>
                <w:lang w:val="bs-Latn-BA"/>
              </w:rPr>
            </w:pPr>
            <w:r>
              <w:rPr>
                <w:color w:val="000000" w:themeColor="text1"/>
                <w:sz w:val="20"/>
                <w:szCs w:val="20"/>
                <w:lang w:val="bs-Latn-BA"/>
              </w:rPr>
              <w:t>O</w:t>
            </w:r>
            <w:r w:rsidRPr="00C959AA">
              <w:rPr>
                <w:color w:val="000000" w:themeColor="text1"/>
                <w:sz w:val="20"/>
                <w:szCs w:val="20"/>
                <w:vertAlign w:val="subscript"/>
                <w:lang w:val="bs-Latn-BA"/>
              </w:rPr>
              <w:t>2</w:t>
            </w:r>
          </w:p>
        </w:tc>
        <w:tc>
          <w:tcPr>
            <w:tcW w:w="900" w:type="dxa"/>
          </w:tcPr>
          <w:p w14:paraId="7D06AAC4"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color w:val="000000" w:themeColor="text1"/>
                <w:sz w:val="20"/>
                <w:szCs w:val="20"/>
                <w:lang w:val="bs-Latn-BA"/>
              </w:rPr>
              <w:t>21184</w:t>
            </w:r>
          </w:p>
        </w:tc>
        <w:tc>
          <w:tcPr>
            <w:tcW w:w="810" w:type="dxa"/>
          </w:tcPr>
          <w:p w14:paraId="7D06AAC5"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color w:val="000000" w:themeColor="text1"/>
                <w:sz w:val="20"/>
                <w:szCs w:val="20"/>
                <w:lang w:val="bs-Latn-BA"/>
              </w:rPr>
              <w:t>1183</w:t>
            </w:r>
          </w:p>
        </w:tc>
        <w:tc>
          <w:tcPr>
            <w:tcW w:w="720" w:type="dxa"/>
          </w:tcPr>
          <w:p w14:paraId="7D06AAC6"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color w:val="000000" w:themeColor="text1"/>
                <w:sz w:val="20"/>
                <w:szCs w:val="20"/>
                <w:lang w:val="bs-Latn-BA"/>
              </w:rPr>
              <w:t>771</w:t>
            </w:r>
          </w:p>
        </w:tc>
        <w:tc>
          <w:tcPr>
            <w:tcW w:w="900" w:type="dxa"/>
          </w:tcPr>
          <w:p w14:paraId="7D06AAC7"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color w:val="000000" w:themeColor="text1"/>
                <w:sz w:val="20"/>
                <w:szCs w:val="20"/>
                <w:lang w:val="bs-Latn-BA"/>
              </w:rPr>
              <w:t>23118</w:t>
            </w:r>
          </w:p>
        </w:tc>
        <w:tc>
          <w:tcPr>
            <w:tcW w:w="900" w:type="dxa"/>
          </w:tcPr>
          <w:p w14:paraId="7D06AAC8"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color w:val="000000" w:themeColor="text1"/>
                <w:sz w:val="20"/>
                <w:szCs w:val="20"/>
                <w:lang w:val="bs-Latn-BA"/>
              </w:rPr>
              <w:t>2014</w:t>
            </w:r>
          </w:p>
        </w:tc>
        <w:tc>
          <w:tcPr>
            <w:tcW w:w="990" w:type="dxa"/>
          </w:tcPr>
          <w:p w14:paraId="7D06AAC9"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851234">
              <w:rPr>
                <w:rFonts w:cs="Arial"/>
                <w:color w:val="000000" w:themeColor="text1"/>
                <w:sz w:val="20"/>
                <w:szCs w:val="20"/>
                <w:lang w:val="bs-Latn-BA"/>
              </w:rPr>
              <w:t>Φ</w:t>
            </w:r>
            <w:r w:rsidRPr="00851234">
              <w:rPr>
                <w:color w:val="000000" w:themeColor="text1"/>
                <w:sz w:val="20"/>
                <w:szCs w:val="20"/>
                <w:lang w:val="bs-Latn-BA"/>
              </w:rPr>
              <w:t xml:space="preserve"> 3571</w:t>
            </w:r>
          </w:p>
        </w:tc>
      </w:tr>
      <w:tr w:rsidR="00B82B14" w:rsidRPr="00C959AA" w14:paraId="7D06AAD2" w14:textId="77777777" w:rsidTr="000B01AF">
        <w:tc>
          <w:tcPr>
            <w:cnfStyle w:val="001000000000" w:firstRow="0" w:lastRow="0" w:firstColumn="1" w:lastColumn="0" w:oddVBand="0" w:evenVBand="0" w:oddHBand="0" w:evenHBand="0" w:firstRowFirstColumn="0" w:firstRowLastColumn="0" w:lastRowFirstColumn="0" w:lastRowLastColumn="0"/>
            <w:tcW w:w="1368" w:type="dxa"/>
          </w:tcPr>
          <w:p w14:paraId="7D06AACB" w14:textId="77777777" w:rsidR="00B82B14" w:rsidRDefault="00B82B14" w:rsidP="00F4514F">
            <w:pPr>
              <w:spacing w:after="60"/>
              <w:jc w:val="left"/>
              <w:rPr>
                <w:color w:val="000000" w:themeColor="text1"/>
                <w:sz w:val="20"/>
                <w:szCs w:val="20"/>
                <w:lang w:val="bs-Latn-BA"/>
              </w:rPr>
            </w:pPr>
            <w:r>
              <w:rPr>
                <w:color w:val="000000" w:themeColor="text1"/>
                <w:sz w:val="20"/>
                <w:szCs w:val="20"/>
                <w:lang w:val="bs-Latn-BA"/>
              </w:rPr>
              <w:t>Ar</w:t>
            </w:r>
          </w:p>
        </w:tc>
        <w:tc>
          <w:tcPr>
            <w:tcW w:w="900" w:type="dxa"/>
          </w:tcPr>
          <w:p w14:paraId="7D06AACC" w14:textId="77777777" w:rsidR="00B82B14" w:rsidRPr="00C959AA"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C959AA">
              <w:rPr>
                <w:color w:val="000000" w:themeColor="text1"/>
                <w:sz w:val="20"/>
                <w:szCs w:val="20"/>
                <w:lang w:val="bs-Latn-BA"/>
              </w:rPr>
              <w:t>20000</w:t>
            </w:r>
          </w:p>
        </w:tc>
        <w:tc>
          <w:tcPr>
            <w:tcW w:w="810" w:type="dxa"/>
          </w:tcPr>
          <w:p w14:paraId="7D06AACD" w14:textId="77777777" w:rsidR="00B82B14" w:rsidRPr="00C959AA"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C959AA">
              <w:rPr>
                <w:color w:val="000000" w:themeColor="text1"/>
                <w:sz w:val="20"/>
                <w:szCs w:val="20"/>
                <w:lang w:val="bs-Latn-BA"/>
              </w:rPr>
              <w:t>830</w:t>
            </w:r>
          </w:p>
        </w:tc>
        <w:tc>
          <w:tcPr>
            <w:tcW w:w="720" w:type="dxa"/>
          </w:tcPr>
          <w:p w14:paraId="7D06AACE" w14:textId="77777777" w:rsidR="00B82B14" w:rsidRPr="00C959AA"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C959AA">
              <w:rPr>
                <w:color w:val="000000" w:themeColor="text1"/>
                <w:sz w:val="20"/>
                <w:szCs w:val="20"/>
                <w:lang w:val="bs-Latn-BA"/>
              </w:rPr>
              <w:t>820</w:t>
            </w:r>
          </w:p>
        </w:tc>
        <w:tc>
          <w:tcPr>
            <w:tcW w:w="900" w:type="dxa"/>
          </w:tcPr>
          <w:p w14:paraId="7D06AACF" w14:textId="77777777" w:rsidR="00B82B14" w:rsidRPr="00C959AA"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C959AA">
              <w:rPr>
                <w:color w:val="000000" w:themeColor="text1"/>
                <w:sz w:val="20"/>
                <w:szCs w:val="20"/>
                <w:lang w:val="bs-Latn-BA"/>
              </w:rPr>
              <w:t>21650</w:t>
            </w:r>
          </w:p>
        </w:tc>
        <w:tc>
          <w:tcPr>
            <w:tcW w:w="900" w:type="dxa"/>
          </w:tcPr>
          <w:p w14:paraId="7D06AAD0" w14:textId="77777777" w:rsidR="00B82B14" w:rsidRPr="00C959AA"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color w:val="000000" w:themeColor="text1"/>
                <w:sz w:val="20"/>
                <w:szCs w:val="20"/>
                <w:lang w:val="bs-Latn-BA"/>
              </w:rPr>
            </w:pPr>
            <w:r w:rsidRPr="00C959AA">
              <w:rPr>
                <w:rFonts w:cs="Arial"/>
                <w:color w:val="000000" w:themeColor="text1"/>
                <w:sz w:val="20"/>
                <w:szCs w:val="20"/>
                <w:lang w:val="bs-Latn-BA"/>
              </w:rPr>
              <w:t>Φ</w:t>
            </w:r>
            <w:r w:rsidRPr="00C959AA">
              <w:rPr>
                <w:color w:val="000000" w:themeColor="text1"/>
                <w:sz w:val="20"/>
                <w:szCs w:val="20"/>
                <w:lang w:val="bs-Latn-BA"/>
              </w:rPr>
              <w:t xml:space="preserve"> 3571</w:t>
            </w:r>
          </w:p>
        </w:tc>
        <w:tc>
          <w:tcPr>
            <w:tcW w:w="990" w:type="dxa"/>
          </w:tcPr>
          <w:p w14:paraId="7D06AAD1" w14:textId="77777777" w:rsidR="00B82B14" w:rsidRPr="00851234"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Arial"/>
                <w:color w:val="000000" w:themeColor="text1"/>
                <w:sz w:val="20"/>
                <w:szCs w:val="20"/>
                <w:lang w:val="bs-Latn-BA"/>
              </w:rPr>
            </w:pPr>
            <w:r>
              <w:rPr>
                <w:rFonts w:cs="Arial"/>
                <w:color w:val="000000" w:themeColor="text1"/>
                <w:sz w:val="20"/>
                <w:szCs w:val="20"/>
                <w:lang w:val="bs-Latn-BA"/>
              </w:rPr>
              <w:t>-</w:t>
            </w:r>
          </w:p>
        </w:tc>
      </w:tr>
    </w:tbl>
    <w:p w14:paraId="7D06AAD3" w14:textId="77777777" w:rsidR="00B82B14" w:rsidRDefault="00B82B14" w:rsidP="00B82B14">
      <w:pPr>
        <w:rPr>
          <w:lang w:eastAsia="hr-HR"/>
        </w:rPr>
      </w:pPr>
    </w:p>
    <w:p w14:paraId="7D06AAD4" w14:textId="77777777" w:rsidR="00B82B14" w:rsidRDefault="00B82B14" w:rsidP="00B82B14">
      <w:pPr>
        <w:rPr>
          <w:lang w:eastAsia="hr-HR"/>
        </w:rPr>
      </w:pPr>
    </w:p>
    <w:p w14:paraId="7D06AAD5" w14:textId="77777777" w:rsidR="00B82B14" w:rsidRDefault="00B82B14" w:rsidP="00B82B14">
      <w:pPr>
        <w:rPr>
          <w:rFonts w:cs="Calibri"/>
          <w:lang w:eastAsia="hr-HR"/>
        </w:rPr>
      </w:pPr>
    </w:p>
    <w:p w14:paraId="7D06AAD6" w14:textId="77777777" w:rsidR="00B82B14" w:rsidRDefault="00B82B14" w:rsidP="00B82B14">
      <w:pPr>
        <w:pStyle w:val="Caption"/>
        <w:jc w:val="center"/>
        <w:rPr>
          <w:rFonts w:cs="Calibri"/>
        </w:rPr>
      </w:pPr>
      <w:r w:rsidRPr="00742CB3">
        <w:rPr>
          <w:rFonts w:cs="Calibri"/>
          <w:noProof/>
          <w:lang w:val="en-US"/>
        </w:rPr>
        <w:drawing>
          <wp:inline distT="0" distB="0" distL="0" distR="0" wp14:anchorId="7D06B42D" wp14:editId="7D06B42E">
            <wp:extent cx="4012261" cy="4143300"/>
            <wp:effectExtent l="19050" t="0" r="7289"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srcRect/>
                    <a:stretch>
                      <a:fillRect/>
                    </a:stretch>
                  </pic:blipFill>
                  <pic:spPr bwMode="auto">
                    <a:xfrm>
                      <a:off x="0" y="0"/>
                      <a:ext cx="4012369" cy="4143412"/>
                    </a:xfrm>
                    <a:prstGeom prst="rect">
                      <a:avLst/>
                    </a:prstGeom>
                    <a:noFill/>
                    <a:ln w="9525">
                      <a:noFill/>
                      <a:miter lim="800000"/>
                      <a:headEnd/>
                      <a:tailEnd/>
                    </a:ln>
                  </pic:spPr>
                </pic:pic>
              </a:graphicData>
            </a:graphic>
          </wp:inline>
        </w:drawing>
      </w:r>
    </w:p>
    <w:p w14:paraId="7D06AAD7" w14:textId="6F0C573B" w:rsidR="00B82B14" w:rsidRDefault="00B82B14" w:rsidP="00B82B14">
      <w:pPr>
        <w:pStyle w:val="Caption"/>
        <w:jc w:val="center"/>
        <w:rPr>
          <w:b/>
        </w:rPr>
      </w:pPr>
      <w:bookmarkStart w:id="71" w:name="_Toc472605179"/>
      <w:bookmarkStart w:id="72" w:name="_Toc115078597"/>
      <w:r>
        <w:t xml:space="preserve">Slika </w:t>
      </w:r>
      <w:r w:rsidR="00F06344">
        <w:fldChar w:fldCharType="begin"/>
      </w:r>
      <w:r w:rsidR="00F06344">
        <w:instrText xml:space="preserve"> SEQ Slika \* ARABIC </w:instrText>
      </w:r>
      <w:r w:rsidR="00F06344">
        <w:fldChar w:fldCharType="separate"/>
      </w:r>
      <w:r w:rsidR="00112E87">
        <w:rPr>
          <w:noProof/>
        </w:rPr>
        <w:t>6</w:t>
      </w:r>
      <w:r w:rsidR="00F06344">
        <w:rPr>
          <w:noProof/>
        </w:rPr>
        <w:fldChar w:fldCharType="end"/>
      </w:r>
      <w:r>
        <w:t xml:space="preserve">. </w:t>
      </w:r>
      <w:r w:rsidRPr="00742CB3">
        <w:t>Shema rezervoara sa pratećom opremom</w:t>
      </w:r>
      <w:bookmarkEnd w:id="71"/>
      <w:bookmarkEnd w:id="72"/>
    </w:p>
    <w:p w14:paraId="7D06AAD8" w14:textId="1F4276F0" w:rsidR="00B82B14" w:rsidRPr="00B664A6" w:rsidRDefault="00B82B14" w:rsidP="00B82B14">
      <w:r>
        <w:t>Investitor Messer BH Gas d.o.o. posjeduje Rješenja o upotrebi posuda pod pritiskom od strane Federalne uprave za inspekcijeske poslove Sarajevo, od dana 03.03.2016. g. za rezervoare (argon i tečni kisik) na lokaciji podružnice Zenica.</w:t>
      </w:r>
    </w:p>
    <w:p w14:paraId="7D06AAD9" w14:textId="77777777" w:rsidR="00B82B14" w:rsidRDefault="00B82B14" w:rsidP="00A53E30">
      <w:pPr>
        <w:pStyle w:val="Heading2"/>
      </w:pPr>
      <w:bookmarkStart w:id="73" w:name="_Toc472605885"/>
      <w:bookmarkStart w:id="74" w:name="_Toc113994723"/>
      <w:r>
        <w:t>Opis Cold Box-a (sistem za razdvajanje zraka)</w:t>
      </w:r>
      <w:bookmarkEnd w:id="73"/>
      <w:bookmarkEnd w:id="74"/>
    </w:p>
    <w:p w14:paraId="7D06AADA" w14:textId="77777777" w:rsidR="00B82B14" w:rsidRPr="0073705E" w:rsidRDefault="00B82B14" w:rsidP="00B82B14">
      <w:pPr>
        <w:rPr>
          <w:lang w:val="bs-Latn-BA"/>
        </w:rPr>
      </w:pPr>
      <w:r w:rsidRPr="0073705E">
        <w:rPr>
          <w:lang w:val="bs-Latn-BA"/>
        </w:rPr>
        <w:t>Konstrukcija plašta „Cold-box-a“ čini čelićna konstrukcija sastavljena od rešetkastih segm</w:t>
      </w:r>
      <w:r>
        <w:rPr>
          <w:lang w:val="bs-Latn-BA"/>
        </w:rPr>
        <w:t>enata dimenzija 2,4 m x 11,5 m</w:t>
      </w:r>
      <w:r w:rsidRPr="0073705E">
        <w:rPr>
          <w:lang w:val="bs-Latn-BA"/>
        </w:rPr>
        <w:t xml:space="preserve"> odnosno 2,4 m x 10,4 m. Segmenti su sa vanjske strane zatvoreni čelićnim pločama debljine 10 mm. Međusobno povezivanje segmenata se vrši visokovrijednim vijcima i zavarivanjem.</w:t>
      </w:r>
      <w:r>
        <w:rPr>
          <w:lang w:val="bs-Latn-BA"/>
        </w:rPr>
        <w:t xml:space="preserve"> </w:t>
      </w:r>
      <w:r w:rsidRPr="0073705E">
        <w:rPr>
          <w:lang w:val="bs-Latn-BA"/>
        </w:rPr>
        <w:t>Dimenzije osnove „Cold-box-a“ na visinu od 0 do 11,8 su 12 x 7,2 m, a od 11,80 m do 15,40 m su 7,20 x 7, 20 m.</w:t>
      </w:r>
    </w:p>
    <w:p w14:paraId="7D06AADB" w14:textId="77777777" w:rsidR="00B82B14" w:rsidRPr="0073705E" w:rsidRDefault="00B82B14" w:rsidP="00B82B14">
      <w:pPr>
        <w:rPr>
          <w:lang w:val="bs-Latn-BA"/>
        </w:rPr>
      </w:pPr>
      <w:r w:rsidRPr="0073705E">
        <w:rPr>
          <w:lang w:val="bs-Latn-BA"/>
        </w:rPr>
        <w:t xml:space="preserve">Konstrukciju temelja „Cold-box-a“ čini AB-ploča dimenzija 15 x 10,20 x 2,40 m oslonjena na 4 reda po 6 vbušenih šipova prečnika </w:t>
      </w:r>
      <w:r w:rsidRPr="0073705E">
        <w:rPr>
          <w:rFonts w:cs="Arial"/>
          <w:lang w:val="bs-Latn-BA"/>
        </w:rPr>
        <w:t>Φ</w:t>
      </w:r>
      <w:r w:rsidRPr="0073705E">
        <w:rPr>
          <w:lang w:val="bs-Latn-BA"/>
        </w:rPr>
        <w:t>100 cm. Donja kota šipova se nalazi na – 20 m.</w:t>
      </w:r>
      <w:r>
        <w:rPr>
          <w:lang w:val="bs-Latn-BA"/>
        </w:rPr>
        <w:t xml:space="preserve"> </w:t>
      </w:r>
      <w:r w:rsidRPr="0073705E">
        <w:rPr>
          <w:lang w:val="bs-Latn-BA"/>
        </w:rPr>
        <w:t>Nakon montiranja opreme i njenog zacijevljenja unutar, konstrukcija se puni perlitom.</w:t>
      </w:r>
    </w:p>
    <w:p w14:paraId="7D06AADC" w14:textId="1CDBFCC1" w:rsidR="00B82B14" w:rsidRPr="00742CB3" w:rsidRDefault="00D32641" w:rsidP="00B82B14">
      <w:r>
        <w:rPr>
          <w:lang w:eastAsia="hr-HR"/>
        </w:rPr>
        <w:fldChar w:fldCharType="begin"/>
      </w:r>
      <w:r w:rsidR="00B82B14">
        <w:rPr>
          <w:lang w:eastAsia="hr-HR"/>
        </w:rPr>
        <w:instrText xml:space="preserve"> REF _Ref472425672 \h </w:instrText>
      </w:r>
      <w:r>
        <w:rPr>
          <w:lang w:eastAsia="hr-HR"/>
        </w:rPr>
      </w:r>
      <w:r>
        <w:rPr>
          <w:lang w:eastAsia="hr-HR"/>
        </w:rPr>
        <w:fldChar w:fldCharType="separate"/>
      </w:r>
      <w:r w:rsidR="00C061B4">
        <w:t xml:space="preserve">Slika </w:t>
      </w:r>
      <w:r w:rsidR="00C061B4">
        <w:rPr>
          <w:noProof/>
        </w:rPr>
        <w:t>7</w:t>
      </w:r>
      <w:r>
        <w:rPr>
          <w:lang w:eastAsia="hr-HR"/>
        </w:rPr>
        <w:fldChar w:fldCharType="end"/>
      </w:r>
      <w:r w:rsidR="00B82B14">
        <w:rPr>
          <w:lang w:eastAsia="hr-HR"/>
        </w:rPr>
        <w:t xml:space="preserve"> prikazuje shemu Cold Box-a sa ostalom opremom postrojenja.</w:t>
      </w:r>
    </w:p>
    <w:p w14:paraId="7D06AADD" w14:textId="77777777" w:rsidR="00B82B14" w:rsidRDefault="00B82B14" w:rsidP="00B82B14">
      <w:pPr>
        <w:jc w:val="center"/>
      </w:pPr>
      <w:r w:rsidRPr="00742CB3">
        <w:rPr>
          <w:noProof/>
          <w:lang w:val="en-US"/>
        </w:rPr>
        <w:lastRenderedPageBreak/>
        <w:drawing>
          <wp:inline distT="0" distB="0" distL="0" distR="0" wp14:anchorId="7D06B42F" wp14:editId="7D06B430">
            <wp:extent cx="3980456" cy="3753334"/>
            <wp:effectExtent l="19050" t="0" r="994" b="0"/>
            <wp:docPr id="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srcRect/>
                    <a:stretch>
                      <a:fillRect/>
                    </a:stretch>
                  </pic:blipFill>
                  <pic:spPr bwMode="auto">
                    <a:xfrm>
                      <a:off x="0" y="0"/>
                      <a:ext cx="3981636" cy="3754447"/>
                    </a:xfrm>
                    <a:prstGeom prst="rect">
                      <a:avLst/>
                    </a:prstGeom>
                    <a:noFill/>
                    <a:ln w="9525">
                      <a:noFill/>
                      <a:miter lim="800000"/>
                      <a:headEnd/>
                      <a:tailEnd/>
                    </a:ln>
                  </pic:spPr>
                </pic:pic>
              </a:graphicData>
            </a:graphic>
          </wp:inline>
        </w:drawing>
      </w:r>
    </w:p>
    <w:p w14:paraId="7D06AADE" w14:textId="5CC05CB3" w:rsidR="00B82B14" w:rsidRDefault="00B82B14" w:rsidP="00B82B14">
      <w:pPr>
        <w:pStyle w:val="Caption"/>
        <w:jc w:val="center"/>
      </w:pPr>
      <w:bookmarkStart w:id="75" w:name="_Ref472425672"/>
      <w:bookmarkStart w:id="76" w:name="_Toc472605180"/>
      <w:bookmarkStart w:id="77" w:name="_Toc115078598"/>
      <w:r>
        <w:t xml:space="preserve">Slika </w:t>
      </w:r>
      <w:r w:rsidR="00F06344">
        <w:fldChar w:fldCharType="begin"/>
      </w:r>
      <w:r w:rsidR="00F06344">
        <w:instrText xml:space="preserve"> SEQ Slika \* ARABIC </w:instrText>
      </w:r>
      <w:r w:rsidR="00F06344">
        <w:fldChar w:fldCharType="separate"/>
      </w:r>
      <w:r w:rsidR="00112E87">
        <w:rPr>
          <w:noProof/>
        </w:rPr>
        <w:t>7</w:t>
      </w:r>
      <w:r w:rsidR="00F06344">
        <w:rPr>
          <w:noProof/>
        </w:rPr>
        <w:fldChar w:fldCharType="end"/>
      </w:r>
      <w:bookmarkEnd w:id="75"/>
      <w:r>
        <w:t xml:space="preserve">. </w:t>
      </w:r>
      <w:r w:rsidRPr="00742CB3">
        <w:t>Shema Cold Box-a i pripadajuće opreme</w:t>
      </w:r>
      <w:bookmarkEnd w:id="76"/>
      <w:bookmarkEnd w:id="77"/>
    </w:p>
    <w:p w14:paraId="7740E3FD" w14:textId="23611683" w:rsidR="009137F4" w:rsidRDefault="009137F4" w:rsidP="00A53E30">
      <w:pPr>
        <w:pStyle w:val="Heading2"/>
        <w:rPr>
          <w:rFonts w:cs="Calibri"/>
        </w:rPr>
      </w:pPr>
      <w:bookmarkStart w:id="78" w:name="_Toc113994724"/>
      <w:bookmarkStart w:id="79" w:name="_Toc472605886"/>
      <w:r>
        <w:t xml:space="preserve">Rashladni toranj </w:t>
      </w:r>
      <w:r w:rsidR="00F37647">
        <w:rPr>
          <w:rFonts w:cs="Calibri"/>
        </w:rPr>
        <w:t>i pumpna stanica sa sistemom za pripremu vode</w:t>
      </w:r>
      <w:bookmarkEnd w:id="78"/>
    </w:p>
    <w:p w14:paraId="4DB8319B" w14:textId="00C3FFFE" w:rsidR="00AD0B20" w:rsidRDefault="00A1767A" w:rsidP="00F37647">
      <w:pPr>
        <w:rPr>
          <w:lang w:eastAsia="hr-HR"/>
        </w:rPr>
      </w:pPr>
      <w:r w:rsidRPr="00A1767A">
        <w:rPr>
          <w:lang w:eastAsia="hr-HR"/>
        </w:rPr>
        <w:t>Messer BH Ga</w:t>
      </w:r>
      <w:r w:rsidR="00BE4435">
        <w:rPr>
          <w:lang w:eastAsia="hr-HR"/>
        </w:rPr>
        <w:t>s</w:t>
      </w:r>
      <w:r w:rsidRPr="00A1767A">
        <w:rPr>
          <w:lang w:eastAsia="hr-HR"/>
        </w:rPr>
        <w:t xml:space="preserve"> </w:t>
      </w:r>
      <w:r>
        <w:rPr>
          <w:lang w:eastAsia="hr-HR"/>
        </w:rPr>
        <w:t>izgradio</w:t>
      </w:r>
      <w:r w:rsidRPr="00A1767A">
        <w:rPr>
          <w:lang w:eastAsia="hr-HR"/>
        </w:rPr>
        <w:t xml:space="preserve"> </w:t>
      </w:r>
      <w:r>
        <w:rPr>
          <w:lang w:eastAsia="hr-HR"/>
        </w:rPr>
        <w:t xml:space="preserve">novi </w:t>
      </w:r>
      <w:r w:rsidR="00AD0B20">
        <w:rPr>
          <w:lang w:eastAsia="hr-HR"/>
        </w:rPr>
        <w:t xml:space="preserve">rashladni </w:t>
      </w:r>
      <w:r w:rsidR="00797676">
        <w:rPr>
          <w:lang w:eastAsia="hr-HR"/>
        </w:rPr>
        <w:t>toranj, te pumpne stanice sa sistemom za pripremu vode, na lokaciji kompleksa Arcelor Mittal-a u Zenici, na zemljištu označenom kao k.č.</w:t>
      </w:r>
      <w:r w:rsidR="00DA57BB">
        <w:rPr>
          <w:lang w:eastAsia="hr-HR"/>
        </w:rPr>
        <w:t xml:space="preserve"> br. 290/323 K.O. Zenica I, područje Grada Zenice. Za izgradnju istog ishodio je </w:t>
      </w:r>
      <w:r w:rsidR="00BB23C1">
        <w:rPr>
          <w:lang w:eastAsia="hr-HR"/>
        </w:rPr>
        <w:t>Odobrenje za građenje (</w:t>
      </w:r>
      <w:r w:rsidR="00BB23C1" w:rsidRPr="00BB23C1">
        <w:rPr>
          <w:i/>
          <w:iCs/>
          <w:lang w:eastAsia="hr-HR"/>
        </w:rPr>
        <w:t>Prilog 2. Odobrenje za građenje rashladnog tornja</w:t>
      </w:r>
      <w:r w:rsidR="008C70AE">
        <w:rPr>
          <w:i/>
          <w:iCs/>
          <w:lang w:eastAsia="hr-HR"/>
        </w:rPr>
        <w:t xml:space="preserve"> od dana</w:t>
      </w:r>
      <w:r w:rsidR="002202A7">
        <w:rPr>
          <w:i/>
          <w:iCs/>
          <w:lang w:eastAsia="hr-HR"/>
        </w:rPr>
        <w:t xml:space="preserve"> 23.06.2020. godine</w:t>
      </w:r>
      <w:r w:rsidR="00BB23C1">
        <w:rPr>
          <w:lang w:eastAsia="hr-HR"/>
        </w:rPr>
        <w:t xml:space="preserve">) </w:t>
      </w:r>
      <w:r w:rsidR="002202A7">
        <w:rPr>
          <w:lang w:eastAsia="hr-HR"/>
        </w:rPr>
        <w:t>i Rješenje o vodnoj saglasnosti</w:t>
      </w:r>
      <w:r w:rsidR="009B5FCA">
        <w:rPr>
          <w:lang w:eastAsia="hr-HR"/>
        </w:rPr>
        <w:t xml:space="preserve"> (</w:t>
      </w:r>
      <w:r w:rsidR="009B5FCA" w:rsidRPr="009B5FCA">
        <w:rPr>
          <w:i/>
          <w:iCs/>
          <w:lang w:eastAsia="hr-HR"/>
        </w:rPr>
        <w:t xml:space="preserve">Prilog </w:t>
      </w:r>
      <w:r w:rsidR="009B5FCA">
        <w:rPr>
          <w:i/>
          <w:iCs/>
          <w:lang w:eastAsia="hr-HR"/>
        </w:rPr>
        <w:t>3</w:t>
      </w:r>
      <w:r w:rsidR="009B5FCA" w:rsidRPr="009B5FCA">
        <w:rPr>
          <w:i/>
          <w:iCs/>
          <w:lang w:eastAsia="hr-HR"/>
        </w:rPr>
        <w:t>. Vodna saglasnost od dana 18.02.2020. godine</w:t>
      </w:r>
      <w:r w:rsidR="009B5FCA">
        <w:rPr>
          <w:lang w:eastAsia="hr-HR"/>
        </w:rPr>
        <w:t>).</w:t>
      </w:r>
    </w:p>
    <w:p w14:paraId="0B4DB6AF" w14:textId="5C29F5D7" w:rsidR="00472539" w:rsidRDefault="00472539" w:rsidP="00F37647">
      <w:pPr>
        <w:rPr>
          <w:lang w:eastAsia="hr-HR"/>
        </w:rPr>
      </w:pPr>
      <w:r>
        <w:rPr>
          <w:lang w:eastAsia="hr-HR"/>
        </w:rPr>
        <w:t xml:space="preserve">Na predmetnom lokalitetu </w:t>
      </w:r>
      <w:r w:rsidR="00080317">
        <w:rPr>
          <w:lang w:eastAsia="hr-HR"/>
        </w:rPr>
        <w:t xml:space="preserve">izgrađen je rashladni sistem sa pratećim </w:t>
      </w:r>
      <w:r w:rsidR="0065318D">
        <w:rPr>
          <w:lang w:eastAsia="hr-HR"/>
        </w:rPr>
        <w:t>objektom pumpne stanice i pripreme vode, a koji se sastoje od dva rashladna tornja</w:t>
      </w:r>
      <w:r w:rsidR="005F02D4">
        <w:rPr>
          <w:lang w:eastAsia="hr-HR"/>
        </w:rPr>
        <w:t xml:space="preserve">, kao i temelja i bazena za planirani treći dodatni rashladni toranj, istog tipa, kao i </w:t>
      </w:r>
      <w:r w:rsidR="00782976">
        <w:rPr>
          <w:lang w:eastAsia="hr-HR"/>
        </w:rPr>
        <w:t>izgradnja pratećih objekata i infrastrukture.</w:t>
      </w:r>
    </w:p>
    <w:p w14:paraId="5EA9711D" w14:textId="2C9B1903" w:rsidR="00F37647" w:rsidRDefault="00782976" w:rsidP="00F37647">
      <w:pPr>
        <w:rPr>
          <w:lang w:eastAsia="hr-HR"/>
        </w:rPr>
      </w:pPr>
      <w:r>
        <w:rPr>
          <w:lang w:eastAsia="hr-HR"/>
        </w:rPr>
        <w:t>R</w:t>
      </w:r>
      <w:r w:rsidR="00A1767A" w:rsidRPr="00A1767A">
        <w:rPr>
          <w:lang w:eastAsia="hr-HR"/>
        </w:rPr>
        <w:t>ashladn</w:t>
      </w:r>
      <w:r w:rsidR="00A1767A">
        <w:rPr>
          <w:lang w:eastAsia="hr-HR"/>
        </w:rPr>
        <w:t>i</w:t>
      </w:r>
      <w:r w:rsidR="00A1767A" w:rsidRPr="00A1767A">
        <w:rPr>
          <w:lang w:eastAsia="hr-HR"/>
        </w:rPr>
        <w:t xml:space="preserve"> sistem sa dva rashladna tornja ukupnog kapaciteta</w:t>
      </w:r>
      <w:r w:rsidR="00A1767A">
        <w:rPr>
          <w:lang w:eastAsia="hr-HR"/>
        </w:rPr>
        <w:t xml:space="preserve"> </w:t>
      </w:r>
      <w:r w:rsidR="00A1767A" w:rsidRPr="00A1767A">
        <w:rPr>
          <w:lang w:eastAsia="hr-HR"/>
        </w:rPr>
        <w:t>13,956 MW (2 x 6,978 MW) i mogućnosti proširenja sistema za još jedan toranj</w:t>
      </w:r>
      <w:r>
        <w:rPr>
          <w:lang w:eastAsia="hr-HR"/>
        </w:rPr>
        <w:t xml:space="preserve"> </w:t>
      </w:r>
      <w:r w:rsidR="00A1767A" w:rsidRPr="00A1767A">
        <w:rPr>
          <w:lang w:eastAsia="hr-HR"/>
        </w:rPr>
        <w:t xml:space="preserve">kapaciteta 6,978 MW. Ukupna rashladna voda u recirkulaciji </w:t>
      </w:r>
      <w:r>
        <w:rPr>
          <w:lang w:eastAsia="hr-HR"/>
        </w:rPr>
        <w:t>iznosi</w:t>
      </w:r>
      <w:r w:rsidR="00A1767A" w:rsidRPr="00A1767A">
        <w:rPr>
          <w:lang w:eastAsia="hr-HR"/>
        </w:rPr>
        <w:t xml:space="preserve"> cca 1200 m3/h (prva faza),</w:t>
      </w:r>
      <w:r>
        <w:rPr>
          <w:lang w:eastAsia="hr-HR"/>
        </w:rPr>
        <w:t xml:space="preserve"> </w:t>
      </w:r>
      <w:r w:rsidR="00A1767A" w:rsidRPr="00A1767A">
        <w:rPr>
          <w:lang w:eastAsia="hr-HR"/>
        </w:rPr>
        <w:t xml:space="preserve">odnosno 1800 m3/h u drugoj fazi. </w:t>
      </w:r>
      <w:r>
        <w:rPr>
          <w:lang w:eastAsia="hr-HR"/>
        </w:rPr>
        <w:t>S</w:t>
      </w:r>
      <w:r w:rsidR="00A1767A" w:rsidRPr="00A1767A">
        <w:rPr>
          <w:lang w:eastAsia="hr-HR"/>
        </w:rPr>
        <w:t>istem hlađenja je tzv. otvorenog kružnog tipa. Rashladna</w:t>
      </w:r>
      <w:r>
        <w:rPr>
          <w:lang w:eastAsia="hr-HR"/>
        </w:rPr>
        <w:t xml:space="preserve"> </w:t>
      </w:r>
      <w:r w:rsidR="00A1767A" w:rsidRPr="00A1767A">
        <w:rPr>
          <w:lang w:eastAsia="hr-HR"/>
        </w:rPr>
        <w:t>voda prinudno cirkuliše kroz izmjenjivače topline potrošača pogonjena pumpama, dolazi na</w:t>
      </w:r>
      <w:r>
        <w:rPr>
          <w:lang w:eastAsia="hr-HR"/>
        </w:rPr>
        <w:t xml:space="preserve"> </w:t>
      </w:r>
      <w:r w:rsidR="00A1767A" w:rsidRPr="00A1767A">
        <w:rPr>
          <w:lang w:eastAsia="hr-HR"/>
        </w:rPr>
        <w:t>rashladne tornjeve, gdje se rashlađuje i ponovo vraća u sistem.</w:t>
      </w:r>
      <w:r>
        <w:rPr>
          <w:lang w:eastAsia="hr-HR"/>
        </w:rPr>
        <w:t xml:space="preserve"> </w:t>
      </w:r>
      <w:r w:rsidR="00A1767A" w:rsidRPr="00A1767A">
        <w:rPr>
          <w:lang w:eastAsia="hr-HR"/>
        </w:rPr>
        <w:t xml:space="preserve">Tehnička voda za potrebe rashladnog sistema (prvo punjenje i dopuna) </w:t>
      </w:r>
      <w:r>
        <w:rPr>
          <w:lang w:eastAsia="hr-HR"/>
        </w:rPr>
        <w:t>se obezbjeđuje</w:t>
      </w:r>
      <w:r w:rsidR="00A1767A" w:rsidRPr="00A1767A">
        <w:rPr>
          <w:lang w:eastAsia="hr-HR"/>
        </w:rPr>
        <w:t xml:space="preserve"> iz</w:t>
      </w:r>
      <w:r>
        <w:rPr>
          <w:lang w:eastAsia="hr-HR"/>
        </w:rPr>
        <w:t xml:space="preserve"> </w:t>
      </w:r>
      <w:r w:rsidR="00A1767A" w:rsidRPr="00A1767A">
        <w:rPr>
          <w:lang w:eastAsia="hr-HR"/>
        </w:rPr>
        <w:t xml:space="preserve">hidrantske mreže </w:t>
      </w:r>
      <w:r w:rsidR="0086326E">
        <w:rPr>
          <w:lang w:eastAsia="hr-HR"/>
        </w:rPr>
        <w:t>Arcelor Mittal-a u Zenici</w:t>
      </w:r>
      <w:r w:rsidR="00A1767A" w:rsidRPr="00A1767A">
        <w:rPr>
          <w:lang w:eastAsia="hr-HR"/>
        </w:rPr>
        <w:t>.</w:t>
      </w:r>
    </w:p>
    <w:p w14:paraId="551B58C9" w14:textId="47518F5B" w:rsidR="0086326E" w:rsidRDefault="0086326E" w:rsidP="00F37647">
      <w:pPr>
        <w:rPr>
          <w:lang w:eastAsia="hr-HR"/>
        </w:rPr>
      </w:pPr>
      <w:r w:rsidRPr="0086326E">
        <w:rPr>
          <w:lang w:eastAsia="hr-HR"/>
        </w:rPr>
        <w:t>Sirova voda (prvo punjenje i dopuna)</w:t>
      </w:r>
      <w:r>
        <w:rPr>
          <w:lang w:eastAsia="hr-HR"/>
        </w:rPr>
        <w:t xml:space="preserve"> </w:t>
      </w:r>
      <w:r w:rsidRPr="0086326E">
        <w:rPr>
          <w:lang w:eastAsia="hr-HR"/>
        </w:rPr>
        <w:t>koja dolazi na sistem će se pripremati u cilju uklanjanja</w:t>
      </w:r>
      <w:r>
        <w:rPr>
          <w:lang w:eastAsia="hr-HR"/>
        </w:rPr>
        <w:t xml:space="preserve"> </w:t>
      </w:r>
      <w:r w:rsidRPr="0086326E">
        <w:rPr>
          <w:lang w:eastAsia="hr-HR"/>
        </w:rPr>
        <w:t>suspendovanih materija, viška željeza, mangana i amonijaka.</w:t>
      </w:r>
    </w:p>
    <w:p w14:paraId="1EF57419" w14:textId="658E472B" w:rsidR="00EA2D80" w:rsidRDefault="00EA2D80" w:rsidP="00EA2D80">
      <w:pPr>
        <w:rPr>
          <w:lang w:eastAsia="hr-HR"/>
        </w:rPr>
      </w:pPr>
      <w:r>
        <w:rPr>
          <w:lang w:eastAsia="hr-HR"/>
        </w:rPr>
        <w:t>Uz uklanjanja viška navedenih elemenata vršiti će se i dezinfekcija vode kao prevencija</w:t>
      </w:r>
      <w:r w:rsidR="00CF5706">
        <w:rPr>
          <w:lang w:eastAsia="hr-HR"/>
        </w:rPr>
        <w:t xml:space="preserve"> </w:t>
      </w:r>
      <w:r>
        <w:rPr>
          <w:lang w:eastAsia="hr-HR"/>
        </w:rPr>
        <w:t>za stvaranje biofilma, dodavanjem biocida. Za sprečavanje nastajanja korozije i kamenca u sistemu, dozirati će se</w:t>
      </w:r>
      <w:r w:rsidR="00CF5706">
        <w:rPr>
          <w:lang w:eastAsia="hr-HR"/>
        </w:rPr>
        <w:t xml:space="preserve"> </w:t>
      </w:r>
      <w:r>
        <w:rPr>
          <w:lang w:eastAsia="hr-HR"/>
        </w:rPr>
        <w:lastRenderedPageBreak/>
        <w:t>smješa hemikalija (inhibitor korozije + inhibitor kamenca). Sistem za pripremu vode će se sastojati od multimedijalnih filtera koji će biti ispunjeni pijeskom određene granulacije i masom za skidanje povećanog sadržaja mangana, željeza i amonijaka dozirnih sistema za doziranje inhibitora i biocida.</w:t>
      </w:r>
    </w:p>
    <w:p w14:paraId="74AD1E0E" w14:textId="6CEF5E3F" w:rsidR="00D2120F" w:rsidRDefault="00D2120F" w:rsidP="00D2120F">
      <w:pPr>
        <w:rPr>
          <w:lang w:eastAsia="hr-HR"/>
        </w:rPr>
      </w:pPr>
      <w:r>
        <w:rPr>
          <w:lang w:eastAsia="hr-HR"/>
        </w:rPr>
        <w:t>Predmetni objekat je u arhitektonskom smislu jedna funkcionalna cijelina dok je konstruktivno dilatiran tj. sastoji se od dva objekta međusobno dilatirana. Objekat bazena je kompaktna cjelina koja se može posmatrati kao dva dijela. U prvom dijelu se montiraju rashladni tornjevi a u drugom dijelu su cijevi za usis cirkulacionih pumpi. Oba spomenuta dijela se izrađuju od armirano vodonepropusnog betona.</w:t>
      </w:r>
    </w:p>
    <w:p w14:paraId="7AEF251B" w14:textId="08FD210E" w:rsidR="00D2120F" w:rsidRDefault="00D2120F" w:rsidP="00D2120F">
      <w:pPr>
        <w:rPr>
          <w:lang w:eastAsia="hr-HR"/>
        </w:rPr>
      </w:pPr>
      <w:r>
        <w:rPr>
          <w:lang w:eastAsia="hr-HR"/>
        </w:rPr>
        <w:t>Osnovne dimenzije bazena su: dužina 22,8 m, širine 9,04 m. Korisna dubina bazena je 1,6 m, tako da je količina vode u bazenu cca V = 300 m3.</w:t>
      </w:r>
    </w:p>
    <w:p w14:paraId="2195E1D0" w14:textId="2C17B306" w:rsidR="00D2120F" w:rsidRDefault="00D2120F" w:rsidP="00D2120F">
      <w:pPr>
        <w:rPr>
          <w:lang w:eastAsia="hr-HR"/>
        </w:rPr>
      </w:pPr>
      <w:r>
        <w:rPr>
          <w:lang w:eastAsia="hr-HR"/>
        </w:rPr>
        <w:t>Na uzdužnom zidu bazena prema pumpnom postrojenju ugrađuju se usisni cjevovodi nazivnog prečnika DN500 za svaku pumpu. Uz bočni zid bazena predviđena je prelivna cijev i cijev za pražnjenje bazena sa ventilom za zatvaranje. Predviđen je šaht neposredno do objekta u koji se uvodi cjevovod preliva, cjevovod pražnjenja bazena, odsoljavanja sistema, sabirne vode objekta nastale prilikom sapiranja unutrašnjosti pumpne stanice, voda odispiranja multimedijalnih i bočnih pješčanih filtera. Nakon ovog šahta predviđen je tipski trokomorni taložnik za suspendovane čestice kapaciteta 30 m3.</w:t>
      </w:r>
    </w:p>
    <w:p w14:paraId="243BB7A9" w14:textId="1E924782" w:rsidR="00511C73" w:rsidRDefault="00511C73" w:rsidP="00D2120F">
      <w:pPr>
        <w:rPr>
          <w:lang w:eastAsia="hr-HR"/>
        </w:rPr>
      </w:pPr>
      <w:r>
        <w:rPr>
          <w:noProof/>
        </w:rPr>
        <w:drawing>
          <wp:inline distT="0" distB="0" distL="0" distR="0" wp14:anchorId="50F12472" wp14:editId="3B9D59FE">
            <wp:extent cx="5731510" cy="1681480"/>
            <wp:effectExtent l="0" t="0" r="0" b="0"/>
            <wp:docPr id="18"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Diagram&#10;&#10;Description automatically generated"/>
                    <pic:cNvPicPr/>
                  </pic:nvPicPr>
                  <pic:blipFill>
                    <a:blip r:embed="rId43"/>
                    <a:stretch>
                      <a:fillRect/>
                    </a:stretch>
                  </pic:blipFill>
                  <pic:spPr>
                    <a:xfrm>
                      <a:off x="0" y="0"/>
                      <a:ext cx="5731510" cy="1681480"/>
                    </a:xfrm>
                    <a:prstGeom prst="rect">
                      <a:avLst/>
                    </a:prstGeom>
                  </pic:spPr>
                </pic:pic>
              </a:graphicData>
            </a:graphic>
          </wp:inline>
        </w:drawing>
      </w:r>
    </w:p>
    <w:p w14:paraId="6CCDFEB8" w14:textId="25A2632A" w:rsidR="00511C73" w:rsidRDefault="00511C73" w:rsidP="00511C73">
      <w:pPr>
        <w:pStyle w:val="Caption"/>
        <w:jc w:val="center"/>
      </w:pPr>
      <w:bookmarkStart w:id="80" w:name="_Toc115078599"/>
      <w:r>
        <w:t xml:space="preserve">Slika </w:t>
      </w:r>
      <w:r>
        <w:fldChar w:fldCharType="begin"/>
      </w:r>
      <w:r>
        <w:instrText xml:space="preserve"> SEQ Slika \* ARABIC </w:instrText>
      </w:r>
      <w:r>
        <w:fldChar w:fldCharType="separate"/>
      </w:r>
      <w:r w:rsidR="00112E87">
        <w:rPr>
          <w:noProof/>
        </w:rPr>
        <w:t>8</w:t>
      </w:r>
      <w:r>
        <w:fldChar w:fldCharType="end"/>
      </w:r>
      <w:r>
        <w:t>. Prikaz pumpne stanice sa rashladnim tornjevima</w:t>
      </w:r>
      <w:bookmarkEnd w:id="80"/>
    </w:p>
    <w:p w14:paraId="28AF1B95" w14:textId="0F109A0D" w:rsidR="00B623CC" w:rsidRDefault="00B623CC" w:rsidP="00B623CC">
      <w:pPr>
        <w:jc w:val="center"/>
        <w:rPr>
          <w:lang w:eastAsia="hr-HR"/>
        </w:rPr>
      </w:pPr>
      <w:r>
        <w:rPr>
          <w:noProof/>
        </w:rPr>
        <w:drawing>
          <wp:inline distT="0" distB="0" distL="0" distR="0" wp14:anchorId="0286AC98" wp14:editId="79F6E087">
            <wp:extent cx="4486940" cy="2580434"/>
            <wp:effectExtent l="0" t="0" r="0" b="0"/>
            <wp:docPr id="19" name="Picture 19"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Diagram, engineering drawing&#10;&#10;Description automatically generated"/>
                    <pic:cNvPicPr/>
                  </pic:nvPicPr>
                  <pic:blipFill>
                    <a:blip r:embed="rId44"/>
                    <a:stretch>
                      <a:fillRect/>
                    </a:stretch>
                  </pic:blipFill>
                  <pic:spPr>
                    <a:xfrm>
                      <a:off x="0" y="0"/>
                      <a:ext cx="4489079" cy="2581664"/>
                    </a:xfrm>
                    <a:prstGeom prst="rect">
                      <a:avLst/>
                    </a:prstGeom>
                  </pic:spPr>
                </pic:pic>
              </a:graphicData>
            </a:graphic>
          </wp:inline>
        </w:drawing>
      </w:r>
    </w:p>
    <w:p w14:paraId="0AF293B5" w14:textId="3927A44B" w:rsidR="00B623CC" w:rsidRDefault="00B623CC" w:rsidP="00B623CC">
      <w:pPr>
        <w:pStyle w:val="Caption"/>
        <w:jc w:val="center"/>
      </w:pPr>
      <w:bookmarkStart w:id="81" w:name="_Toc115078600"/>
      <w:r>
        <w:t xml:space="preserve">Slika </w:t>
      </w:r>
      <w:r>
        <w:fldChar w:fldCharType="begin"/>
      </w:r>
      <w:r>
        <w:instrText xml:space="preserve"> SEQ Slika \* ARABIC </w:instrText>
      </w:r>
      <w:r>
        <w:fldChar w:fldCharType="separate"/>
      </w:r>
      <w:r w:rsidR="00112E87">
        <w:rPr>
          <w:noProof/>
        </w:rPr>
        <w:t>9</w:t>
      </w:r>
      <w:r>
        <w:fldChar w:fldCharType="end"/>
      </w:r>
      <w:r>
        <w:t>. Šematski prikaz rashladnih tornjeva</w:t>
      </w:r>
      <w:bookmarkEnd w:id="81"/>
    </w:p>
    <w:p w14:paraId="519DBADF" w14:textId="6523E6C2" w:rsidR="009247A3" w:rsidRDefault="009247A3" w:rsidP="009247A3">
      <w:pPr>
        <w:rPr>
          <w:lang w:eastAsia="hr-HR"/>
        </w:rPr>
      </w:pPr>
      <w:r>
        <w:rPr>
          <w:lang w:eastAsia="hr-HR"/>
        </w:rPr>
        <w:lastRenderedPageBreak/>
        <w:t>Za rashlađivanje predviđene količine vode u prvoj fazi predviđena su dva rashladna tornja proizvođača „Kelvion“ pojedinačnog kapaciteta 6.978 kW, tipaCMDI19 460-DMS-150-PS/2. U budućnosti investitor, ukoliko se ukaže potreba, predviđa ugradnju još jednog rashladnog tornja istog tipa. U ovoj konstruktivnoj fazi predvidjeti će se mjesto za dodatni rashladni toranj, priključci za dodatni oxidator vode, dodatne multimedijalne filtere i dodatnu recirkulacionu pumpu.</w:t>
      </w:r>
    </w:p>
    <w:p w14:paraId="41DA6B2D" w14:textId="160A2277" w:rsidR="009247A3" w:rsidRDefault="009247A3" w:rsidP="009247A3">
      <w:pPr>
        <w:rPr>
          <w:lang w:eastAsia="hr-HR"/>
        </w:rPr>
      </w:pPr>
      <w:r>
        <w:rPr>
          <w:lang w:eastAsia="hr-HR"/>
        </w:rPr>
        <w:t>Rashladni toranj je tip sa indukovanom promajom i protusmjernim strujanjem. Vazduh se kroz žaluzine usisava uz pomoć aksijalnog ventilatora sa snagom na vratilu od 40,5 kW. Da ne bi došlo do prekomjernog odvlačenja-izbacivanja kapljica vode sa vazduhom, iznad ispune i mlaznica postavljeni su eliminatori kapi od istog materijala kao i ispuna. Kontrola obrtaja motora/ventilatora izvedena je preko frekventnih regulatora u zavisnosti od potrebe temperature ohlađene vode, čime se ujedno optimizira potrošnja električne energije i produžava radni vijek opreme. Rashladni tornjevi posjeduju i zaštitu od buke.</w:t>
      </w:r>
    </w:p>
    <w:p w14:paraId="47766B5D" w14:textId="519F406E" w:rsidR="009247A3" w:rsidRDefault="009247A3" w:rsidP="009247A3">
      <w:pPr>
        <w:rPr>
          <w:lang w:eastAsia="hr-HR"/>
        </w:rPr>
      </w:pPr>
      <w:r>
        <w:rPr>
          <w:lang w:eastAsia="hr-HR"/>
        </w:rPr>
        <w:t>Materijal tornjeva je GRP (armirani poliester), PP i nehrđajući čelik. Iznad ventilatora ugrađena je zaštitna mreža od toplocinkovanog čelika. Pristup i rad na rashladnim tornjevima biće obezbjeđen penjalicama i zaštitnim platformama.</w:t>
      </w:r>
    </w:p>
    <w:p w14:paraId="65779905" w14:textId="07E70E22" w:rsidR="009247A3" w:rsidRDefault="00B54F1F" w:rsidP="00B54F1F">
      <w:pPr>
        <w:jc w:val="center"/>
        <w:rPr>
          <w:lang w:eastAsia="hr-HR"/>
        </w:rPr>
      </w:pPr>
      <w:r>
        <w:rPr>
          <w:noProof/>
        </w:rPr>
        <w:drawing>
          <wp:inline distT="0" distB="0" distL="0" distR="0" wp14:anchorId="7B7A0FC0" wp14:editId="14BB3176">
            <wp:extent cx="4381500" cy="2371725"/>
            <wp:effectExtent l="0" t="0" r="0" b="9525"/>
            <wp:docPr id="21" name="Picture 2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diagram&#10;&#10;Description automatically generated"/>
                    <pic:cNvPicPr/>
                  </pic:nvPicPr>
                  <pic:blipFill>
                    <a:blip r:embed="rId45"/>
                    <a:stretch>
                      <a:fillRect/>
                    </a:stretch>
                  </pic:blipFill>
                  <pic:spPr>
                    <a:xfrm>
                      <a:off x="0" y="0"/>
                      <a:ext cx="4381500" cy="2371725"/>
                    </a:xfrm>
                    <a:prstGeom prst="rect">
                      <a:avLst/>
                    </a:prstGeom>
                  </pic:spPr>
                </pic:pic>
              </a:graphicData>
            </a:graphic>
          </wp:inline>
        </w:drawing>
      </w:r>
    </w:p>
    <w:p w14:paraId="4615E8F2" w14:textId="4CE34B11" w:rsidR="00B54F1F" w:rsidRDefault="00B54F1F" w:rsidP="00B54F1F">
      <w:pPr>
        <w:pStyle w:val="Caption"/>
        <w:jc w:val="center"/>
      </w:pPr>
      <w:bookmarkStart w:id="82" w:name="_Toc115078601"/>
      <w:r>
        <w:t xml:space="preserve">Slika </w:t>
      </w:r>
      <w:r>
        <w:fldChar w:fldCharType="begin"/>
      </w:r>
      <w:r>
        <w:instrText xml:space="preserve"> SEQ Slika \* ARABIC </w:instrText>
      </w:r>
      <w:r>
        <w:fldChar w:fldCharType="separate"/>
      </w:r>
      <w:r w:rsidR="00112E87">
        <w:rPr>
          <w:noProof/>
        </w:rPr>
        <w:t>10</w:t>
      </w:r>
      <w:r>
        <w:fldChar w:fldCharType="end"/>
      </w:r>
      <w:r>
        <w:t>. Šematski prikaz načina rashlađivanja vode na tornjevima</w:t>
      </w:r>
      <w:bookmarkEnd w:id="82"/>
    </w:p>
    <w:p w14:paraId="1F6BCA5F" w14:textId="0D96D1F8" w:rsidR="00C55CD9" w:rsidRDefault="00C55CD9" w:rsidP="00C55CD9">
      <w:pPr>
        <w:jc w:val="center"/>
        <w:rPr>
          <w:lang w:eastAsia="hr-HR"/>
        </w:rPr>
      </w:pPr>
      <w:r>
        <w:rPr>
          <w:noProof/>
        </w:rPr>
        <w:drawing>
          <wp:inline distT="0" distB="0" distL="0" distR="0" wp14:anchorId="58737CEF" wp14:editId="5F9FB95B">
            <wp:extent cx="5018567" cy="2261302"/>
            <wp:effectExtent l="0" t="0" r="0" b="0"/>
            <wp:docPr id="22" name="Picture 22" descr="A building under construc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building under construction&#10;&#10;Description automatically generated with low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026357" cy="2264812"/>
                    </a:xfrm>
                    <a:prstGeom prst="rect">
                      <a:avLst/>
                    </a:prstGeom>
                    <a:noFill/>
                    <a:ln>
                      <a:noFill/>
                    </a:ln>
                  </pic:spPr>
                </pic:pic>
              </a:graphicData>
            </a:graphic>
          </wp:inline>
        </w:drawing>
      </w:r>
    </w:p>
    <w:p w14:paraId="6E01DEDF" w14:textId="02F5BFB0" w:rsidR="00C55CD9" w:rsidRDefault="00C55CD9" w:rsidP="00C55CD9">
      <w:pPr>
        <w:pStyle w:val="Caption"/>
        <w:jc w:val="center"/>
      </w:pPr>
      <w:bookmarkStart w:id="83" w:name="_Toc115078602"/>
      <w:r>
        <w:t xml:space="preserve">Slika </w:t>
      </w:r>
      <w:r>
        <w:fldChar w:fldCharType="begin"/>
      </w:r>
      <w:r>
        <w:instrText xml:space="preserve"> SEQ Slika \* ARABIC </w:instrText>
      </w:r>
      <w:r>
        <w:fldChar w:fldCharType="separate"/>
      </w:r>
      <w:r w:rsidR="00112E87">
        <w:rPr>
          <w:noProof/>
        </w:rPr>
        <w:t>11</w:t>
      </w:r>
      <w:r>
        <w:fldChar w:fldCharType="end"/>
      </w:r>
      <w:r>
        <w:t>. Prikaz izgrađenog rashladnog tornja</w:t>
      </w:r>
      <w:bookmarkEnd w:id="83"/>
    </w:p>
    <w:p w14:paraId="30BE0C1C" w14:textId="418BD52C" w:rsidR="00A05D3F" w:rsidRDefault="00A05D3F" w:rsidP="00A05D3F">
      <w:r>
        <w:lastRenderedPageBreak/>
        <w:t>Uz objekat bazena rashladnih tornjeva, izgrađen je i objekat pumpnog postrojenja-stanice, dimenzija: osnove dužine A = 14,80 m, B = 10,10 m. Objekat se izvodikao dvije prostorije sa podom na koti +0,00 m. Prostor pumpne stanice se može podijeliti na dva dijela:</w:t>
      </w:r>
    </w:p>
    <w:p w14:paraId="78AD7469" w14:textId="1B770F39" w:rsidR="000C153C" w:rsidRDefault="000C153C" w:rsidP="000C153C">
      <w:pPr>
        <w:pStyle w:val="ListParagraph"/>
        <w:numPr>
          <w:ilvl w:val="0"/>
          <w:numId w:val="102"/>
        </w:numPr>
      </w:pPr>
      <w:r>
        <w:t>Mašinski prostor sa pumpnim agregatima i hemijskom pripremom vode za dopunu sistema P=119,40 m2</w:t>
      </w:r>
    </w:p>
    <w:p w14:paraId="2C7DD705" w14:textId="245D3D2E" w:rsidR="000C153C" w:rsidRDefault="000C153C" w:rsidP="000C153C">
      <w:pPr>
        <w:pStyle w:val="ListParagraph"/>
        <w:numPr>
          <w:ilvl w:val="0"/>
          <w:numId w:val="102"/>
        </w:numPr>
      </w:pPr>
      <w:r>
        <w:t>Elektro soba sa distributivnim i DCS elektro ormarom P=11,90 m</w:t>
      </w:r>
    </w:p>
    <w:p w14:paraId="2800E322" w14:textId="651BA7FA" w:rsidR="000C153C" w:rsidRPr="00A05D3F" w:rsidRDefault="000C153C" w:rsidP="000C153C">
      <w:r>
        <w:t>U mašinskom prostoru ugrađeni su pumpni agregati (2 komada za prvu fazu, sa mogućnošću ugradnje dodatne pumpe istih karakteristika za drugu fazu) i neophodne armature za rad istih. Sve pumpe se postavljaju na temeljne ploče.</w:t>
      </w:r>
    </w:p>
    <w:p w14:paraId="044E3C88" w14:textId="5443E755" w:rsidR="006D7975" w:rsidRDefault="006D7975" w:rsidP="006D7975">
      <w:pPr>
        <w:rPr>
          <w:lang w:eastAsia="hr-HR"/>
        </w:rPr>
      </w:pPr>
      <w:r>
        <w:rPr>
          <w:noProof/>
        </w:rPr>
        <w:drawing>
          <wp:inline distT="0" distB="0" distL="0" distR="0" wp14:anchorId="7C9F002D" wp14:editId="537F4341">
            <wp:extent cx="5731510" cy="2582545"/>
            <wp:effectExtent l="0" t="0" r="0" b="0"/>
            <wp:docPr id="30" name="Picture 30" descr="A picture containing indoor, clutte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indoor, cluttered&#10;&#10;Description automatically generate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31510" cy="2582545"/>
                    </a:xfrm>
                    <a:prstGeom prst="rect">
                      <a:avLst/>
                    </a:prstGeom>
                    <a:noFill/>
                    <a:ln>
                      <a:noFill/>
                    </a:ln>
                  </pic:spPr>
                </pic:pic>
              </a:graphicData>
            </a:graphic>
          </wp:inline>
        </w:drawing>
      </w:r>
    </w:p>
    <w:p w14:paraId="4C0E9619" w14:textId="042CFBA8" w:rsidR="006D7975" w:rsidRDefault="006D7975" w:rsidP="006D7975">
      <w:pPr>
        <w:pStyle w:val="Caption"/>
        <w:jc w:val="center"/>
      </w:pPr>
      <w:bookmarkStart w:id="84" w:name="_Toc115078603"/>
      <w:r>
        <w:t xml:space="preserve">Slika </w:t>
      </w:r>
      <w:r>
        <w:fldChar w:fldCharType="begin"/>
      </w:r>
      <w:r>
        <w:instrText xml:space="preserve"> SEQ Slika \* ARABIC </w:instrText>
      </w:r>
      <w:r>
        <w:fldChar w:fldCharType="separate"/>
      </w:r>
      <w:r w:rsidR="00112E87">
        <w:rPr>
          <w:noProof/>
        </w:rPr>
        <w:t>12</w:t>
      </w:r>
      <w:r>
        <w:fldChar w:fldCharType="end"/>
      </w:r>
      <w:r>
        <w:t>. Prikaz unutrašnjosti pumpne stanice</w:t>
      </w:r>
      <w:bookmarkEnd w:id="84"/>
    </w:p>
    <w:p w14:paraId="3951745F" w14:textId="7518E144" w:rsidR="00EF253D" w:rsidRDefault="00EF253D" w:rsidP="00EF253D">
      <w:pPr>
        <w:rPr>
          <w:lang w:eastAsia="hr-HR"/>
        </w:rPr>
      </w:pPr>
      <w:r>
        <w:rPr>
          <w:lang w:eastAsia="hr-HR"/>
        </w:rPr>
        <w:t>Razvod vode predviđen je čeličnim cjevovodima zaštićenimadekvatnom AKZ zaštitom, a razvod hemikalija UPVC cijevima sa potrebnim armaturama i fitinzima.</w:t>
      </w:r>
    </w:p>
    <w:p w14:paraId="1EDB0A19" w14:textId="096EDF10" w:rsidR="00EF253D" w:rsidRPr="00EF253D" w:rsidRDefault="00EF253D" w:rsidP="00EF253D">
      <w:pPr>
        <w:rPr>
          <w:lang w:eastAsia="hr-HR"/>
        </w:rPr>
      </w:pPr>
      <w:r>
        <w:rPr>
          <w:lang w:eastAsia="hr-HR"/>
        </w:rPr>
        <w:t>Za grijanje objekta hemijske pripreme predviđen je el. kalorifer čija je uloga da spriječi smrzavanje vode i hemikalija u slučaju dužih zastoja rada postrojenja.</w:t>
      </w:r>
    </w:p>
    <w:p w14:paraId="7D06AADF" w14:textId="17E0D1B5" w:rsidR="00B82B14" w:rsidRDefault="00B82B14" w:rsidP="00A53E30">
      <w:pPr>
        <w:pStyle w:val="Heading2"/>
      </w:pPr>
      <w:bookmarkStart w:id="85" w:name="_Toc113994725"/>
      <w:r>
        <w:t>Opis elektro opreme</w:t>
      </w:r>
      <w:bookmarkEnd w:id="79"/>
      <w:bookmarkEnd w:id="85"/>
    </w:p>
    <w:p w14:paraId="7D06AAE0" w14:textId="77777777" w:rsidR="00B82B14" w:rsidRDefault="00B82B14" w:rsidP="00B82B14">
      <w:pPr>
        <w:rPr>
          <w:lang w:eastAsia="hr-HR"/>
        </w:rPr>
      </w:pPr>
      <w:bookmarkStart w:id="86" w:name="OLE_LINK1"/>
      <w:r>
        <w:rPr>
          <w:lang w:eastAsia="hr-HR"/>
        </w:rPr>
        <w:t xml:space="preserve">Postrojenje za separaciju zraka ASU napaja se sa 110 kV mreže preko dva postojeća transformatora 110/6 kV snage 31,5 MVA. Ova dva transformatora su smještena unutar industrijskog kompleksa Arcelor Mittal Zenica. </w:t>
      </w:r>
      <w:bookmarkEnd w:id="86"/>
      <w:r>
        <w:rPr>
          <w:lang w:eastAsia="hr-HR"/>
        </w:rPr>
        <w:t>Zračni kompresor MAC napaja se sa postojećeg odvoda u 6kV razvodnom ormaru. 6 kV razvodni ormar smješten je u trafostanici JUG. 0,4 kV razvod (LV razvodni orman) se dobija sa novog transformatora (LV transformator</w:t>
      </w:r>
      <w:r w:rsidRPr="00742CB3">
        <w:rPr>
          <w:lang w:eastAsia="hr-HR"/>
        </w:rPr>
        <w:t xml:space="preserve"> </w:t>
      </w:r>
      <w:r>
        <w:rPr>
          <w:lang w:eastAsia="hr-HR"/>
        </w:rPr>
        <w:t xml:space="preserve">- trofazni suhi transformator u saglasnosti sa IEC 60076 sa reduciranim gubicima) 6/0,4 kV snage 2 MVA. Ovaj transformator lociran je u istoj prostoriji u kojoj se nalazi postojeći LV razvodni orman u objekti Kisikane 1. </w:t>
      </w:r>
    </w:p>
    <w:p w14:paraId="7D06AAE1" w14:textId="77777777" w:rsidR="00B82B14" w:rsidRDefault="00B82B14" w:rsidP="00A53E30">
      <w:pPr>
        <w:pStyle w:val="Heading3"/>
      </w:pPr>
      <w:bookmarkStart w:id="87" w:name="_Toc113994726"/>
      <w:r>
        <w:t>Zračni kompresor MAC</w:t>
      </w:r>
      <w:bookmarkEnd w:id="87"/>
    </w:p>
    <w:p w14:paraId="7D06AAE2" w14:textId="77777777" w:rsidR="00B82B14" w:rsidRDefault="00B82B14" w:rsidP="00B82B14">
      <w:pPr>
        <w:rPr>
          <w:lang w:eastAsia="hr-HR"/>
        </w:rPr>
      </w:pPr>
      <w:r>
        <w:rPr>
          <w:lang w:eastAsia="hr-HR"/>
        </w:rPr>
        <w:t xml:space="preserve">Zračni kompresor MAC napaja se sa 6 kV sihhronim elektromotorom. Motor se ujedno koristi za kompenzaciju faktora snage. Kompresor MAC se pokreće preko soft startera. Pokretanje kompresora </w:t>
      </w:r>
      <w:r>
        <w:rPr>
          <w:lang w:eastAsia="hr-HR"/>
        </w:rPr>
        <w:lastRenderedPageBreak/>
        <w:t xml:space="preserve">se vrši pri zatvorenim ulaznim ventilima i otvorenim ventilima za propuhivanje ili ventilima na bajpasu. </w:t>
      </w:r>
    </w:p>
    <w:p w14:paraId="7D06AAE3" w14:textId="77777777" w:rsidR="00B82B14" w:rsidRDefault="00B82B14" w:rsidP="00B82B14">
      <w:pPr>
        <w:spacing w:after="120"/>
        <w:rPr>
          <w:lang w:eastAsia="hr-HR"/>
        </w:rPr>
      </w:pPr>
      <w:r>
        <w:rPr>
          <w:lang w:eastAsia="hr-HR"/>
        </w:rPr>
        <w:t>Elektro motor za kompresor odabran je prema sljedećim uslovima:</w:t>
      </w:r>
    </w:p>
    <w:p w14:paraId="7D06AAE4" w14:textId="77777777" w:rsidR="00B82B14" w:rsidRDefault="00B82B14" w:rsidP="008709BE">
      <w:pPr>
        <w:pStyle w:val="ListParagraph"/>
        <w:numPr>
          <w:ilvl w:val="0"/>
          <w:numId w:val="69"/>
        </w:numPr>
        <w:spacing w:after="200"/>
        <w:rPr>
          <w:lang w:eastAsia="hr-HR"/>
        </w:rPr>
      </w:pPr>
      <w:r>
        <w:rPr>
          <w:lang w:eastAsia="hr-HR"/>
        </w:rPr>
        <w:t>Vanjska instalacija,</w:t>
      </w:r>
    </w:p>
    <w:p w14:paraId="7D06AAE5" w14:textId="77777777" w:rsidR="00B82B14" w:rsidRDefault="00B82B14" w:rsidP="008709BE">
      <w:pPr>
        <w:pStyle w:val="ListParagraph"/>
        <w:numPr>
          <w:ilvl w:val="0"/>
          <w:numId w:val="69"/>
        </w:numPr>
        <w:spacing w:after="200"/>
        <w:rPr>
          <w:lang w:eastAsia="hr-HR"/>
        </w:rPr>
      </w:pPr>
      <w:r>
        <w:rPr>
          <w:lang w:eastAsia="hr-HR"/>
        </w:rPr>
        <w:t xml:space="preserve">Ambijentna temperatura +40 </w:t>
      </w:r>
      <w:r>
        <w:rPr>
          <w:vertAlign w:val="superscript"/>
          <w:lang w:eastAsia="hr-HR"/>
        </w:rPr>
        <w:t>o</w:t>
      </w:r>
      <w:r>
        <w:rPr>
          <w:lang w:eastAsia="hr-HR"/>
        </w:rPr>
        <w:t>C,</w:t>
      </w:r>
    </w:p>
    <w:p w14:paraId="7D06AAE6" w14:textId="77777777" w:rsidR="00B82B14" w:rsidRDefault="00B82B14" w:rsidP="008709BE">
      <w:pPr>
        <w:pStyle w:val="ListParagraph"/>
        <w:numPr>
          <w:ilvl w:val="0"/>
          <w:numId w:val="69"/>
        </w:numPr>
        <w:spacing w:after="200"/>
        <w:rPr>
          <w:lang w:eastAsia="hr-HR"/>
        </w:rPr>
      </w:pPr>
      <w:r>
        <w:rPr>
          <w:lang w:eastAsia="hr-HR"/>
        </w:rPr>
        <w:t>Kontinualan rad, način rada S1,</w:t>
      </w:r>
    </w:p>
    <w:p w14:paraId="7D06AAE7" w14:textId="77777777" w:rsidR="00B82B14" w:rsidRDefault="00B82B14" w:rsidP="008709BE">
      <w:pPr>
        <w:pStyle w:val="ListParagraph"/>
        <w:numPr>
          <w:ilvl w:val="0"/>
          <w:numId w:val="69"/>
        </w:numPr>
        <w:spacing w:after="200"/>
        <w:rPr>
          <w:lang w:eastAsia="hr-HR"/>
        </w:rPr>
      </w:pPr>
      <w:r>
        <w:rPr>
          <w:lang w:eastAsia="hr-HR"/>
        </w:rPr>
        <w:t>Rashladni sistem: zrak/voda,</w:t>
      </w:r>
    </w:p>
    <w:p w14:paraId="7D06AAE8" w14:textId="77777777" w:rsidR="00B82B14" w:rsidRDefault="00B82B14" w:rsidP="008709BE">
      <w:pPr>
        <w:pStyle w:val="ListParagraph"/>
        <w:numPr>
          <w:ilvl w:val="0"/>
          <w:numId w:val="69"/>
        </w:numPr>
        <w:spacing w:after="200"/>
        <w:rPr>
          <w:lang w:eastAsia="hr-HR"/>
        </w:rPr>
      </w:pPr>
      <w:r>
        <w:rPr>
          <w:lang w:eastAsia="hr-HR"/>
        </w:rPr>
        <w:t>Ležajevi: Klizni ležajevi i</w:t>
      </w:r>
    </w:p>
    <w:p w14:paraId="7D06AAE9" w14:textId="77777777" w:rsidR="00B82B14" w:rsidRDefault="00B82B14" w:rsidP="008709BE">
      <w:pPr>
        <w:pStyle w:val="ListParagraph"/>
        <w:numPr>
          <w:ilvl w:val="0"/>
          <w:numId w:val="69"/>
        </w:numPr>
        <w:spacing w:after="200"/>
        <w:rPr>
          <w:lang w:eastAsia="hr-HR"/>
        </w:rPr>
      </w:pPr>
      <w:r>
        <w:rPr>
          <w:lang w:eastAsia="hr-HR"/>
        </w:rPr>
        <w:t>Klasa izolacije: F dizajnirana za B.</w:t>
      </w:r>
    </w:p>
    <w:p w14:paraId="7D06AAEA" w14:textId="77777777" w:rsidR="00B82B14" w:rsidRDefault="00B82B14" w:rsidP="00B82B14">
      <w:pPr>
        <w:rPr>
          <w:lang w:eastAsia="hr-HR"/>
        </w:rPr>
      </w:pPr>
      <w:r>
        <w:rPr>
          <w:lang w:eastAsia="hr-HR"/>
        </w:rPr>
        <w:t>Maksimalni broj startanja motora iznosi 1.000 puta godišnje. Namotaji statora napravljeni su od bakra. Izolacija motora podesna je za rad u zoni sa agresivnim gasovima i parama sa velikim temperaturnim razlikama (mogućnost pojave kondenzacije).</w:t>
      </w:r>
    </w:p>
    <w:p w14:paraId="7D06AAEB" w14:textId="77777777" w:rsidR="00B82B14" w:rsidRDefault="00B82B14" w:rsidP="00A53E30">
      <w:pPr>
        <w:pStyle w:val="Heading3"/>
      </w:pPr>
      <w:bookmarkStart w:id="88" w:name="_Toc113994727"/>
      <w:r>
        <w:t>LV razvodni orman</w:t>
      </w:r>
      <w:bookmarkEnd w:id="88"/>
    </w:p>
    <w:p w14:paraId="7D06AAEC" w14:textId="77777777" w:rsidR="00B82B14" w:rsidRDefault="00B82B14" w:rsidP="00B82B14">
      <w:pPr>
        <w:rPr>
          <w:lang w:eastAsia="hr-HR"/>
        </w:rPr>
      </w:pPr>
      <w:r>
        <w:rPr>
          <w:lang w:eastAsia="hr-HR"/>
        </w:rPr>
        <w:t>LV razvodni napaja se sa LV transformatora. Vrijednost struje kratkog spoja iza transformatora iznosi I“</w:t>
      </w:r>
      <w:r>
        <w:rPr>
          <w:vertAlign w:val="subscript"/>
          <w:lang w:eastAsia="hr-HR"/>
        </w:rPr>
        <w:t>k</w:t>
      </w:r>
      <w:r>
        <w:rPr>
          <w:lang w:eastAsia="hr-HR"/>
        </w:rPr>
        <w:t>=50 kA.</w:t>
      </w:r>
    </w:p>
    <w:p w14:paraId="7D06AAED" w14:textId="77777777" w:rsidR="00B82B14" w:rsidRDefault="00B82B14" w:rsidP="00B82B14">
      <w:pPr>
        <w:rPr>
          <w:lang w:eastAsia="hr-HR"/>
        </w:rPr>
      </w:pPr>
      <w:r>
        <w:rPr>
          <w:lang w:eastAsia="hr-HR"/>
        </w:rPr>
        <w:t>LV razvodni orman selektiran je prema sljedećim uslovima:</w:t>
      </w:r>
    </w:p>
    <w:p w14:paraId="7D06AAEE" w14:textId="77777777" w:rsidR="00B82B14" w:rsidRDefault="00B82B14" w:rsidP="008709BE">
      <w:pPr>
        <w:pStyle w:val="ListParagraph"/>
        <w:numPr>
          <w:ilvl w:val="0"/>
          <w:numId w:val="70"/>
        </w:numPr>
        <w:spacing w:after="200"/>
        <w:rPr>
          <w:lang w:eastAsia="hr-HR"/>
        </w:rPr>
      </w:pPr>
      <w:r>
        <w:rPr>
          <w:lang w:eastAsia="hr-HR"/>
        </w:rPr>
        <w:t>Struja kratkog spoja (1s trajanje):</w:t>
      </w:r>
      <w:r>
        <w:rPr>
          <w:lang w:eastAsia="hr-HR"/>
        </w:rPr>
        <w:tab/>
        <w:t>I</w:t>
      </w:r>
      <w:r>
        <w:rPr>
          <w:vertAlign w:val="subscript"/>
          <w:lang w:eastAsia="hr-HR"/>
        </w:rPr>
        <w:t>CW</w:t>
      </w:r>
      <w:r>
        <w:rPr>
          <w:lang w:eastAsia="hr-HR"/>
        </w:rPr>
        <w:t>=50 kA</w:t>
      </w:r>
    </w:p>
    <w:p w14:paraId="7D06AAEF" w14:textId="77777777" w:rsidR="00B82B14" w:rsidRDefault="00B82B14" w:rsidP="008709BE">
      <w:pPr>
        <w:pStyle w:val="ListParagraph"/>
        <w:numPr>
          <w:ilvl w:val="0"/>
          <w:numId w:val="70"/>
        </w:numPr>
        <w:spacing w:after="200"/>
        <w:rPr>
          <w:lang w:eastAsia="hr-HR"/>
        </w:rPr>
      </w:pPr>
      <w:r>
        <w:rPr>
          <w:lang w:eastAsia="hr-HR"/>
        </w:rPr>
        <w:t>Normalna struja na sabirnici:</w:t>
      </w:r>
      <w:r>
        <w:rPr>
          <w:lang w:eastAsia="hr-HR"/>
        </w:rPr>
        <w:tab/>
      </w:r>
      <w:r>
        <w:rPr>
          <w:lang w:eastAsia="hr-HR"/>
        </w:rPr>
        <w:tab/>
        <w:t>3200 A</w:t>
      </w:r>
    </w:p>
    <w:p w14:paraId="7D06AAF0" w14:textId="77777777" w:rsidR="00B82B14" w:rsidRDefault="00B82B14" w:rsidP="008709BE">
      <w:pPr>
        <w:pStyle w:val="ListParagraph"/>
        <w:numPr>
          <w:ilvl w:val="0"/>
          <w:numId w:val="70"/>
        </w:numPr>
        <w:spacing w:after="200"/>
        <w:rPr>
          <w:lang w:eastAsia="hr-HR"/>
        </w:rPr>
      </w:pPr>
      <w:r>
        <w:rPr>
          <w:lang w:eastAsia="hr-HR"/>
        </w:rPr>
        <w:t>Napon:</w:t>
      </w:r>
      <w:r>
        <w:rPr>
          <w:lang w:eastAsia="hr-HR"/>
        </w:rPr>
        <w:tab/>
      </w:r>
      <w:r>
        <w:rPr>
          <w:lang w:eastAsia="hr-HR"/>
        </w:rPr>
        <w:tab/>
      </w:r>
      <w:r>
        <w:rPr>
          <w:lang w:eastAsia="hr-HR"/>
        </w:rPr>
        <w:tab/>
      </w:r>
      <w:r>
        <w:rPr>
          <w:lang w:eastAsia="hr-HR"/>
        </w:rPr>
        <w:tab/>
      </w:r>
      <w:r>
        <w:rPr>
          <w:lang w:eastAsia="hr-HR"/>
        </w:rPr>
        <w:tab/>
        <w:t>400/230V, 50 Hz</w:t>
      </w:r>
    </w:p>
    <w:p w14:paraId="7D06AAF1" w14:textId="77777777" w:rsidR="00B82B14" w:rsidRDefault="00B82B14" w:rsidP="008709BE">
      <w:pPr>
        <w:pStyle w:val="ListParagraph"/>
        <w:numPr>
          <w:ilvl w:val="0"/>
          <w:numId w:val="70"/>
        </w:numPr>
        <w:spacing w:after="200"/>
        <w:rPr>
          <w:lang w:eastAsia="hr-HR"/>
        </w:rPr>
      </w:pPr>
      <w:r>
        <w:rPr>
          <w:lang w:eastAsia="hr-HR"/>
        </w:rPr>
        <w:t>Upravljački napon:</w:t>
      </w:r>
      <w:r>
        <w:rPr>
          <w:lang w:eastAsia="hr-HR"/>
        </w:rPr>
        <w:tab/>
      </w:r>
      <w:r>
        <w:rPr>
          <w:lang w:eastAsia="hr-HR"/>
        </w:rPr>
        <w:tab/>
      </w:r>
      <w:r>
        <w:rPr>
          <w:lang w:eastAsia="hr-HR"/>
        </w:rPr>
        <w:tab/>
        <w:t>230V, 50 Hz</w:t>
      </w:r>
    </w:p>
    <w:p w14:paraId="7D06AAF2" w14:textId="77777777" w:rsidR="00B82B14" w:rsidRPr="007D2CCF" w:rsidRDefault="00B82B14" w:rsidP="008709BE">
      <w:pPr>
        <w:pStyle w:val="ListParagraph"/>
        <w:numPr>
          <w:ilvl w:val="0"/>
          <w:numId w:val="70"/>
        </w:numPr>
        <w:spacing w:after="200"/>
        <w:rPr>
          <w:lang w:eastAsia="hr-HR"/>
        </w:rPr>
      </w:pPr>
      <w:r>
        <w:rPr>
          <w:lang w:eastAsia="hr-HR"/>
        </w:rPr>
        <w:t>Kontrolno/Indikacijski napon:</w:t>
      </w:r>
      <w:r>
        <w:rPr>
          <w:lang w:eastAsia="hr-HR"/>
        </w:rPr>
        <w:tab/>
      </w:r>
      <w:r>
        <w:rPr>
          <w:lang w:eastAsia="hr-HR"/>
        </w:rPr>
        <w:tab/>
        <w:t>24V, DC</w:t>
      </w:r>
    </w:p>
    <w:p w14:paraId="7D06AAF3" w14:textId="77777777" w:rsidR="00B82B14" w:rsidRDefault="00B82B14" w:rsidP="00B82B14">
      <w:pPr>
        <w:rPr>
          <w:lang w:eastAsia="hr-HR"/>
        </w:rPr>
      </w:pPr>
      <w:r>
        <w:rPr>
          <w:lang w:eastAsia="hr-HR"/>
        </w:rPr>
        <w:t xml:space="preserve">LV razvodni orman je totalno zatvoren, otvoren samo na vrhu (za ulaz kablova). Zaštitini sistem je TN-C-S (zaštitno uzemljenje sa odvojenom nulom N i uzemljenjem PE). Stupanj zaštite ormana iznosi IP 40. LV razvodni orman sastoji se iz više pojedinačnih ormana i testiran saglasno sa IEC 60439-1. </w:t>
      </w:r>
    </w:p>
    <w:p w14:paraId="7D06AAF4" w14:textId="77777777" w:rsidR="00B82B14" w:rsidRPr="003A3D61" w:rsidRDefault="00B82B14" w:rsidP="00B82B14">
      <w:pPr>
        <w:rPr>
          <w:lang w:eastAsia="hr-HR"/>
        </w:rPr>
      </w:pPr>
      <w:r>
        <w:rPr>
          <w:lang w:eastAsia="hr-HR"/>
        </w:rPr>
        <w:t>LV razvodni orman je podjeljen u četiri funkcionalna dijela:</w:t>
      </w:r>
    </w:p>
    <w:p w14:paraId="7D06AAF5" w14:textId="77777777" w:rsidR="00B82B14" w:rsidRDefault="00B82B14" w:rsidP="008709BE">
      <w:pPr>
        <w:pStyle w:val="ListParagraph"/>
        <w:numPr>
          <w:ilvl w:val="0"/>
          <w:numId w:val="71"/>
        </w:numPr>
        <w:spacing w:after="200"/>
        <w:jc w:val="left"/>
        <w:rPr>
          <w:lang w:eastAsia="hr-HR"/>
        </w:rPr>
      </w:pPr>
      <w:r>
        <w:rPr>
          <w:lang w:eastAsia="hr-HR"/>
        </w:rPr>
        <w:t>Sabirnički dio,</w:t>
      </w:r>
    </w:p>
    <w:p w14:paraId="7D06AAF6" w14:textId="77777777" w:rsidR="00B82B14" w:rsidRDefault="00B82B14" w:rsidP="008709BE">
      <w:pPr>
        <w:pStyle w:val="ListParagraph"/>
        <w:numPr>
          <w:ilvl w:val="0"/>
          <w:numId w:val="71"/>
        </w:numPr>
        <w:spacing w:after="200"/>
        <w:jc w:val="left"/>
        <w:rPr>
          <w:lang w:eastAsia="hr-HR"/>
        </w:rPr>
      </w:pPr>
      <w:r>
        <w:rPr>
          <w:lang w:eastAsia="hr-HR"/>
        </w:rPr>
        <w:t>Dio koji sadrži opremu (kasete),</w:t>
      </w:r>
    </w:p>
    <w:p w14:paraId="7D06AAF7" w14:textId="77777777" w:rsidR="00B82B14" w:rsidRDefault="00B82B14" w:rsidP="008709BE">
      <w:pPr>
        <w:pStyle w:val="ListParagraph"/>
        <w:numPr>
          <w:ilvl w:val="0"/>
          <w:numId w:val="71"/>
        </w:numPr>
        <w:spacing w:after="200"/>
        <w:jc w:val="left"/>
        <w:rPr>
          <w:lang w:eastAsia="hr-HR"/>
        </w:rPr>
      </w:pPr>
      <w:r>
        <w:rPr>
          <w:lang w:eastAsia="hr-HR"/>
        </w:rPr>
        <w:t>Dio za konekciju sa sabirnicom,</w:t>
      </w:r>
    </w:p>
    <w:p w14:paraId="7D06AAF8" w14:textId="77777777" w:rsidR="00B82B14" w:rsidRDefault="00B82B14" w:rsidP="008709BE">
      <w:pPr>
        <w:pStyle w:val="ListParagraph"/>
        <w:numPr>
          <w:ilvl w:val="0"/>
          <w:numId w:val="71"/>
        </w:numPr>
        <w:spacing w:after="200"/>
        <w:jc w:val="left"/>
        <w:rPr>
          <w:lang w:eastAsia="hr-HR"/>
        </w:rPr>
      </w:pPr>
      <w:r>
        <w:rPr>
          <w:lang w:eastAsia="hr-HR"/>
        </w:rPr>
        <w:t>Dio za ožičienje.</w:t>
      </w:r>
    </w:p>
    <w:p w14:paraId="7D06AAF9" w14:textId="77777777" w:rsidR="00B82B14" w:rsidRDefault="00B82B14" w:rsidP="00B82B14">
      <w:pPr>
        <w:rPr>
          <w:lang w:eastAsia="hr-HR"/>
        </w:rPr>
      </w:pPr>
      <w:r>
        <w:rPr>
          <w:lang w:eastAsia="hr-HR"/>
        </w:rPr>
        <w:t>LV razvodni orman je koncipiran na način da u funkcionalnom smislu svi motori budu upravljani sa DCS-a.</w:t>
      </w:r>
    </w:p>
    <w:p w14:paraId="7D06AAFA" w14:textId="77777777" w:rsidR="00B82B14" w:rsidRDefault="00B82B14" w:rsidP="00A53E30">
      <w:pPr>
        <w:pStyle w:val="Heading3"/>
      </w:pPr>
      <w:bookmarkStart w:id="89" w:name="_Toc113994728"/>
      <w:r>
        <w:t>Neprekidno napajanje UPS</w:t>
      </w:r>
      <w:bookmarkEnd w:id="89"/>
    </w:p>
    <w:p w14:paraId="7D06AAFB" w14:textId="77777777" w:rsidR="00B82B14" w:rsidRDefault="00B82B14" w:rsidP="00B82B14">
      <w:pPr>
        <w:rPr>
          <w:lang w:eastAsia="hr-HR"/>
        </w:rPr>
      </w:pPr>
      <w:r>
        <w:rPr>
          <w:lang w:eastAsia="hr-HR"/>
        </w:rPr>
        <w:t xml:space="preserve">U slučaju potpunog gubitka električne energije, UPS (sistem neprekidnog napajanja) ima funkciju da obezbijedi napajanje za kontrolni sistem DCS, i urgentnu rasvjetu. </w:t>
      </w:r>
    </w:p>
    <w:p w14:paraId="7D06AAFC" w14:textId="77777777" w:rsidR="00B82B14" w:rsidRDefault="00B82B14" w:rsidP="00B82B14">
      <w:pPr>
        <w:rPr>
          <w:lang w:eastAsia="hr-HR"/>
        </w:rPr>
      </w:pPr>
      <w:r>
        <w:rPr>
          <w:lang w:eastAsia="hr-HR"/>
        </w:rPr>
        <w:t>Glavne karakteristike UPS sistem će biti:</w:t>
      </w:r>
    </w:p>
    <w:p w14:paraId="7D06AAFD" w14:textId="77777777" w:rsidR="00B82B14" w:rsidRDefault="00B82B14" w:rsidP="008709BE">
      <w:pPr>
        <w:pStyle w:val="ListParagraph"/>
        <w:numPr>
          <w:ilvl w:val="0"/>
          <w:numId w:val="72"/>
        </w:numPr>
        <w:spacing w:after="200"/>
        <w:rPr>
          <w:lang w:eastAsia="hr-HR"/>
        </w:rPr>
      </w:pPr>
      <w:r>
        <w:rPr>
          <w:lang w:eastAsia="hr-HR"/>
        </w:rPr>
        <w:t>Snaga:</w:t>
      </w:r>
      <w:r>
        <w:rPr>
          <w:lang w:eastAsia="hr-HR"/>
        </w:rPr>
        <w:tab/>
      </w:r>
      <w:r>
        <w:rPr>
          <w:lang w:eastAsia="hr-HR"/>
        </w:rPr>
        <w:tab/>
      </w:r>
      <w:r>
        <w:rPr>
          <w:lang w:eastAsia="hr-HR"/>
        </w:rPr>
        <w:tab/>
      </w:r>
      <w:r>
        <w:rPr>
          <w:lang w:eastAsia="hr-HR"/>
        </w:rPr>
        <w:tab/>
        <w:t>30 kVA</w:t>
      </w:r>
    </w:p>
    <w:p w14:paraId="7D06AAFE" w14:textId="77777777" w:rsidR="00B82B14" w:rsidRDefault="00B82B14" w:rsidP="008709BE">
      <w:pPr>
        <w:pStyle w:val="ListParagraph"/>
        <w:numPr>
          <w:ilvl w:val="0"/>
          <w:numId w:val="72"/>
        </w:numPr>
        <w:spacing w:after="200"/>
        <w:rPr>
          <w:lang w:eastAsia="hr-HR"/>
        </w:rPr>
      </w:pPr>
      <w:r>
        <w:rPr>
          <w:lang w:eastAsia="hr-HR"/>
        </w:rPr>
        <w:t>Autonomija:</w:t>
      </w:r>
      <w:r>
        <w:rPr>
          <w:lang w:eastAsia="hr-HR"/>
        </w:rPr>
        <w:tab/>
      </w:r>
      <w:r>
        <w:rPr>
          <w:lang w:eastAsia="hr-HR"/>
        </w:rPr>
        <w:tab/>
      </w:r>
      <w:r>
        <w:rPr>
          <w:lang w:eastAsia="hr-HR"/>
        </w:rPr>
        <w:tab/>
        <w:t>15 minuta</w:t>
      </w:r>
    </w:p>
    <w:p w14:paraId="7D06AAFF" w14:textId="77777777" w:rsidR="00B82B14" w:rsidRDefault="00B82B14" w:rsidP="008709BE">
      <w:pPr>
        <w:pStyle w:val="ListParagraph"/>
        <w:numPr>
          <w:ilvl w:val="0"/>
          <w:numId w:val="72"/>
        </w:numPr>
        <w:spacing w:after="200"/>
        <w:rPr>
          <w:lang w:eastAsia="hr-HR"/>
        </w:rPr>
      </w:pPr>
      <w:r>
        <w:rPr>
          <w:lang w:eastAsia="hr-HR"/>
        </w:rPr>
        <w:lastRenderedPageBreak/>
        <w:t>Rok trajanja baterija:</w:t>
      </w:r>
      <w:r>
        <w:rPr>
          <w:lang w:eastAsia="hr-HR"/>
        </w:rPr>
        <w:tab/>
      </w:r>
      <w:r>
        <w:rPr>
          <w:lang w:eastAsia="hr-HR"/>
        </w:rPr>
        <w:tab/>
        <w:t>min 10 godina.</w:t>
      </w:r>
    </w:p>
    <w:p w14:paraId="7D06AB00" w14:textId="77777777" w:rsidR="00B82B14" w:rsidRPr="006C211A" w:rsidRDefault="00B82B14" w:rsidP="00A53E30">
      <w:pPr>
        <w:pStyle w:val="Heading3"/>
      </w:pPr>
      <w:bookmarkStart w:id="90" w:name="_Toc113994729"/>
      <w:r>
        <w:t>Rasvjeta</w:t>
      </w:r>
      <w:bookmarkEnd w:id="90"/>
    </w:p>
    <w:p w14:paraId="7D06AB01" w14:textId="77777777" w:rsidR="00B82B14" w:rsidRDefault="00B82B14" w:rsidP="00B82B14">
      <w:pPr>
        <w:rPr>
          <w:lang w:eastAsia="hr-HR"/>
        </w:rPr>
      </w:pPr>
      <w:r>
        <w:rPr>
          <w:lang w:eastAsia="hr-HR"/>
        </w:rPr>
        <w:t>Za rasvjetu puteva koriste se svjetiljke sa visokotlačnom živinom sijalicom tipa HME, 250 W. Sijalacije su montirane na stubovima visine 8m. Stupanj zaštite je IP 65, klasa 2. Prolazi u postrojenju između Cold Box-a, mašinske hale, rezervoara, molecular sive zone je osvjetljen sa fluoroscentnim lampama IP 65 snage 58 W, 230 VAC. Ove svjetiljke su monitirane na željeznu konstrukciju ili na fasadu objektu mašinske hale. Paljenje vanjske rasvjete se vrši preko foto ćelije.</w:t>
      </w:r>
    </w:p>
    <w:p w14:paraId="7D06AB02" w14:textId="77777777" w:rsidR="00B82B14" w:rsidRDefault="00B82B14" w:rsidP="00B82B14">
      <w:pPr>
        <w:rPr>
          <w:lang w:eastAsia="hr-HR"/>
        </w:rPr>
      </w:pPr>
      <w:r>
        <w:rPr>
          <w:lang w:eastAsia="hr-HR"/>
        </w:rPr>
        <w:t xml:space="preserve">Za unutrašnje osvjetljenje objekata koriste se flourescentne lampe IP 54 snage 58W, 230VAC, pored ovih svjetiljki za unutrašnju rasvjetu također se koriste reflektori sa sijalicama HME 400W, 230VAC sa stepenom zaštite IP 54. </w:t>
      </w:r>
    </w:p>
    <w:p w14:paraId="7D06AB03" w14:textId="77777777" w:rsidR="00B82B14" w:rsidRDefault="00B82B14" w:rsidP="00B82B14">
      <w:pPr>
        <w:rPr>
          <w:lang w:eastAsia="hr-HR"/>
        </w:rPr>
      </w:pPr>
      <w:r>
        <w:rPr>
          <w:lang w:eastAsia="hr-HR"/>
        </w:rPr>
        <w:t xml:space="preserve">U slučaju nestanka napona ili kvara na mreži, za osvjetljenje izlaza iz prostorije, iznad vrata su predviđene panik svjetiljke sa sijalicom od 11 W i autonomijom rada u slučaju nestanka napona, u vremenu od jednog sata. Na poklopac svjetiljke zalijepljen je „piktogram“ sa oznakom „IZLAZ“. </w:t>
      </w:r>
    </w:p>
    <w:p w14:paraId="7D06AB04" w14:textId="77777777" w:rsidR="00B82B14" w:rsidRDefault="00B82B14" w:rsidP="00A53E30">
      <w:pPr>
        <w:pStyle w:val="Heading3"/>
      </w:pPr>
      <w:bookmarkStart w:id="91" w:name="_Toc113994730"/>
      <w:r>
        <w:t>Uzemljenje</w:t>
      </w:r>
      <w:bookmarkEnd w:id="91"/>
    </w:p>
    <w:p w14:paraId="7D06AB05" w14:textId="77777777" w:rsidR="00B82B14" w:rsidRPr="006C211A" w:rsidRDefault="00B82B14" w:rsidP="00B82B14">
      <w:pPr>
        <w:rPr>
          <w:lang w:eastAsia="hr-HR"/>
        </w:rPr>
      </w:pPr>
      <w:r>
        <w:rPr>
          <w:lang w:eastAsia="hr-HR"/>
        </w:rPr>
        <w:t xml:space="preserve">Za uzemljenje zgrade kisikane predviđen je uzemljivač koji će se vezati s postojećim uzemljenjem željezare Arcelor Mittal Zenica. Trakasti FeZn 25x4 mm uzemljivač zgrade kisikane položen je u beton temelja u donjoj zoni temeljnih greda. Temeljni uzemljivač pokazuje odlične rezultate u pogledu odvođenja elektriciteta i izjednačavanja potencijala, a uz to praktično ima neograničen vijek trajanja. Uzemljivač u temelju položen je uz rub temelja i na svakih 2-3 m traka je zavarena za armaturu temelja. Međusobni spojevi traka sa uzemljenjem su ostvareni ukrsnim komadima. </w:t>
      </w:r>
    </w:p>
    <w:p w14:paraId="7D06AB06" w14:textId="77777777" w:rsidR="00B82B14" w:rsidRDefault="00B82B14" w:rsidP="00B82B14">
      <w:pPr>
        <w:rPr>
          <w:lang w:eastAsia="hr-HR"/>
        </w:rPr>
      </w:pPr>
      <w:r>
        <w:rPr>
          <w:lang w:eastAsia="hr-HR"/>
        </w:rPr>
        <w:t xml:space="preserve">Također, uzemljeni su svi metalni dijelovi električnih aparata koji nisu pod naponom, kao i metalne konstrukcije i ostale metalne mase u postrojenjima koje uslijed kvara mogu doći pod napon. Svi metalni dijelovi cjevovoda (ventili, prirubnice, zasuni i sl.) su prespojeni u jednu galvansku cjelinu i povezani sa uzemljivačem. Metalna konstrukcija niskonaponskih ormara je spojena željeznom pocinčanom trakom FeZn 25x4 mm na zbirni zemljovod na oba kraja. Kućišta niskonaponskih potrošača spajat će se na uzemljenje zaštitnim vodičem u sklopu napojnog kabla. </w:t>
      </w:r>
    </w:p>
    <w:p w14:paraId="7D06AB07" w14:textId="77777777" w:rsidR="00B82B14" w:rsidRPr="006C211A" w:rsidRDefault="00B82B14" w:rsidP="00B82B14">
      <w:pPr>
        <w:rPr>
          <w:lang w:eastAsia="hr-HR"/>
        </w:rPr>
      </w:pPr>
      <w:r>
        <w:rPr>
          <w:lang w:eastAsia="hr-HR"/>
        </w:rPr>
        <w:t xml:space="preserve">Na isti uzemljivač je spojena gromobranska instalacija pomenute zgrade. Sve sastave metala (fasade i krov) premostiti i spojiti u jednu galvansku cjelinu. Sistem instrumentacionog uzemljenja spojen je na postojeći sistem Instrumentacionog uzemljenja Arcelor Mittala Zenica. </w:t>
      </w:r>
    </w:p>
    <w:p w14:paraId="7D06AB08" w14:textId="77777777" w:rsidR="00B82B14" w:rsidRDefault="00B82B14" w:rsidP="00A53E30">
      <w:pPr>
        <w:pStyle w:val="Heading2"/>
      </w:pPr>
      <w:bookmarkStart w:id="92" w:name="_Toc472605887"/>
      <w:bookmarkStart w:id="93" w:name="_Toc113994731"/>
      <w:r>
        <w:t>Opis opreme za smanjenje negativnih utjecaja</w:t>
      </w:r>
      <w:bookmarkEnd w:id="92"/>
      <w:bookmarkEnd w:id="93"/>
    </w:p>
    <w:p w14:paraId="7D06AB09" w14:textId="7301A748" w:rsidR="00B82B14" w:rsidRDefault="00B82B14" w:rsidP="00B82B14">
      <w:pPr>
        <w:rPr>
          <w:lang w:eastAsia="hr-HR"/>
        </w:rPr>
      </w:pPr>
      <w:r>
        <w:rPr>
          <w:lang w:eastAsia="hr-HR"/>
        </w:rPr>
        <w:t>U procesu normalnog rada postrojenja za separaciju zraka ASU ne dolazi do značajnijih negativnih utjecaja na okoliš. Proizvodni proces ne proizvodi tehnološke otpadne vode, voda se koristi jedino za sanitarne uslove i hidrantsku mrežu. Također, emisija štenih plinova u okolinu ne postoji jer u precesu nema nikakvog sagorijevanj</w:t>
      </w:r>
      <w:r w:rsidR="00151781">
        <w:rPr>
          <w:lang w:eastAsia="hr-HR"/>
        </w:rPr>
        <w:t>a</w:t>
      </w:r>
      <w:r>
        <w:rPr>
          <w:lang w:eastAsia="hr-HR"/>
        </w:rPr>
        <w:t xml:space="preserve">. </w:t>
      </w:r>
    </w:p>
    <w:p w14:paraId="7D06AB0A" w14:textId="77777777" w:rsidR="00B82B14" w:rsidRDefault="00B82B14" w:rsidP="00B82B14">
      <w:pPr>
        <w:rPr>
          <w:lang w:eastAsia="hr-HR"/>
        </w:rPr>
      </w:pPr>
      <w:r>
        <w:rPr>
          <w:lang w:eastAsia="hr-HR"/>
        </w:rPr>
        <w:t>Na okoliš najveći negativni utjecaj imala je emisija buke prilikom rada kompresora, što je Investitor u proteklom periodu uspješno otklonio, na način što je oko kompresora izgradio zvučne izolacije u vidu specijalnih pregrada koja je i vatrostalna (Promatect), a također se izvršilo postavljanje prigušivača na oba kompresora.</w:t>
      </w:r>
    </w:p>
    <w:p w14:paraId="7D06AB0B" w14:textId="77777777" w:rsidR="00B82B14" w:rsidRDefault="00B82B14" w:rsidP="00B82B14">
      <w:pPr>
        <w:rPr>
          <w:lang w:eastAsia="hr-HR"/>
        </w:rPr>
      </w:pPr>
      <w:r>
        <w:rPr>
          <w:lang w:eastAsia="hr-HR"/>
        </w:rPr>
        <w:lastRenderedPageBreak/>
        <w:t xml:space="preserve">Također do negativnog utjecaja na okoliš može doći u vanrednim situacijama i nesrećama kao što su npr. požar unutar postrojenja pri ćemu bi došlo do emisije štetnih plinova i materija u okolinu. </w:t>
      </w:r>
    </w:p>
    <w:p w14:paraId="7D06AB0C" w14:textId="77777777" w:rsidR="00B82B14" w:rsidRDefault="00B82B14" w:rsidP="00B82B14">
      <w:pPr>
        <w:rPr>
          <w:lang w:eastAsia="hr-HR"/>
        </w:rPr>
      </w:pPr>
      <w:r>
        <w:rPr>
          <w:lang w:eastAsia="hr-HR"/>
        </w:rPr>
        <w:t>Kako bi se maksimalno smanjila mogućnost nastanka nesreća i incidenata na lokaciji pogona i postrojenja Investitor je instalirao savremeni sistem za mjerenje, regulaciju i upravljanje svih segmenata postrojenja i procesa. Pored na lokaciji je uspostavljen i sistem protupožarne zaštite pomoću kojega se posljedice izbijanja požara svele na minimum.</w:t>
      </w:r>
    </w:p>
    <w:p w14:paraId="7D06AB0D" w14:textId="77777777" w:rsidR="00B82B14" w:rsidRDefault="00B82B14" w:rsidP="00A53E30">
      <w:pPr>
        <w:pStyle w:val="Heading3"/>
      </w:pPr>
      <w:bookmarkStart w:id="94" w:name="_Toc113994732"/>
      <w:r>
        <w:t>Opis opreme za mjerenje i regulaciju</w:t>
      </w:r>
      <w:bookmarkEnd w:id="94"/>
    </w:p>
    <w:p w14:paraId="7D06AB0E" w14:textId="77777777" w:rsidR="00B82B14" w:rsidRPr="002251F8" w:rsidRDefault="00B82B14" w:rsidP="00B82B14">
      <w:pPr>
        <w:rPr>
          <w:lang w:eastAsia="hr-HR"/>
        </w:rPr>
      </w:pPr>
      <w:r>
        <w:rPr>
          <w:lang w:eastAsia="hr-HR"/>
        </w:rPr>
        <w:t>Postrojenje za separaciju zraka ASU je koncipirano tako da bude kompletno regulirano pomoću centralnog kontrolnog sistema DCS (Distributivni kontrolni sistem). Kompletno postrojenje je opremljeno instrumentacijom koja omogućava mjerenje neophodnih tehnoloških parametara (pritisak, temperature, nivoa, brzine, vibracija, aksijalnih pomaka ...). Informacije sa ovih davača će se vodi u razvodne kutije, a dalje prema kontrolnom sistemu DCS. Razvodne kutije su podjeljene u zavisnosti od tipa signala (temperatura, vibracije, brzina, analogija i digitalni signali ...).</w:t>
      </w:r>
    </w:p>
    <w:p w14:paraId="7D06AB0F" w14:textId="77777777" w:rsidR="00B82B14" w:rsidRDefault="00B82B14" w:rsidP="00B82B14">
      <w:pPr>
        <w:rPr>
          <w:lang w:eastAsia="hr-HR"/>
        </w:rPr>
      </w:pPr>
      <w:r>
        <w:rPr>
          <w:lang w:eastAsia="hr-HR"/>
        </w:rPr>
        <w:t>Primarni cilj kontrolnog sistema je da vrši monitoring i kontrolu postrojenja za separaciju zraka. Ovaj sistem je tako koncipiran da omogučava dovoljan broj ulaza za vezivanje svih signala u cilju monitoringa i kontrole. Sistem je smješten u glavnoj kontrolnoj Sali CCR smještenoj u zgradi kisikane 1. Sistem je koncipiran tako da zadovolji sve kontrolne i nadzorne funkcije, pri tome zadovoljavajući visoki nivo pouzdanosti. Sistem posjeduje maksimalnu fleksibilnost i ima mogučnost jednostavnog proširenja sistema.</w:t>
      </w:r>
    </w:p>
    <w:p w14:paraId="7D06AB10" w14:textId="77777777" w:rsidR="00B82B14" w:rsidRDefault="00B82B14" w:rsidP="00B82B14">
      <w:pPr>
        <w:spacing w:after="120"/>
        <w:rPr>
          <w:lang w:eastAsia="hr-HR"/>
        </w:rPr>
      </w:pPr>
      <w:r>
        <w:rPr>
          <w:lang w:eastAsia="hr-HR"/>
        </w:rPr>
        <w:t>Glavne funkcije koje su zahtjevane od sistema:</w:t>
      </w:r>
    </w:p>
    <w:p w14:paraId="7D06AB11" w14:textId="77777777" w:rsidR="00B82B14" w:rsidRDefault="00B82B14" w:rsidP="008709BE">
      <w:pPr>
        <w:pStyle w:val="ListParagraph"/>
        <w:numPr>
          <w:ilvl w:val="0"/>
          <w:numId w:val="73"/>
        </w:numPr>
        <w:spacing w:after="200"/>
        <w:rPr>
          <w:lang w:eastAsia="hr-HR"/>
        </w:rPr>
      </w:pPr>
      <w:r>
        <w:rPr>
          <w:lang w:eastAsia="hr-HR"/>
        </w:rPr>
        <w:t>Akvizicija podaka,</w:t>
      </w:r>
    </w:p>
    <w:p w14:paraId="7D06AB12" w14:textId="77777777" w:rsidR="00B82B14" w:rsidRDefault="00B82B14" w:rsidP="008709BE">
      <w:pPr>
        <w:pStyle w:val="ListParagraph"/>
        <w:numPr>
          <w:ilvl w:val="0"/>
          <w:numId w:val="73"/>
        </w:numPr>
        <w:spacing w:after="200"/>
        <w:rPr>
          <w:lang w:eastAsia="hr-HR"/>
        </w:rPr>
      </w:pPr>
      <w:r>
        <w:rPr>
          <w:lang w:eastAsia="hr-HR"/>
        </w:rPr>
        <w:t>Vizuelni prikaz procesnih podataka i alarma,</w:t>
      </w:r>
    </w:p>
    <w:p w14:paraId="7D06AB13" w14:textId="77777777" w:rsidR="00B82B14" w:rsidRDefault="00B82B14" w:rsidP="008709BE">
      <w:pPr>
        <w:pStyle w:val="ListParagraph"/>
        <w:numPr>
          <w:ilvl w:val="0"/>
          <w:numId w:val="73"/>
        </w:numPr>
        <w:spacing w:after="200"/>
        <w:rPr>
          <w:lang w:eastAsia="hr-HR"/>
        </w:rPr>
      </w:pPr>
      <w:r>
        <w:rPr>
          <w:lang w:eastAsia="hr-HR"/>
        </w:rPr>
        <w:t>Automatska kontinualna kontrola,</w:t>
      </w:r>
    </w:p>
    <w:p w14:paraId="7D06AB14" w14:textId="77777777" w:rsidR="00B82B14" w:rsidRDefault="00B82B14" w:rsidP="008709BE">
      <w:pPr>
        <w:pStyle w:val="ListParagraph"/>
        <w:numPr>
          <w:ilvl w:val="0"/>
          <w:numId w:val="73"/>
        </w:numPr>
        <w:spacing w:after="200"/>
        <w:rPr>
          <w:lang w:eastAsia="hr-HR"/>
        </w:rPr>
      </w:pPr>
      <w:r>
        <w:rPr>
          <w:lang w:eastAsia="hr-HR"/>
        </w:rPr>
        <w:t>Štampanje izvještaja,</w:t>
      </w:r>
    </w:p>
    <w:p w14:paraId="7D06AB15" w14:textId="77777777" w:rsidR="00B82B14" w:rsidRDefault="00B82B14" w:rsidP="008709BE">
      <w:pPr>
        <w:pStyle w:val="ListParagraph"/>
        <w:numPr>
          <w:ilvl w:val="0"/>
          <w:numId w:val="73"/>
        </w:numPr>
        <w:spacing w:after="200"/>
        <w:rPr>
          <w:lang w:eastAsia="hr-HR"/>
        </w:rPr>
      </w:pPr>
      <w:r>
        <w:rPr>
          <w:lang w:eastAsia="hr-HR"/>
        </w:rPr>
        <w:t>Historijski zapis podataka,</w:t>
      </w:r>
    </w:p>
    <w:p w14:paraId="7D06AB16" w14:textId="77777777" w:rsidR="00B82B14" w:rsidRDefault="00B82B14" w:rsidP="008709BE">
      <w:pPr>
        <w:pStyle w:val="ListParagraph"/>
        <w:numPr>
          <w:ilvl w:val="0"/>
          <w:numId w:val="73"/>
        </w:numPr>
        <w:spacing w:after="200"/>
        <w:rPr>
          <w:lang w:eastAsia="hr-HR"/>
        </w:rPr>
      </w:pPr>
      <w:r>
        <w:rPr>
          <w:lang w:eastAsia="hr-HR"/>
        </w:rPr>
        <w:t>Prenos podataka prema eksternim sistemima.</w:t>
      </w:r>
    </w:p>
    <w:p w14:paraId="7D06AB17" w14:textId="77777777" w:rsidR="00B82B14" w:rsidRDefault="00B82B14" w:rsidP="00B82B14">
      <w:pPr>
        <w:spacing w:after="120"/>
        <w:rPr>
          <w:lang w:eastAsia="hr-HR"/>
        </w:rPr>
      </w:pPr>
      <w:r>
        <w:rPr>
          <w:lang w:eastAsia="hr-HR"/>
        </w:rPr>
        <w:t>Sistem se sastoji od slijedećih komponenti:</w:t>
      </w:r>
    </w:p>
    <w:p w14:paraId="7D06AB18" w14:textId="77777777" w:rsidR="00B82B14" w:rsidRDefault="00B82B14" w:rsidP="008709BE">
      <w:pPr>
        <w:pStyle w:val="ListParagraph"/>
        <w:numPr>
          <w:ilvl w:val="0"/>
          <w:numId w:val="74"/>
        </w:numPr>
        <w:spacing w:after="200"/>
        <w:rPr>
          <w:lang w:eastAsia="hr-HR"/>
        </w:rPr>
      </w:pPr>
      <w:r>
        <w:rPr>
          <w:lang w:eastAsia="hr-HR"/>
        </w:rPr>
        <w:t>Operatorski interface sa on-line i off-line funkcijama, vizuelni prikaz, kontrola i unošenje podataka,</w:t>
      </w:r>
    </w:p>
    <w:p w14:paraId="7D06AB19" w14:textId="77777777" w:rsidR="00B82B14" w:rsidRDefault="00B82B14" w:rsidP="008709BE">
      <w:pPr>
        <w:pStyle w:val="ListParagraph"/>
        <w:numPr>
          <w:ilvl w:val="0"/>
          <w:numId w:val="74"/>
        </w:numPr>
        <w:spacing w:after="200"/>
        <w:rPr>
          <w:lang w:eastAsia="hr-HR"/>
        </w:rPr>
      </w:pPr>
      <w:r>
        <w:rPr>
          <w:lang w:eastAsia="hr-HR"/>
        </w:rPr>
        <w:t>Ulazno izlazni dio (ulazno izlazni kontrolni sistem),</w:t>
      </w:r>
    </w:p>
    <w:p w14:paraId="7D06AB1A" w14:textId="77777777" w:rsidR="00B82B14" w:rsidRDefault="00B82B14" w:rsidP="008709BE">
      <w:pPr>
        <w:pStyle w:val="ListParagraph"/>
        <w:numPr>
          <w:ilvl w:val="0"/>
          <w:numId w:val="74"/>
        </w:numPr>
        <w:spacing w:after="200"/>
        <w:rPr>
          <w:lang w:eastAsia="hr-HR"/>
        </w:rPr>
      </w:pPr>
      <w:r>
        <w:rPr>
          <w:lang w:eastAsia="hr-HR"/>
        </w:rPr>
        <w:t>Komunikacioni sistem,</w:t>
      </w:r>
    </w:p>
    <w:p w14:paraId="7D06AB1B" w14:textId="77777777" w:rsidR="00B82B14" w:rsidRDefault="00B82B14" w:rsidP="008709BE">
      <w:pPr>
        <w:pStyle w:val="ListParagraph"/>
        <w:numPr>
          <w:ilvl w:val="0"/>
          <w:numId w:val="74"/>
        </w:numPr>
        <w:spacing w:after="200"/>
        <w:rPr>
          <w:lang w:eastAsia="hr-HR"/>
        </w:rPr>
      </w:pPr>
      <w:r>
        <w:rPr>
          <w:lang w:eastAsia="hr-HR"/>
        </w:rPr>
        <w:t>Električno napajanje,</w:t>
      </w:r>
    </w:p>
    <w:p w14:paraId="7D06AB1C" w14:textId="77777777" w:rsidR="00B82B14" w:rsidRDefault="00B82B14" w:rsidP="008709BE">
      <w:pPr>
        <w:pStyle w:val="ListParagraph"/>
        <w:numPr>
          <w:ilvl w:val="0"/>
          <w:numId w:val="74"/>
        </w:numPr>
        <w:spacing w:after="200"/>
        <w:rPr>
          <w:lang w:eastAsia="hr-HR"/>
        </w:rPr>
      </w:pPr>
      <w:r>
        <w:rPr>
          <w:lang w:eastAsia="hr-HR"/>
        </w:rPr>
        <w:t>Ormari.</w:t>
      </w:r>
    </w:p>
    <w:p w14:paraId="7D06AB1D" w14:textId="77777777" w:rsidR="00B82B14" w:rsidRDefault="00B82B14" w:rsidP="00B82B14">
      <w:r>
        <w:rPr>
          <w:lang w:eastAsia="hr-HR"/>
        </w:rPr>
        <w:t xml:space="preserve">Pored ovih stanica sistem posjeduje i dva štampača za štampanje alarma i izvještaja. Sistem je povezan preko web servera i TCP/IP protokola i konektovan na LAN i internet mrežu, omogučavajući odgovornim osobama udaljeni nadzor sistema. Sistem je zaštičen od neovlaštenih pristupa firewall-om. </w:t>
      </w:r>
    </w:p>
    <w:p w14:paraId="7D06AB1E" w14:textId="77777777" w:rsidR="00B82B14" w:rsidRDefault="00B82B14" w:rsidP="00B82B14">
      <w:r w:rsidRPr="00F60121">
        <w:rPr>
          <w:noProof/>
          <w:lang w:val="en-US"/>
        </w:rPr>
        <w:lastRenderedPageBreak/>
        <w:drawing>
          <wp:inline distT="0" distB="0" distL="0" distR="0" wp14:anchorId="7D06B431" wp14:editId="7D06B432">
            <wp:extent cx="5731510" cy="3814237"/>
            <wp:effectExtent l="19050" t="0" r="2540" b="0"/>
            <wp:docPr id="2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srcRect/>
                    <a:stretch>
                      <a:fillRect/>
                    </a:stretch>
                  </pic:blipFill>
                  <pic:spPr bwMode="auto">
                    <a:xfrm>
                      <a:off x="0" y="0"/>
                      <a:ext cx="5731510" cy="3814237"/>
                    </a:xfrm>
                    <a:prstGeom prst="rect">
                      <a:avLst/>
                    </a:prstGeom>
                    <a:noFill/>
                    <a:ln w="9525">
                      <a:noFill/>
                      <a:miter lim="800000"/>
                      <a:headEnd/>
                      <a:tailEnd/>
                    </a:ln>
                  </pic:spPr>
                </pic:pic>
              </a:graphicData>
            </a:graphic>
          </wp:inline>
        </w:drawing>
      </w:r>
    </w:p>
    <w:p w14:paraId="7D06AB1F" w14:textId="3BF72488" w:rsidR="00B82B14" w:rsidRDefault="00B82B14" w:rsidP="00B82B14">
      <w:pPr>
        <w:pStyle w:val="Caption"/>
        <w:jc w:val="center"/>
      </w:pPr>
      <w:bookmarkStart w:id="95" w:name="_Toc472605181"/>
      <w:bookmarkStart w:id="96" w:name="_Toc115078604"/>
      <w:r>
        <w:t xml:space="preserve">Slika </w:t>
      </w:r>
      <w:r w:rsidR="00F06344">
        <w:fldChar w:fldCharType="begin"/>
      </w:r>
      <w:r w:rsidR="00F06344">
        <w:instrText xml:space="preserve"> SEQ Slika \* ARABIC </w:instrText>
      </w:r>
      <w:r w:rsidR="00F06344">
        <w:fldChar w:fldCharType="separate"/>
      </w:r>
      <w:r w:rsidR="00112E87">
        <w:rPr>
          <w:noProof/>
        </w:rPr>
        <w:t>13</w:t>
      </w:r>
      <w:r w:rsidR="00F06344">
        <w:rPr>
          <w:noProof/>
        </w:rPr>
        <w:fldChar w:fldCharType="end"/>
      </w:r>
      <w:r>
        <w:t xml:space="preserve">. </w:t>
      </w:r>
      <w:r w:rsidRPr="00F60121">
        <w:t>Sistem upravljanja postrojenjem</w:t>
      </w:r>
      <w:bookmarkEnd w:id="95"/>
      <w:bookmarkEnd w:id="96"/>
    </w:p>
    <w:p w14:paraId="7D06AB20" w14:textId="77777777" w:rsidR="00B82B14" w:rsidRDefault="00B82B14" w:rsidP="00A53E30">
      <w:pPr>
        <w:pStyle w:val="Heading2"/>
      </w:pPr>
      <w:bookmarkStart w:id="97" w:name="_Toc472605888"/>
      <w:bookmarkStart w:id="98" w:name="_Toc113994733"/>
      <w:r>
        <w:t>Opis opreme za zaštitu od požara</w:t>
      </w:r>
      <w:bookmarkEnd w:id="97"/>
      <w:bookmarkEnd w:id="98"/>
    </w:p>
    <w:p w14:paraId="7D06AB21" w14:textId="77777777" w:rsidR="00B82B14" w:rsidRDefault="00B82B14" w:rsidP="00B82B14">
      <w:pPr>
        <w:rPr>
          <w:lang w:eastAsia="hr-HR"/>
        </w:rPr>
      </w:pPr>
      <w:r>
        <w:rPr>
          <w:lang w:eastAsia="hr-HR"/>
        </w:rPr>
        <w:t xml:space="preserve">U svrhu zaštite od požara predviđene su mjere i radnje za otklanjanje uzoraka požara, za sprečavanje nastajanja i širenja požara, za otkrivanje i gašenje požara. Analiza opreme postrojenja i potrebnih medija sa stanovištva mogućnosti izbijanja požara i eksplozije ukazuje da je opasnost minimalna. Glavna opasnost od izbijanja požara su tečni i gasoviti kiseonik. Ovaj proizvod, iako sam ne gori, podržava gorenje i u kontaktu sa organskim i/ili zapaljivim i eksplozivnim materijama može burno reagovati pri pojavi iskre ili bilo kakvog drugog izvora plamena. </w:t>
      </w:r>
    </w:p>
    <w:p w14:paraId="7D06AB22" w14:textId="77777777" w:rsidR="00B82B14" w:rsidRDefault="00B82B14" w:rsidP="00B82B14">
      <w:pPr>
        <w:rPr>
          <w:lang w:eastAsia="hr-HR"/>
        </w:rPr>
      </w:pPr>
      <w:r>
        <w:rPr>
          <w:lang w:eastAsia="hr-HR"/>
        </w:rPr>
        <w:t>Opasnost od požara i eksplozije za vrijeme rada postrojenja, kao i posljedica rada susjednih postrojenja na lokaciji je svedena na najmanju mjeru uz poštivanje sistema zaštite od požara i eksplozije.</w:t>
      </w:r>
    </w:p>
    <w:p w14:paraId="7D06AB23" w14:textId="77777777" w:rsidR="00B82B14" w:rsidRDefault="00B82B14" w:rsidP="00A53E30">
      <w:pPr>
        <w:pStyle w:val="Heading3"/>
      </w:pPr>
      <w:bookmarkStart w:id="99" w:name="_Toc113994734"/>
      <w:r>
        <w:t>Opis Hidrantske mreže</w:t>
      </w:r>
      <w:bookmarkEnd w:id="99"/>
    </w:p>
    <w:p w14:paraId="7D06AB24" w14:textId="77777777" w:rsidR="00B82B14" w:rsidRDefault="00B82B14" w:rsidP="00B82B14">
      <w:pPr>
        <w:rPr>
          <w:lang w:eastAsia="hr-HR"/>
        </w:rPr>
      </w:pPr>
      <w:r>
        <w:rPr>
          <w:lang w:eastAsia="hr-HR"/>
        </w:rPr>
        <w:t>Lokacija pogona i postrojenja opremljena je priključkom na postojeću hidransku mrežu koja je u funkciji kompletne lokacije industrijskog kruga Arcelor Mittala Zenica d.o.o. Pritisak u hidrantskoj mreži iznosi 2 bara.</w:t>
      </w:r>
    </w:p>
    <w:p w14:paraId="7D06AB25" w14:textId="77777777" w:rsidR="00B82B14" w:rsidRDefault="00B82B14" w:rsidP="00B82B14">
      <w:pPr>
        <w:rPr>
          <w:lang w:eastAsia="hr-HR"/>
        </w:rPr>
      </w:pPr>
      <w:r>
        <w:rPr>
          <w:lang w:eastAsia="hr-HR"/>
        </w:rPr>
        <w:t xml:space="preserve">Postojeća vanjska hidrantska mreža na lokaciji izvedena je kao prstenasti sistem oko građevina i postrojenja u neposrednoj blizini Kisikane 1, Kisikane 2 i postrojenja za separaciju zraka, a prečnika je DN 600. </w:t>
      </w:r>
    </w:p>
    <w:p w14:paraId="7D06AB26" w14:textId="77777777" w:rsidR="00B82B14" w:rsidRDefault="00B82B14" w:rsidP="00B82B14">
      <w:pPr>
        <w:jc w:val="center"/>
        <w:rPr>
          <w:lang w:eastAsia="hr-HR"/>
        </w:rPr>
      </w:pPr>
      <w:r>
        <w:rPr>
          <w:noProof/>
          <w:lang w:val="en-US"/>
        </w:rPr>
        <w:lastRenderedPageBreak/>
        <w:drawing>
          <wp:inline distT="0" distB="0" distL="0" distR="0" wp14:anchorId="7D06B433" wp14:editId="7D06B434">
            <wp:extent cx="2787760" cy="1586917"/>
            <wp:effectExtent l="19050" t="0" r="0" b="0"/>
            <wp:docPr id="27" name="Picture 24" descr="IMAG0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0637.jpg"/>
                    <pic:cNvPicPr/>
                  </pic:nvPicPr>
                  <pic:blipFill>
                    <a:blip r:embed="rId49" cstate="print"/>
                    <a:stretch>
                      <a:fillRect/>
                    </a:stretch>
                  </pic:blipFill>
                  <pic:spPr>
                    <a:xfrm>
                      <a:off x="0" y="0"/>
                      <a:ext cx="2789979" cy="1588180"/>
                    </a:xfrm>
                    <a:prstGeom prst="rect">
                      <a:avLst/>
                    </a:prstGeom>
                  </pic:spPr>
                </pic:pic>
              </a:graphicData>
            </a:graphic>
          </wp:inline>
        </w:drawing>
      </w:r>
    </w:p>
    <w:p w14:paraId="7D06AB27" w14:textId="7418BF04" w:rsidR="00B82B14" w:rsidRDefault="00B82B14" w:rsidP="00B82B14">
      <w:pPr>
        <w:pStyle w:val="Caption"/>
        <w:jc w:val="center"/>
        <w:rPr>
          <w:lang w:eastAsia="hr-HR"/>
        </w:rPr>
      </w:pPr>
      <w:bookmarkStart w:id="100" w:name="_Toc472605182"/>
      <w:bookmarkStart w:id="101" w:name="_Toc115078605"/>
      <w:r>
        <w:t xml:space="preserve">Slika </w:t>
      </w:r>
      <w:r w:rsidR="00F06344">
        <w:fldChar w:fldCharType="begin"/>
      </w:r>
      <w:r w:rsidR="00F06344">
        <w:instrText xml:space="preserve"> SEQ Slika \* ARABIC </w:instrText>
      </w:r>
      <w:r w:rsidR="00F06344">
        <w:fldChar w:fldCharType="separate"/>
      </w:r>
      <w:r w:rsidR="00112E87">
        <w:rPr>
          <w:noProof/>
        </w:rPr>
        <w:t>14</w:t>
      </w:r>
      <w:r w:rsidR="00F06344">
        <w:rPr>
          <w:noProof/>
        </w:rPr>
        <w:fldChar w:fldCharType="end"/>
      </w:r>
      <w:r>
        <w:t xml:space="preserve">. </w:t>
      </w:r>
      <w:r w:rsidRPr="001D02AB">
        <w:t>Prikaz hidranta na lokaciji pogona i postrojenja</w:t>
      </w:r>
      <w:bookmarkEnd w:id="100"/>
      <w:bookmarkEnd w:id="101"/>
    </w:p>
    <w:p w14:paraId="7D06AB28" w14:textId="77777777" w:rsidR="00B82B14" w:rsidRDefault="00B82B14" w:rsidP="00B82B14">
      <w:pPr>
        <w:rPr>
          <w:lang w:eastAsia="hr-HR"/>
        </w:rPr>
      </w:pPr>
      <w:r>
        <w:rPr>
          <w:lang w:eastAsia="hr-HR"/>
        </w:rPr>
        <w:t>Gašenje eventualnog požara na prostoru postrojenja provodit će se s dvije strane. Kod gašenja eventualnog požara predviđa se upotreba zidnih hidranata. Prema potrebi, kod gašenja eventualnog požara predviđa se upotreba zidnih hidranata. Prema potrebi, kod gašenja eventualnog većeg požara, poziva se javjna profesionalna vatrogasna brigada grada Zenice sa stalnim dežurstvom.</w:t>
      </w:r>
    </w:p>
    <w:p w14:paraId="7D06AB29" w14:textId="3B301F31" w:rsidR="00B82B14" w:rsidRDefault="00B82B14" w:rsidP="00B82B14">
      <w:pPr>
        <w:rPr>
          <w:lang w:eastAsia="hr-HR"/>
        </w:rPr>
      </w:pPr>
      <w:r>
        <w:rPr>
          <w:lang w:eastAsia="hr-HR"/>
        </w:rPr>
        <w:t>Raspored zidnih hidranata u postrojenju kao i raspored S-9, S-50 i CO</w:t>
      </w:r>
      <w:r>
        <w:rPr>
          <w:vertAlign w:val="subscript"/>
          <w:lang w:eastAsia="hr-HR"/>
        </w:rPr>
        <w:t>2</w:t>
      </w:r>
      <w:r>
        <w:rPr>
          <w:lang w:eastAsia="hr-HR"/>
        </w:rPr>
        <w:t xml:space="preserve"> za gašenje početnih i malih požara prikazuje slika </w:t>
      </w:r>
      <w:r w:rsidR="00D32641">
        <w:rPr>
          <w:lang w:eastAsia="hr-HR"/>
        </w:rPr>
        <w:fldChar w:fldCharType="begin"/>
      </w:r>
      <w:r>
        <w:rPr>
          <w:lang w:eastAsia="hr-HR"/>
        </w:rPr>
        <w:instrText xml:space="preserve"> REF slika11 \h </w:instrText>
      </w:r>
      <w:r w:rsidR="00D32641">
        <w:rPr>
          <w:lang w:eastAsia="hr-HR"/>
        </w:rPr>
      </w:r>
      <w:r w:rsidR="00D32641">
        <w:rPr>
          <w:lang w:eastAsia="hr-HR"/>
        </w:rPr>
        <w:fldChar w:fldCharType="separate"/>
      </w:r>
      <w:r w:rsidR="00C061B4">
        <w:rPr>
          <w:noProof/>
        </w:rPr>
        <w:t>15</w:t>
      </w:r>
      <w:r w:rsidR="00D32641">
        <w:rPr>
          <w:lang w:eastAsia="hr-HR"/>
        </w:rPr>
        <w:fldChar w:fldCharType="end"/>
      </w:r>
      <w:r>
        <w:rPr>
          <w:lang w:eastAsia="hr-HR"/>
        </w:rPr>
        <w:t>.</w:t>
      </w:r>
    </w:p>
    <w:p w14:paraId="7D06AB2A" w14:textId="77777777" w:rsidR="00B82B14" w:rsidRDefault="00B82B14" w:rsidP="00B82B14">
      <w:r>
        <w:rPr>
          <w:noProof/>
          <w:lang w:val="en-US"/>
        </w:rPr>
        <w:drawing>
          <wp:inline distT="0" distB="0" distL="0" distR="0" wp14:anchorId="7D06B435" wp14:editId="7D06B436">
            <wp:extent cx="5731510" cy="4051935"/>
            <wp:effectExtent l="19050" t="0" r="2540" b="0"/>
            <wp:docPr id="28" name="Picture 25" descr="Hidro mre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ro mreza.jpg"/>
                    <pic:cNvPicPr/>
                  </pic:nvPicPr>
                  <pic:blipFill>
                    <a:blip r:embed="rId50" cstate="print"/>
                    <a:stretch>
                      <a:fillRect/>
                    </a:stretch>
                  </pic:blipFill>
                  <pic:spPr>
                    <a:xfrm>
                      <a:off x="0" y="0"/>
                      <a:ext cx="5731510" cy="4051935"/>
                    </a:xfrm>
                    <a:prstGeom prst="rect">
                      <a:avLst/>
                    </a:prstGeom>
                  </pic:spPr>
                </pic:pic>
              </a:graphicData>
            </a:graphic>
          </wp:inline>
        </w:drawing>
      </w:r>
    </w:p>
    <w:p w14:paraId="7D06AB2B" w14:textId="0E4AB4A5" w:rsidR="00B82B14" w:rsidRDefault="00B82B14" w:rsidP="00B82B14">
      <w:pPr>
        <w:pStyle w:val="Caption"/>
        <w:jc w:val="center"/>
      </w:pPr>
      <w:bookmarkStart w:id="102" w:name="_Toc472605183"/>
      <w:bookmarkStart w:id="103" w:name="_Toc115078606"/>
      <w:r>
        <w:t xml:space="preserve">Slika </w:t>
      </w:r>
      <w:bookmarkStart w:id="104" w:name="slika11"/>
      <w:r w:rsidR="00D32641">
        <w:fldChar w:fldCharType="begin"/>
      </w:r>
      <w:r>
        <w:instrText xml:space="preserve"> SEQ Slika \* ARABIC </w:instrText>
      </w:r>
      <w:r w:rsidR="00D32641">
        <w:fldChar w:fldCharType="separate"/>
      </w:r>
      <w:r w:rsidR="00112E87">
        <w:rPr>
          <w:noProof/>
        </w:rPr>
        <w:t>15</w:t>
      </w:r>
      <w:r w:rsidR="00D32641">
        <w:fldChar w:fldCharType="end"/>
      </w:r>
      <w:bookmarkEnd w:id="104"/>
      <w:r>
        <w:t xml:space="preserve">. </w:t>
      </w:r>
      <w:r w:rsidRPr="001D02AB">
        <w:t>Hidrantska mreža na lokaciji postrojenja</w:t>
      </w:r>
      <w:bookmarkEnd w:id="102"/>
      <w:bookmarkEnd w:id="103"/>
    </w:p>
    <w:p w14:paraId="2A1C82EF" w14:textId="37EB0630" w:rsidR="00847CC5" w:rsidRDefault="00847CC5" w:rsidP="0004792B">
      <w:r>
        <w:t xml:space="preserve">Za potrebe </w:t>
      </w:r>
      <w:r w:rsidR="0007259E">
        <w:t>ispitivanja ispravnosti hidrantske mreže na datom lokalitetu Investitor vrši periodične preglede</w:t>
      </w:r>
      <w:r w:rsidR="00601852">
        <w:t xml:space="preserve"> u prostorima i krugu objekta. Zadnje ispitivanje izvršeno je od strane ovlaštene kompanije Multiteh Inženjering d.o.o. Zenica</w:t>
      </w:r>
      <w:r w:rsidR="00A22616">
        <w:t xml:space="preserve"> (</w:t>
      </w:r>
      <w:r w:rsidR="00A22616" w:rsidRPr="00A22616">
        <w:rPr>
          <w:i/>
          <w:iCs/>
        </w:rPr>
        <w:t>Prilog 4. Zapisniku o ispitivanju ispravnosti i funkcionalnosti ugrađenog sistema aktivne zaštite od požara</w:t>
      </w:r>
      <w:r w:rsidR="00A22616">
        <w:t>).</w:t>
      </w:r>
    </w:p>
    <w:p w14:paraId="711A0FC2" w14:textId="76924C4F" w:rsidR="0004792B" w:rsidRPr="0004792B" w:rsidRDefault="003930D5" w:rsidP="0004792B">
      <w:r>
        <w:lastRenderedPageBreak/>
        <w:t xml:space="preserve">Prema Zapisniku </w:t>
      </w:r>
      <w:r w:rsidR="003963B4">
        <w:t xml:space="preserve">o ispitivanju ispravnosti i funkcionalnosti ugrađenog sistema aktivne zaštite od požara (hidrantska instalacija) </w:t>
      </w:r>
      <w:r w:rsidR="00847CC5">
        <w:t xml:space="preserve">od dana 29.06.2022. godine </w:t>
      </w:r>
      <w:r w:rsidR="001915A1">
        <w:t xml:space="preserve">zaključeno je da je postojeća hidrantska mreža u ispravnom i funkcionalnom stanju, te da zadovoljava tehničke uslove Pravilnika o tehničkim normativima za vanjsku i unutrašnju hidrantsku mrežu gašenja požara (Sl. novine </w:t>
      </w:r>
      <w:r w:rsidR="00A22616">
        <w:t>FBiH</w:t>
      </w:r>
      <w:r w:rsidR="001915A1">
        <w:t xml:space="preserve">, </w:t>
      </w:r>
      <w:r w:rsidR="00A22616">
        <w:t>br. 87/11).</w:t>
      </w:r>
    </w:p>
    <w:p w14:paraId="7D06AB2C" w14:textId="77777777" w:rsidR="00B82B14" w:rsidRDefault="00B82B14" w:rsidP="00B82B14">
      <w:pPr>
        <w:pStyle w:val="Heading4"/>
      </w:pPr>
      <w:r>
        <w:t>Vatrogasni pritupi</w:t>
      </w:r>
    </w:p>
    <w:p w14:paraId="7D06AB2D" w14:textId="77777777" w:rsidR="00B82B14" w:rsidRDefault="00B82B14" w:rsidP="00B82B14">
      <w:pPr>
        <w:rPr>
          <w:lang w:eastAsia="hr-HR"/>
        </w:rPr>
      </w:pPr>
      <w:r>
        <w:rPr>
          <w:lang w:eastAsia="hr-HR"/>
        </w:rPr>
        <w:t>Dolazak vatrogasnih vozila do postrojenja osiguran je asfaltiranim prometnicama dimenzioniranim za sve vrste prometnih sredstava. Internim prometnicama omogućen je pristup vatrogasnim vozilima svim objektima na lokaciji pa tako i postrojenju Kisikane 1 i Kisikane 2.</w:t>
      </w:r>
    </w:p>
    <w:p w14:paraId="7D06AB2E" w14:textId="77777777" w:rsidR="00B82B14" w:rsidRPr="006E7648" w:rsidRDefault="00B82B14" w:rsidP="00B82B14">
      <w:pPr>
        <w:rPr>
          <w:lang w:eastAsia="hr-HR"/>
        </w:rPr>
      </w:pPr>
      <w:r>
        <w:rPr>
          <w:lang w:eastAsia="hr-HR"/>
        </w:rPr>
        <w:t>Interne prometnice su propisane nosivosti (minimalno 100 kN osovinskog pritiska), i odgovarajućih radijusa zaokretanja vatrogasnih prilaza. Svi pristupi su vidljivo označeni oznakama sukladno BiH normama i stalno moraju biti prohodni u svojoj punoj širini.</w:t>
      </w:r>
    </w:p>
    <w:p w14:paraId="7D06AB2F" w14:textId="77777777" w:rsidR="00B82B14" w:rsidRDefault="00B82B14" w:rsidP="00A53E30">
      <w:pPr>
        <w:pStyle w:val="Heading3"/>
      </w:pPr>
      <w:bookmarkStart w:id="105" w:name="_Toc113994735"/>
      <w:r>
        <w:t>Sistem za dojavu požara</w:t>
      </w:r>
      <w:bookmarkEnd w:id="105"/>
    </w:p>
    <w:p w14:paraId="7D06AB30" w14:textId="77777777" w:rsidR="00B82B14" w:rsidRDefault="00B82B14" w:rsidP="00B82B14">
      <w:pPr>
        <w:rPr>
          <w:lang w:eastAsia="hr-HR"/>
        </w:rPr>
      </w:pPr>
      <w:r>
        <w:rPr>
          <w:lang w:eastAsia="hr-HR"/>
        </w:rPr>
        <w:t>Sistem za dojavu požara u postrojenju „Kisikana 2“ integrisana je u postojeći sistem za dojavu požara u Arcelor Mittal Zenica. Izveden je s ručnim javljačima u standardne izvedbe. Javljači su postavljeni na vanjske zidove objekta. Svi su javljači istoga tipa i načina montaže i svi su označeni svojim tehnološkim oznakama. Svi javljači su povezani s postojećom vatrodojavnom centralom za čitavu lokaciju pogona Arcelor Mittal Zenica. Sistem za dojavu požara postrojenja „Kisikane 2“ povezani su sa postojećim komandnim centrom za prijem dojave požara kompanije Arcelor Mittal Zenica.</w:t>
      </w:r>
    </w:p>
    <w:p w14:paraId="7D06AB31" w14:textId="77777777" w:rsidR="00B82B14" w:rsidRDefault="00B82B14" w:rsidP="00A53E30">
      <w:pPr>
        <w:pStyle w:val="Heading3"/>
      </w:pPr>
      <w:bookmarkStart w:id="106" w:name="_Toc113994736"/>
      <w:r>
        <w:t>Oprema i sredstva za gašenje požara</w:t>
      </w:r>
      <w:bookmarkEnd w:id="106"/>
    </w:p>
    <w:p w14:paraId="7D06AB32" w14:textId="77777777" w:rsidR="00B82B14" w:rsidRPr="003F0B6D" w:rsidRDefault="00B82B14" w:rsidP="00B82B14">
      <w:pPr>
        <w:rPr>
          <w:lang w:eastAsia="hr-HR"/>
        </w:rPr>
      </w:pPr>
      <w:r>
        <w:rPr>
          <w:lang w:eastAsia="hr-HR"/>
        </w:rPr>
        <w:t>Potreban broj, vrste i veličina vatrogasnih aparata za zaštitu postrojenja „Kisikane 2“ određen je na osnovu proračuna specifičnog požarnog opterećenja objekta, tj. požarnog opterećenja i površine građevina.</w:t>
      </w:r>
    </w:p>
    <w:p w14:paraId="7D06AB33" w14:textId="77777777" w:rsidR="00B82B14" w:rsidRDefault="00B82B14" w:rsidP="00B82B14">
      <w:pPr>
        <w:rPr>
          <w:lang w:eastAsia="hr-HR"/>
        </w:rPr>
      </w:pPr>
      <w:r>
        <w:rPr>
          <w:lang w:eastAsia="hr-HR"/>
        </w:rPr>
        <w:t>Predviđena su sljedeća sredstva za gašenje požara:</w:t>
      </w:r>
    </w:p>
    <w:p w14:paraId="7D06AB34" w14:textId="34E9B210" w:rsidR="00B82B14" w:rsidRDefault="00533E47" w:rsidP="008709BE">
      <w:pPr>
        <w:pStyle w:val="ListParagraph"/>
        <w:numPr>
          <w:ilvl w:val="0"/>
          <w:numId w:val="75"/>
        </w:numPr>
        <w:spacing w:after="200"/>
        <w:rPr>
          <w:lang w:eastAsia="hr-HR"/>
        </w:rPr>
      </w:pPr>
      <w:r>
        <w:rPr>
          <w:lang w:eastAsia="hr-HR"/>
        </w:rPr>
        <w:t>ST-6</w:t>
      </w:r>
      <w:r w:rsidR="00B82B14">
        <w:rPr>
          <w:lang w:eastAsia="hr-HR"/>
        </w:rPr>
        <w:t>:</w:t>
      </w:r>
      <w:r w:rsidR="00B82B14">
        <w:rPr>
          <w:lang w:eastAsia="hr-HR"/>
        </w:rPr>
        <w:tab/>
      </w:r>
      <w:r w:rsidR="00B82B14">
        <w:rPr>
          <w:lang w:eastAsia="hr-HR"/>
        </w:rPr>
        <w:tab/>
        <w:t>7 kom</w:t>
      </w:r>
      <w:r>
        <w:rPr>
          <w:lang w:eastAsia="hr-HR"/>
        </w:rPr>
        <w:t>.</w:t>
      </w:r>
    </w:p>
    <w:p w14:paraId="0460D473" w14:textId="4050DC91" w:rsidR="00533E47" w:rsidRDefault="00533E47" w:rsidP="008709BE">
      <w:pPr>
        <w:pStyle w:val="ListParagraph"/>
        <w:numPr>
          <w:ilvl w:val="0"/>
          <w:numId w:val="75"/>
        </w:numPr>
        <w:spacing w:after="200"/>
        <w:rPr>
          <w:lang w:eastAsia="hr-HR"/>
        </w:rPr>
      </w:pPr>
      <w:r>
        <w:rPr>
          <w:lang w:eastAsia="hr-HR"/>
        </w:rPr>
        <w:t>S-6:</w:t>
      </w:r>
      <w:r>
        <w:rPr>
          <w:lang w:eastAsia="hr-HR"/>
        </w:rPr>
        <w:tab/>
      </w:r>
      <w:r>
        <w:rPr>
          <w:lang w:eastAsia="hr-HR"/>
        </w:rPr>
        <w:tab/>
        <w:t>3 kom.</w:t>
      </w:r>
    </w:p>
    <w:p w14:paraId="792A824F" w14:textId="57BD4E23" w:rsidR="00533E47" w:rsidRDefault="00533E47" w:rsidP="008709BE">
      <w:pPr>
        <w:pStyle w:val="ListParagraph"/>
        <w:numPr>
          <w:ilvl w:val="0"/>
          <w:numId w:val="75"/>
        </w:numPr>
        <w:spacing w:after="200"/>
        <w:rPr>
          <w:lang w:eastAsia="hr-HR"/>
        </w:rPr>
      </w:pPr>
      <w:r>
        <w:rPr>
          <w:lang w:eastAsia="hr-HR"/>
        </w:rPr>
        <w:t>S-9:</w:t>
      </w:r>
      <w:r>
        <w:rPr>
          <w:lang w:eastAsia="hr-HR"/>
        </w:rPr>
        <w:tab/>
      </w:r>
      <w:r>
        <w:rPr>
          <w:lang w:eastAsia="hr-HR"/>
        </w:rPr>
        <w:tab/>
        <w:t>2 kom.</w:t>
      </w:r>
    </w:p>
    <w:p w14:paraId="146B70F4" w14:textId="4474A9DE" w:rsidR="00533E47" w:rsidRDefault="00533E47" w:rsidP="008709BE">
      <w:pPr>
        <w:pStyle w:val="ListParagraph"/>
        <w:numPr>
          <w:ilvl w:val="0"/>
          <w:numId w:val="75"/>
        </w:numPr>
        <w:spacing w:after="200"/>
        <w:rPr>
          <w:lang w:eastAsia="hr-HR"/>
        </w:rPr>
      </w:pPr>
      <w:r>
        <w:rPr>
          <w:lang w:eastAsia="hr-HR"/>
        </w:rPr>
        <w:t>ST-9:</w:t>
      </w:r>
      <w:r w:rsidR="00B56CA2">
        <w:rPr>
          <w:lang w:eastAsia="hr-HR"/>
        </w:rPr>
        <w:tab/>
      </w:r>
      <w:r w:rsidR="00B56CA2">
        <w:rPr>
          <w:lang w:eastAsia="hr-HR"/>
        </w:rPr>
        <w:tab/>
        <w:t>9 kom.</w:t>
      </w:r>
    </w:p>
    <w:p w14:paraId="7D06AB35" w14:textId="4AA58FC6" w:rsidR="00B82B14" w:rsidRDefault="00B82B14" w:rsidP="008709BE">
      <w:pPr>
        <w:pStyle w:val="ListParagraph"/>
        <w:numPr>
          <w:ilvl w:val="0"/>
          <w:numId w:val="75"/>
        </w:numPr>
        <w:spacing w:after="200"/>
        <w:rPr>
          <w:lang w:eastAsia="hr-HR"/>
        </w:rPr>
      </w:pPr>
      <w:r>
        <w:rPr>
          <w:lang w:eastAsia="hr-HR"/>
        </w:rPr>
        <w:t>CO</w:t>
      </w:r>
      <w:r>
        <w:rPr>
          <w:vertAlign w:val="subscript"/>
          <w:lang w:eastAsia="hr-HR"/>
        </w:rPr>
        <w:t>2</w:t>
      </w:r>
      <w:r w:rsidR="00533E47">
        <w:rPr>
          <w:lang w:eastAsia="hr-HR"/>
        </w:rPr>
        <w:t xml:space="preserve"> - 5</w:t>
      </w:r>
      <w:r>
        <w:rPr>
          <w:lang w:eastAsia="hr-HR"/>
        </w:rPr>
        <w:t>:</w:t>
      </w:r>
      <w:r>
        <w:rPr>
          <w:lang w:eastAsia="hr-HR"/>
        </w:rPr>
        <w:tab/>
      </w:r>
      <w:r>
        <w:rPr>
          <w:lang w:eastAsia="hr-HR"/>
        </w:rPr>
        <w:tab/>
        <w:t>3</w:t>
      </w:r>
      <w:r w:rsidR="00533E47">
        <w:rPr>
          <w:lang w:eastAsia="hr-HR"/>
        </w:rPr>
        <w:t>2</w:t>
      </w:r>
      <w:r>
        <w:rPr>
          <w:lang w:eastAsia="hr-HR"/>
        </w:rPr>
        <w:t xml:space="preserve"> kom.</w:t>
      </w:r>
    </w:p>
    <w:p w14:paraId="4C898EDF" w14:textId="681E53E7" w:rsidR="00B56CA2" w:rsidRDefault="00B56CA2" w:rsidP="008709BE">
      <w:pPr>
        <w:pStyle w:val="ListParagraph"/>
        <w:numPr>
          <w:ilvl w:val="0"/>
          <w:numId w:val="75"/>
        </w:numPr>
        <w:spacing w:after="200"/>
        <w:rPr>
          <w:lang w:eastAsia="hr-HR"/>
        </w:rPr>
      </w:pPr>
      <w:r>
        <w:rPr>
          <w:lang w:eastAsia="hr-HR"/>
        </w:rPr>
        <w:t>ST-50:</w:t>
      </w:r>
      <w:r>
        <w:rPr>
          <w:lang w:eastAsia="hr-HR"/>
        </w:rPr>
        <w:tab/>
      </w:r>
      <w:r>
        <w:rPr>
          <w:lang w:eastAsia="hr-HR"/>
        </w:rPr>
        <w:tab/>
        <w:t>1 kom.</w:t>
      </w:r>
    </w:p>
    <w:p w14:paraId="7D06AB36" w14:textId="5C1AAE11" w:rsidR="00B82B14" w:rsidRDefault="00B82B14" w:rsidP="00B82B14">
      <w:pPr>
        <w:rPr>
          <w:lang w:eastAsia="hr-HR"/>
        </w:rPr>
      </w:pPr>
      <w:r>
        <w:rPr>
          <w:lang w:eastAsia="hr-HR"/>
        </w:rPr>
        <w:t xml:space="preserve">Aparati su postavljeni na uočljivim i lako dostupnim mjestima objekta koji se štiti. Međusobna udaljenost aparata je manja od 20 m u skladu sa važećim propisima. </w:t>
      </w:r>
    </w:p>
    <w:p w14:paraId="11C42E01" w14:textId="7A20D0A0" w:rsidR="00D061BC" w:rsidRDefault="00D061BC" w:rsidP="00D061BC">
      <w:r>
        <w:t xml:space="preserve">Za potrebe ispitivanja </w:t>
      </w:r>
      <w:r w:rsidR="00207291">
        <w:t>protivpožarnih aparata za početno gašenje požara</w:t>
      </w:r>
      <w:r>
        <w:t xml:space="preserve"> na datom lokalitetu Investitor vrši periodične preglede u prostorima i krugu objekta. Zadnje ispitivanje izvršeno je od strane ovlaštene kompanije Multiteh Inženjering d.o.o. Zenica (</w:t>
      </w:r>
      <w:r w:rsidRPr="00A22616">
        <w:rPr>
          <w:i/>
          <w:iCs/>
        </w:rPr>
        <w:t xml:space="preserve">Prilog </w:t>
      </w:r>
      <w:r w:rsidR="00207291">
        <w:rPr>
          <w:i/>
          <w:iCs/>
        </w:rPr>
        <w:t>5</w:t>
      </w:r>
      <w:r w:rsidRPr="00A22616">
        <w:rPr>
          <w:i/>
          <w:iCs/>
        </w:rPr>
        <w:t xml:space="preserve">. Zapisniku o ispitivanju </w:t>
      </w:r>
      <w:r w:rsidR="00207291" w:rsidRPr="00207291">
        <w:rPr>
          <w:i/>
          <w:iCs/>
        </w:rPr>
        <w:t>protivpožarnih aparata za početno gašenje požara</w:t>
      </w:r>
      <w:r>
        <w:t>).</w:t>
      </w:r>
    </w:p>
    <w:p w14:paraId="2E25893F" w14:textId="5780BA8E" w:rsidR="00D061BC" w:rsidRPr="0004792B" w:rsidRDefault="00D061BC" w:rsidP="00D061BC">
      <w:r>
        <w:t xml:space="preserve">Prema Zapisniku o ispitivanju </w:t>
      </w:r>
      <w:r w:rsidR="00244AA9" w:rsidRPr="00244AA9">
        <w:t>protivpožarnih aparata za početno gašenje požara</w:t>
      </w:r>
      <w:r>
        <w:t xml:space="preserve"> od dana 29.06.2022. godine zaključeno je da </w:t>
      </w:r>
      <w:r w:rsidR="002D5353">
        <w:t>postojeći protivpožarni aparati svi ispravni</w:t>
      </w:r>
      <w:r w:rsidR="000C28C5">
        <w:t xml:space="preserve"> i mogu se koristiti u periodu od 6 mjeseci od dana servisiranja</w:t>
      </w:r>
      <w:r>
        <w:t>.</w:t>
      </w:r>
    </w:p>
    <w:p w14:paraId="7D06AB37" w14:textId="77777777" w:rsidR="00B82B14" w:rsidRDefault="00B82B14" w:rsidP="00A53E30">
      <w:pPr>
        <w:pStyle w:val="Heading2"/>
      </w:pPr>
      <w:bookmarkStart w:id="107" w:name="_Toc472605889"/>
      <w:bookmarkStart w:id="108" w:name="_Toc113994737"/>
      <w:r>
        <w:lastRenderedPageBreak/>
        <w:t>Opis tehnološkog procesa</w:t>
      </w:r>
      <w:bookmarkEnd w:id="107"/>
      <w:bookmarkEnd w:id="108"/>
    </w:p>
    <w:p w14:paraId="7D06AB38" w14:textId="77777777" w:rsidR="00B82B14" w:rsidRDefault="00B82B14" w:rsidP="00B82B14">
      <w:pPr>
        <w:rPr>
          <w:lang w:val="bs-Latn-BA"/>
        </w:rPr>
      </w:pPr>
      <w:r>
        <w:rPr>
          <w:lang w:val="bs-Latn-BA"/>
        </w:rPr>
        <w:t>Opis proces odnosi se na procesne jedinice potrebne za komprimiranje, pothlađivanje i toplo prećišćavanje, a koje skupa sačinjavaju postrojenje za hlađenje i razdvajanje zraka.</w:t>
      </w:r>
    </w:p>
    <w:p w14:paraId="7D06AB39" w14:textId="77777777" w:rsidR="00B82B14" w:rsidRDefault="00B82B14" w:rsidP="00B82B14">
      <w:pPr>
        <w:rPr>
          <w:lang w:val="bs-Latn-BA"/>
        </w:rPr>
      </w:pPr>
      <w:r>
        <w:rPr>
          <w:lang w:val="bs-Latn-BA"/>
        </w:rPr>
        <w:t>Nakon što se prašina i onečiščenja zraka prečiste zračnim filterom (F1000), zrak se komprimira glavnim kompresorom zraka (V1100) na oko 6,2 bara.</w:t>
      </w:r>
    </w:p>
    <w:p w14:paraId="7D06AB3A" w14:textId="77777777" w:rsidR="00B82B14" w:rsidRDefault="00B82B14" w:rsidP="00B82B14">
      <w:pPr>
        <w:spacing w:after="120"/>
        <w:rPr>
          <w:lang w:val="bs-Latn-BA"/>
        </w:rPr>
      </w:pPr>
      <w:r>
        <w:rPr>
          <w:lang w:val="bs-Latn-BA"/>
        </w:rPr>
        <w:t>Obrađeni zrak se potom proslijeđuje u hladnjak sa direktnim kontaktom DCAC (W1301), gdje se hladi u dvije faze:</w:t>
      </w:r>
    </w:p>
    <w:p w14:paraId="7D06AB3B" w14:textId="77777777" w:rsidR="00B82B14" w:rsidRDefault="00B82B14" w:rsidP="008709BE">
      <w:pPr>
        <w:pStyle w:val="ListParagraph"/>
        <w:numPr>
          <w:ilvl w:val="0"/>
          <w:numId w:val="76"/>
        </w:numPr>
        <w:spacing w:after="180" w:line="240" w:lineRule="auto"/>
      </w:pPr>
      <w:r>
        <w:t>sa normalnom rashladnom vodom, i</w:t>
      </w:r>
    </w:p>
    <w:p w14:paraId="7D06AB3C" w14:textId="77777777" w:rsidR="00B82B14" w:rsidRDefault="00B82B14" w:rsidP="008709BE">
      <w:pPr>
        <w:pStyle w:val="ListParagraph"/>
        <w:numPr>
          <w:ilvl w:val="0"/>
          <w:numId w:val="76"/>
        </w:numPr>
        <w:spacing w:after="180" w:line="240" w:lineRule="auto"/>
      </w:pPr>
      <w:r>
        <w:t>sa rashladnom vodom iz rashladnog tornja (W1401) dodatno pothlađenoj u jedinici za rashlađivanje (W1200).</w:t>
      </w:r>
    </w:p>
    <w:p w14:paraId="7D06AB3D" w14:textId="77777777" w:rsidR="00B82B14" w:rsidRDefault="00B82B14" w:rsidP="00B82B14">
      <w:pPr>
        <w:rPr>
          <w:lang w:val="bs-Latn-BA"/>
        </w:rPr>
      </w:pPr>
      <w:r>
        <w:rPr>
          <w:lang w:val="bs-Latn-BA"/>
        </w:rPr>
        <w:t>Normalna rashladna voda se uzima iz sistema za rashlađivanje vode i potom se iz DCAC pumpa pumpama u srednju sekciju DCAC. Rashlađena voda iz rashladnog tornja se pumpa preko rashladne jedinice na vrh DCAC pomoću pumpi rashladnog tornja.Zagrijana rashladna voda se sakuplja na dnu DCAC i vrća u rashladni toranj.</w:t>
      </w:r>
    </w:p>
    <w:p w14:paraId="7D06AB3E" w14:textId="77777777" w:rsidR="00B82B14" w:rsidRDefault="00B82B14" w:rsidP="00B82B14">
      <w:pPr>
        <w:rPr>
          <w:lang w:val="bs-Latn-BA"/>
        </w:rPr>
      </w:pPr>
      <w:r>
        <w:rPr>
          <w:lang w:val="bs-Latn-BA"/>
        </w:rPr>
        <w:t>Potom zrak ulazi u jedan od dva adsorbera sa molekularnim sitima u kojem se voda, ugljendioksid i većina ugljikovodika redukuju na veoma nisku koncentraciju. Ove posude sadrže unutrašnje filtere koji uklanjaju svaku molekulu sitnog materijala koja je mogla ući u zraćni tok.</w:t>
      </w:r>
    </w:p>
    <w:p w14:paraId="7D06AB3F" w14:textId="77777777" w:rsidR="00B82B14" w:rsidRDefault="00B82B14" w:rsidP="00B82B14">
      <w:pPr>
        <w:rPr>
          <w:lang w:val="bs-Latn-BA"/>
        </w:rPr>
      </w:pPr>
      <w:r>
        <w:rPr>
          <w:lang w:val="bs-Latn-BA"/>
        </w:rPr>
        <w:t>Dok jedan adsorber prečišćava zrak, druga adsorber posuda radi u regeneracionom ciklusu. Kao gas za regeneraciju se koristi neočišćeni azot iz Cold-boxa. Tokom koraka regeneracije, gas se prvo zagrijava električnim zagrijačem a potom ispira vodu i CO</w:t>
      </w:r>
      <w:r w:rsidRPr="00CA1609">
        <w:rPr>
          <w:vertAlign w:val="subscript"/>
          <w:lang w:val="bs-Latn-BA"/>
        </w:rPr>
        <w:t>2</w:t>
      </w:r>
      <w:r>
        <w:rPr>
          <w:lang w:val="bs-Latn-BA"/>
        </w:rPr>
        <w:t xml:space="preserve"> iz molekularnog sita.Tokom perioda hlađenja adsorbent se rashlađuje neočišćenim suhim gasnim azotom. Nakon završetka sekvence regeneracije, adsorbent</w:t>
      </w:r>
      <w:r w:rsidR="00203C56">
        <w:rPr>
          <w:lang w:val="bs-Latn-BA"/>
        </w:rPr>
        <w:t xml:space="preserve"> </w:t>
      </w:r>
      <w:r>
        <w:rPr>
          <w:lang w:val="bs-Latn-BA"/>
        </w:rPr>
        <w:t>se komprimira prije prelaska u ciklus adsorpcije.</w:t>
      </w:r>
    </w:p>
    <w:p w14:paraId="7D06AB40" w14:textId="77777777" w:rsidR="00B82B14" w:rsidRDefault="00B82B14" w:rsidP="00B82B14">
      <w:pPr>
        <w:rPr>
          <w:lang w:val="bs-Latn-BA"/>
        </w:rPr>
      </w:pPr>
      <w:r>
        <w:rPr>
          <w:lang w:val="bs-Latn-BA"/>
        </w:rPr>
        <w:t>Mali dio suhog i čistog zraka nakon molekulskog sita se uzima kao instrumentacijski zrak. Nakon prolaza kroz molekularno sito adsorpcijskog sistema, zračni tok se razdvaja. Veći dio prolazi do glavnog toplotnog izmjenjivača gdje se ohladi povratnim proizvodom i tokom neočišćenog azota, prije nego što prođe kao napajanje do kolone visokog pritiska (HP).</w:t>
      </w:r>
    </w:p>
    <w:p w14:paraId="7D06AB41" w14:textId="77777777" w:rsidR="00B82B14" w:rsidRDefault="00B82B14" w:rsidP="00B82B14">
      <w:pPr>
        <w:rPr>
          <w:lang w:val="bs-Latn-BA"/>
        </w:rPr>
      </w:pPr>
      <w:r>
        <w:rPr>
          <w:lang w:val="bs-Latn-BA"/>
        </w:rPr>
        <w:t>Manji dio prolazi prema dodatnoj zračnoj kompresorskoj sekciji jedinice Booster Turbine gdje mu se podiže pritisak. Potom se hladi u rashlađivaču i ohlađen se upućuje u glavni toplotni izmjenjivač. Zračni tok na tački zasićenja pod visokim pritiskom prolazi od izmjenjivača do sekcije turbine u jedinici Booster turbine, gdje mu se reducira temperatura i pritisak. Potisna struja iz turbine se hladi kisikom u podhlađivaču i prolazi kao napojni tok u kolonu niskog pritiska (LP).</w:t>
      </w:r>
    </w:p>
    <w:p w14:paraId="7D06AB42" w14:textId="77777777" w:rsidR="00B82B14" w:rsidRDefault="00B82B14" w:rsidP="00B82B14">
      <w:pPr>
        <w:rPr>
          <w:lang w:val="bs-Latn-BA"/>
        </w:rPr>
      </w:pPr>
      <w:r>
        <w:rPr>
          <w:lang w:val="bs-Latn-BA"/>
        </w:rPr>
        <w:t>Linija ubrizgavanja tečnog azota se uključuje na mjestu gdje se tečni azot iz rezervoara ubrizgava u vrh LP kolone da obezbjedi potrebno hlađenje na postrojenju za separaciju zraka, ako bi se jedinica Booster Turbine isključila u toku normalnog rada postrojenja. U HP koloni</w:t>
      </w:r>
      <w:r w:rsidR="00203C56">
        <w:rPr>
          <w:lang w:val="bs-Latn-BA"/>
        </w:rPr>
        <w:t xml:space="preserve"> </w:t>
      </w:r>
      <w:r>
        <w:rPr>
          <w:lang w:val="bs-Latn-BA"/>
        </w:rPr>
        <w:t>se odvija primarno razdvajanje zraka na vršnu frakciju</w:t>
      </w:r>
      <w:r w:rsidR="00203C56">
        <w:rPr>
          <w:lang w:val="bs-Latn-BA"/>
        </w:rPr>
        <w:t xml:space="preserve"> </w:t>
      </w:r>
      <w:r>
        <w:rPr>
          <w:lang w:val="bs-Latn-BA"/>
        </w:rPr>
        <w:t>čistog azota i na frakciju sirovog tečnog kisika.</w:t>
      </w:r>
    </w:p>
    <w:p w14:paraId="7D06AB43" w14:textId="77777777" w:rsidR="00B82B14" w:rsidRDefault="00B82B14" w:rsidP="00B82B14">
      <w:pPr>
        <w:rPr>
          <w:lang w:val="bs-Latn-BA"/>
        </w:rPr>
      </w:pPr>
      <w:r>
        <w:rPr>
          <w:lang w:val="bs-Latn-BA"/>
        </w:rPr>
        <w:t>Vršni tok azota prolazi kroz rebojler kondenzator gdje se u potpunosti kondenzira tečnim kisikom (koji je na temperaturi ključanja) iz LP kolone. Dio kondenziranog azota se hladi u međuhladnjaku čistim i neočišćenim azotom niskog pritiska i prolazi kao čisti refluks u LP kolonu. Preostali</w:t>
      </w:r>
      <w:r w:rsidR="00203C56">
        <w:rPr>
          <w:lang w:val="bs-Latn-BA"/>
        </w:rPr>
        <w:t xml:space="preserve"> </w:t>
      </w:r>
      <w:r>
        <w:rPr>
          <w:lang w:val="bs-Latn-BA"/>
        </w:rPr>
        <w:t>kondenzirani azot se vraća kao refluks prema HP koloni.</w:t>
      </w:r>
    </w:p>
    <w:p w14:paraId="7D06AB44" w14:textId="77777777" w:rsidR="00B82B14" w:rsidRDefault="00B82B14" w:rsidP="00B82B14">
      <w:pPr>
        <w:rPr>
          <w:lang w:val="bs-Latn-BA"/>
        </w:rPr>
      </w:pPr>
      <w:r>
        <w:rPr>
          <w:lang w:val="bs-Latn-BA"/>
        </w:rPr>
        <w:lastRenderedPageBreak/>
        <w:t>Tok sirovog tečnog kisika, prolazeći iz korita HP kolone, hladi se u međuhladnjaku čistim i neočišćenim azotom niskog pritiska. Veći dio izdvojenog toka ekspandira u LP koloni. Ostali dio toka prolazi prema dijelu kondenzatora kolone prema sirovom argonu i isparava u vršnom kondenzatoru kolone sirovog argona. Para frakcije</w:t>
      </w:r>
      <w:r w:rsidR="00203C56">
        <w:rPr>
          <w:lang w:val="bs-Latn-BA"/>
        </w:rPr>
        <w:t xml:space="preserve"> </w:t>
      </w:r>
      <w:r>
        <w:rPr>
          <w:lang w:val="bs-Latn-BA"/>
        </w:rPr>
        <w:t>sirovog kiska potom prolazi kao napojni tok</w:t>
      </w:r>
      <w:r w:rsidR="00203C56">
        <w:rPr>
          <w:lang w:val="bs-Latn-BA"/>
        </w:rPr>
        <w:t xml:space="preserve"> </w:t>
      </w:r>
      <w:r>
        <w:rPr>
          <w:lang w:val="bs-Latn-BA"/>
        </w:rPr>
        <w:t>u LP kolonu. U LP koloni se odvija</w:t>
      </w:r>
      <w:r w:rsidR="00203C56">
        <w:rPr>
          <w:lang w:val="bs-Latn-BA"/>
        </w:rPr>
        <w:t xml:space="preserve"> </w:t>
      </w:r>
      <w:r>
        <w:rPr>
          <w:lang w:val="bs-Latn-BA"/>
        </w:rPr>
        <w:t>razdvajanje</w:t>
      </w:r>
      <w:r w:rsidR="00203C56">
        <w:rPr>
          <w:lang w:val="bs-Latn-BA"/>
        </w:rPr>
        <w:t xml:space="preserve"> </w:t>
      </w:r>
      <w:r>
        <w:rPr>
          <w:lang w:val="bs-Latn-BA"/>
        </w:rPr>
        <w:t>na čisti azot kao vršnu frakciju, čisti kisik kao donju frakciju i na obogaćeni argon kao srednji strujni tok.</w:t>
      </w:r>
    </w:p>
    <w:p w14:paraId="7D06AB45" w14:textId="77777777" w:rsidR="00B82B14" w:rsidRDefault="00B82B14" w:rsidP="00B82B14">
      <w:pPr>
        <w:rPr>
          <w:lang w:val="bs-Latn-BA"/>
        </w:rPr>
      </w:pPr>
      <w:r>
        <w:rPr>
          <w:lang w:val="bs-Latn-BA"/>
        </w:rPr>
        <w:t>Čisti azot iz gornjeg dijela LP kolone se zagrijava u međuhladnjaku a zatim se dalje zagrijava u glavnom toplotnom izmjenjivaču. Glavni tok čistog azota se razdvaja na dva toka. jedan tok odlazi na granicu postrojenja, u sistem za kompresiju azota, dok se drugi tok dovodi u rashladni toranj gdje se koristi za rashlađivanje rashladne vode iz glavnog sistema za hlađenje vode.</w:t>
      </w:r>
    </w:p>
    <w:p w14:paraId="7D06AB46" w14:textId="77777777" w:rsidR="00B82B14" w:rsidRDefault="00B82B14" w:rsidP="00B82B14">
      <w:pPr>
        <w:rPr>
          <w:lang w:val="bs-Latn-BA"/>
        </w:rPr>
      </w:pPr>
      <w:r>
        <w:rPr>
          <w:lang w:val="bs-Latn-BA"/>
        </w:rPr>
        <w:t>Čisti gasoviti kisik polazi od tačke ispod dna prve paketne sekcije LP kolone i zagrijava se strujnim tokom sa potisa turbine u međuhladnjaku. Dalje se zagrijava u glavnom toplotnom izmjenjivaču prije nego što napusti granicu postrojenja i dođe do sistema za kompresiju kisika.</w:t>
      </w:r>
    </w:p>
    <w:p w14:paraId="7D06AB47" w14:textId="77777777" w:rsidR="00B82B14" w:rsidRDefault="00B82B14" w:rsidP="00B82B14">
      <w:pPr>
        <w:rPr>
          <w:lang w:val="bs-Latn-BA"/>
        </w:rPr>
      </w:pPr>
      <w:r>
        <w:rPr>
          <w:lang w:val="bs-Latn-BA"/>
        </w:rPr>
        <w:t>Mali dio toka tečnog kisika polazi sa dna LP kolone i isparava u finalnom isparivaču. Ovaj ispareni tok pridružuje se toku privrednog kisika napuštajući glavni izmjenjivač toplote. Ovo sprečava nagomilavanje ugljikovodika u koritu LP kolone.</w:t>
      </w:r>
    </w:p>
    <w:p w14:paraId="7D06AB48" w14:textId="77777777" w:rsidR="00B82B14" w:rsidRDefault="00B82B14" w:rsidP="00B82B14">
      <w:pPr>
        <w:rPr>
          <w:lang w:val="bs-Latn-BA"/>
        </w:rPr>
      </w:pPr>
      <w:r>
        <w:rPr>
          <w:lang w:val="bs-Latn-BA"/>
        </w:rPr>
        <w:t>Neočišćeni azot iz tačke u blizina vrha LP kolone se zagrijava u međuhladnjaku i onda se dalje zagrijava u glavnom izmjenjivaču toplote. Dio neočišćenog azota se koristi za reaktivaciju adsorbera molekularnih sita a drugi dio predstavlja napojni tok rashladnog tornja.</w:t>
      </w:r>
    </w:p>
    <w:p w14:paraId="7D06AB49" w14:textId="77777777" w:rsidR="00B82B14" w:rsidRDefault="00B82B14" w:rsidP="00B82B14">
      <w:pPr>
        <w:rPr>
          <w:lang w:val="bs-Latn-BA"/>
        </w:rPr>
      </w:pPr>
      <w:r>
        <w:rPr>
          <w:lang w:val="bs-Latn-BA"/>
        </w:rPr>
        <w:t>Tok obogaćenog argona na tački zasićenja polazi sa srednjeg dijela LP kolone kao napajanje u prvu kolonu sirovog argona. U ovoj koloni se vrši razdvajanje na vršnu frakciju sirovog argona i na frakciju obogaćenog tečnog kisika. Tečni obogaćeni kisik se vraća u LP kolonu. Refluksni tok kolone sirovog argona se uzima iz korita druge kolone sirovog argona i pumpa sa LAR pumpom u vrh kolone. Vršni tok sirovog argona iz kolone prolazi pod kontrolom toka direktno</w:t>
      </w:r>
      <w:r w:rsidR="00203C56">
        <w:rPr>
          <w:lang w:val="bs-Latn-BA"/>
        </w:rPr>
        <w:t xml:space="preserve"> </w:t>
      </w:r>
      <w:r>
        <w:rPr>
          <w:lang w:val="bs-Latn-BA"/>
        </w:rPr>
        <w:t>u najnižu sekciju kolone sirovog argona kao gasno napajanje.</w:t>
      </w:r>
    </w:p>
    <w:p w14:paraId="7D06AB4A" w14:textId="77777777" w:rsidR="00B82B14" w:rsidRDefault="00B82B14" w:rsidP="00B82B14">
      <w:pPr>
        <w:rPr>
          <w:lang w:val="bs-Latn-BA"/>
        </w:rPr>
      </w:pPr>
      <w:r>
        <w:rPr>
          <w:lang w:val="bs-Latn-BA"/>
        </w:rPr>
        <w:t>U koloni se odvija prečišćavanje toka argona. Prečišćeni tok sirovog argona se sakuplja na vrhu. Veći dio vršne frakcije se kondenzira sirovim tečnim kisikom (koji je na temperaturi ključanja) u kondenzeru i vraća se kao refluks u kolonu. Ostatak gasovite vršne frakcije prolazi pod kontrolom toka u gornji dio posude gdje se kondenzira u rekondenzatoru argona posredstvom tečnog azota (koji je na temperaturi ključanja) i predstavlja refluks kolone.</w:t>
      </w:r>
    </w:p>
    <w:p w14:paraId="7D06AB4B" w14:textId="77777777" w:rsidR="00B82B14" w:rsidRPr="00E36C08" w:rsidRDefault="00B82B14" w:rsidP="00B82B14">
      <w:pPr>
        <w:rPr>
          <w:lang w:val="bs-Latn-BA"/>
        </w:rPr>
      </w:pPr>
      <w:r>
        <w:rPr>
          <w:lang w:val="bs-Latn-BA"/>
        </w:rPr>
        <w:t>Dio vršne frakcije se ispušta u atmosferu preko izmjenjivača toplote da bi se prečistio izdvojeni azot iz kolone. Tečni argon u koritu čistog argona se isparava gasovitim azotom u rebojleru i krećići se u unutrašnjost kolone prema gore, radi održavanja procesa prečišćavanja. Čisti tećni argon se izvodi sa dna kolone i šalje u rezervoar tečnog argona.</w:t>
      </w:r>
    </w:p>
    <w:p w14:paraId="7D06AB4C" w14:textId="77777777" w:rsidR="00B82B14" w:rsidRDefault="00B82B14" w:rsidP="00B82B14">
      <w:r w:rsidRPr="00C738E6">
        <w:rPr>
          <w:noProof/>
          <w:lang w:val="en-US"/>
        </w:rPr>
        <w:lastRenderedPageBreak/>
        <w:drawing>
          <wp:inline distT="0" distB="0" distL="0" distR="0" wp14:anchorId="7D06B437" wp14:editId="7D06B438">
            <wp:extent cx="5731510" cy="3567924"/>
            <wp:effectExtent l="19050" t="0" r="2540" b="0"/>
            <wp:docPr id="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cstate="print"/>
                    <a:srcRect/>
                    <a:stretch>
                      <a:fillRect/>
                    </a:stretch>
                  </pic:blipFill>
                  <pic:spPr bwMode="auto">
                    <a:xfrm>
                      <a:off x="0" y="0"/>
                      <a:ext cx="5731510" cy="3567924"/>
                    </a:xfrm>
                    <a:prstGeom prst="rect">
                      <a:avLst/>
                    </a:prstGeom>
                    <a:noFill/>
                    <a:ln w="9525">
                      <a:noFill/>
                      <a:miter lim="800000"/>
                      <a:headEnd/>
                      <a:tailEnd/>
                    </a:ln>
                  </pic:spPr>
                </pic:pic>
              </a:graphicData>
            </a:graphic>
          </wp:inline>
        </w:drawing>
      </w:r>
    </w:p>
    <w:p w14:paraId="7D06AB4D" w14:textId="0FABC240" w:rsidR="00B82B14" w:rsidRDefault="00B82B14" w:rsidP="00B82B14">
      <w:pPr>
        <w:pStyle w:val="Caption"/>
        <w:jc w:val="center"/>
      </w:pPr>
      <w:bookmarkStart w:id="109" w:name="_Toc472605184"/>
      <w:bookmarkStart w:id="110" w:name="_Toc115078607"/>
      <w:r>
        <w:t xml:space="preserve">Slika </w:t>
      </w:r>
      <w:r w:rsidR="00F06344">
        <w:fldChar w:fldCharType="begin"/>
      </w:r>
      <w:r w:rsidR="00F06344">
        <w:instrText xml:space="preserve"> SEQ Slika \* ARABIC </w:instrText>
      </w:r>
      <w:r w:rsidR="00F06344">
        <w:fldChar w:fldCharType="separate"/>
      </w:r>
      <w:r w:rsidR="00112E87">
        <w:rPr>
          <w:noProof/>
        </w:rPr>
        <w:t>16</w:t>
      </w:r>
      <w:r w:rsidR="00F06344">
        <w:rPr>
          <w:noProof/>
        </w:rPr>
        <w:fldChar w:fldCharType="end"/>
      </w:r>
      <w:r>
        <w:t xml:space="preserve">. </w:t>
      </w:r>
      <w:r w:rsidR="00A42836">
        <w:t>Š</w:t>
      </w:r>
      <w:r w:rsidRPr="00C738E6">
        <w:t>ema tehnološkog procesa</w:t>
      </w:r>
      <w:bookmarkEnd w:id="109"/>
      <w:bookmarkEnd w:id="110"/>
    </w:p>
    <w:p w14:paraId="7D06AB4E" w14:textId="77777777" w:rsidR="00B82B14" w:rsidRDefault="00B82B14" w:rsidP="00A53E30">
      <w:pPr>
        <w:pStyle w:val="Heading2"/>
      </w:pPr>
      <w:bookmarkStart w:id="111" w:name="_Toc472605890"/>
      <w:bookmarkStart w:id="112" w:name="_Toc113994738"/>
      <w:r>
        <w:t>Karakteristike radnih medija</w:t>
      </w:r>
      <w:bookmarkEnd w:id="111"/>
      <w:bookmarkEnd w:id="112"/>
    </w:p>
    <w:p w14:paraId="7D06AB4F" w14:textId="5535BCCD" w:rsidR="00B82B14" w:rsidRDefault="00B82B14" w:rsidP="00B82B14">
      <w:pPr>
        <w:rPr>
          <w:lang w:eastAsia="hr-HR"/>
        </w:rPr>
      </w:pPr>
      <w:r>
        <w:rPr>
          <w:lang w:eastAsia="hr-HR"/>
        </w:rPr>
        <w:t>U predmednom pogonu i postrojenju kompanije Messer BH Gas d.o.o., po</w:t>
      </w:r>
      <w:r w:rsidR="00156BDC">
        <w:rPr>
          <w:lang w:eastAsia="hr-HR"/>
        </w:rPr>
        <w:t>slovna jedinica</w:t>
      </w:r>
      <w:r>
        <w:rPr>
          <w:lang w:eastAsia="hr-HR"/>
        </w:rPr>
        <w:t xml:space="preserve"> Zenica proizvode se sljedeći plinovi:</w:t>
      </w:r>
    </w:p>
    <w:p w14:paraId="7D06AB50" w14:textId="5BFF9E2E" w:rsidR="00B82B14" w:rsidRDefault="00B82B14" w:rsidP="00B82B14">
      <w:pPr>
        <w:pStyle w:val="Caption"/>
      </w:pPr>
      <w:bookmarkStart w:id="113" w:name="_Toc472605189"/>
      <w:bookmarkStart w:id="114" w:name="_Toc115078616"/>
      <w:r>
        <w:t xml:space="preserve">Tabela </w:t>
      </w:r>
      <w:r w:rsidR="00F06344">
        <w:fldChar w:fldCharType="begin"/>
      </w:r>
      <w:r w:rsidR="00F06344">
        <w:instrText xml:space="preserve"> SEQ Tabela \* ARABIC </w:instrText>
      </w:r>
      <w:r w:rsidR="00F06344">
        <w:fldChar w:fldCharType="separate"/>
      </w:r>
      <w:r w:rsidR="00C061B4">
        <w:rPr>
          <w:noProof/>
        </w:rPr>
        <w:t>8</w:t>
      </w:r>
      <w:r w:rsidR="00F06344">
        <w:rPr>
          <w:noProof/>
        </w:rPr>
        <w:fldChar w:fldCharType="end"/>
      </w:r>
      <w:r>
        <w:t xml:space="preserve">. </w:t>
      </w:r>
      <w:r w:rsidRPr="002A44A5">
        <w:t>Tehnički plinovi koji se proizvode u postrojenju</w:t>
      </w:r>
      <w:bookmarkEnd w:id="113"/>
      <w:bookmarkEnd w:id="114"/>
    </w:p>
    <w:tbl>
      <w:tblPr>
        <w:tblStyle w:val="GridTable1Light-Accent1"/>
        <w:tblW w:w="0" w:type="auto"/>
        <w:tblLook w:val="06A0" w:firstRow="1" w:lastRow="0" w:firstColumn="1" w:lastColumn="0" w:noHBand="1" w:noVBand="1"/>
      </w:tblPr>
      <w:tblGrid>
        <w:gridCol w:w="809"/>
        <w:gridCol w:w="1818"/>
        <w:gridCol w:w="3009"/>
        <w:gridCol w:w="2056"/>
      </w:tblGrid>
      <w:tr w:rsidR="00B82B14" w:rsidRPr="002A44A5" w14:paraId="7D06AB55"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06AB51" w14:textId="77777777" w:rsidR="00B82B14" w:rsidRPr="002A44A5" w:rsidRDefault="00B82B14" w:rsidP="00F4514F">
            <w:pPr>
              <w:spacing w:after="60"/>
              <w:rPr>
                <w:b w:val="0"/>
                <w:sz w:val="20"/>
              </w:rPr>
            </w:pPr>
            <w:r w:rsidRPr="002A44A5">
              <w:rPr>
                <w:sz w:val="20"/>
              </w:rPr>
              <w:t>Naziv</w:t>
            </w:r>
          </w:p>
        </w:tc>
        <w:tc>
          <w:tcPr>
            <w:tcW w:w="0" w:type="auto"/>
          </w:tcPr>
          <w:p w14:paraId="7D06AB52" w14:textId="77777777" w:rsidR="00B82B14" w:rsidRPr="002A44A5" w:rsidRDefault="00B82B14" w:rsidP="00F4514F">
            <w:pPr>
              <w:spacing w:after="60"/>
              <w:cnfStyle w:val="100000000000" w:firstRow="1" w:lastRow="0" w:firstColumn="0" w:lastColumn="0" w:oddVBand="0" w:evenVBand="0" w:oddHBand="0" w:evenHBand="0" w:firstRowFirstColumn="0" w:firstRowLastColumn="0" w:lastRowFirstColumn="0" w:lastRowLastColumn="0"/>
              <w:rPr>
                <w:b w:val="0"/>
                <w:sz w:val="20"/>
              </w:rPr>
            </w:pPr>
            <w:r w:rsidRPr="002A44A5">
              <w:rPr>
                <w:sz w:val="20"/>
              </w:rPr>
              <w:t>Hemijska oznaka</w:t>
            </w:r>
          </w:p>
        </w:tc>
        <w:tc>
          <w:tcPr>
            <w:tcW w:w="2671" w:type="dxa"/>
          </w:tcPr>
          <w:p w14:paraId="7D06AB53" w14:textId="77777777" w:rsidR="00B82B14" w:rsidRPr="002A44A5" w:rsidRDefault="00B82B14" w:rsidP="00F4514F">
            <w:pPr>
              <w:spacing w:after="60"/>
              <w:cnfStyle w:val="100000000000" w:firstRow="1" w:lastRow="0" w:firstColumn="0" w:lastColumn="0" w:oddVBand="0" w:evenVBand="0" w:oddHBand="0" w:evenHBand="0" w:firstRowFirstColumn="0" w:firstRowLastColumn="0" w:lastRowFirstColumn="0" w:lastRowLastColumn="0"/>
              <w:rPr>
                <w:b w:val="0"/>
                <w:sz w:val="20"/>
              </w:rPr>
            </w:pPr>
            <w:r w:rsidRPr="002A44A5">
              <w:rPr>
                <w:sz w:val="20"/>
              </w:rPr>
              <w:t>CAS broj</w:t>
            </w:r>
          </w:p>
        </w:tc>
        <w:tc>
          <w:tcPr>
            <w:tcW w:w="2056" w:type="dxa"/>
          </w:tcPr>
          <w:p w14:paraId="7D06AB54" w14:textId="77777777" w:rsidR="00B82B14" w:rsidRPr="002A44A5" w:rsidRDefault="00B82B14" w:rsidP="00F4514F">
            <w:pPr>
              <w:spacing w:after="60"/>
              <w:cnfStyle w:val="100000000000" w:firstRow="1" w:lastRow="0" w:firstColumn="0" w:lastColumn="0" w:oddVBand="0" w:evenVBand="0" w:oddHBand="0" w:evenHBand="0" w:firstRowFirstColumn="0" w:firstRowLastColumn="0" w:lastRowFirstColumn="0" w:lastRowLastColumn="0"/>
              <w:rPr>
                <w:b w:val="0"/>
                <w:sz w:val="20"/>
              </w:rPr>
            </w:pPr>
            <w:r w:rsidRPr="002A44A5">
              <w:rPr>
                <w:sz w:val="20"/>
              </w:rPr>
              <w:t>Količina (Nm</w:t>
            </w:r>
            <w:r w:rsidRPr="002A44A5">
              <w:rPr>
                <w:sz w:val="20"/>
                <w:vertAlign w:val="superscript"/>
              </w:rPr>
              <w:t>3</w:t>
            </w:r>
            <w:r w:rsidRPr="002A44A5">
              <w:rPr>
                <w:sz w:val="20"/>
              </w:rPr>
              <w:t>/h)</w:t>
            </w:r>
          </w:p>
        </w:tc>
      </w:tr>
      <w:tr w:rsidR="00B82B14" w:rsidRPr="002A44A5" w14:paraId="7D06AB5A" w14:textId="77777777" w:rsidTr="000B01AF">
        <w:tc>
          <w:tcPr>
            <w:cnfStyle w:val="001000000000" w:firstRow="0" w:lastRow="0" w:firstColumn="1" w:lastColumn="0" w:oddVBand="0" w:evenVBand="0" w:oddHBand="0" w:evenHBand="0" w:firstRowFirstColumn="0" w:firstRowLastColumn="0" w:lastRowFirstColumn="0" w:lastRowLastColumn="0"/>
            <w:tcW w:w="0" w:type="auto"/>
          </w:tcPr>
          <w:p w14:paraId="7D06AB56" w14:textId="77777777" w:rsidR="00B82B14" w:rsidRPr="002A44A5" w:rsidRDefault="00B82B14" w:rsidP="00F4514F">
            <w:pPr>
              <w:spacing w:after="60"/>
              <w:rPr>
                <w:sz w:val="20"/>
              </w:rPr>
            </w:pPr>
            <w:r w:rsidRPr="002A44A5">
              <w:rPr>
                <w:sz w:val="20"/>
              </w:rPr>
              <w:t>Kisik</w:t>
            </w:r>
          </w:p>
        </w:tc>
        <w:tc>
          <w:tcPr>
            <w:tcW w:w="0" w:type="auto"/>
          </w:tcPr>
          <w:p w14:paraId="7D06AB57"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sz w:val="20"/>
              </w:rPr>
            </w:pPr>
            <w:r w:rsidRPr="002A44A5">
              <w:rPr>
                <w:sz w:val="20"/>
              </w:rPr>
              <w:t>O</w:t>
            </w:r>
            <w:r w:rsidRPr="002A44A5">
              <w:rPr>
                <w:sz w:val="20"/>
                <w:vertAlign w:val="subscript"/>
              </w:rPr>
              <w:t>2</w:t>
            </w:r>
          </w:p>
        </w:tc>
        <w:tc>
          <w:tcPr>
            <w:tcW w:w="2671" w:type="dxa"/>
          </w:tcPr>
          <w:p w14:paraId="7D06AB58"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7782-44-7</w:t>
            </w:r>
          </w:p>
        </w:tc>
        <w:tc>
          <w:tcPr>
            <w:tcW w:w="2056" w:type="dxa"/>
          </w:tcPr>
          <w:p w14:paraId="7D06AB59"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16.160</w:t>
            </w:r>
          </w:p>
        </w:tc>
      </w:tr>
      <w:tr w:rsidR="00B82B14" w:rsidRPr="002A44A5" w14:paraId="7D06AB5F" w14:textId="77777777" w:rsidTr="000B01AF">
        <w:tc>
          <w:tcPr>
            <w:cnfStyle w:val="001000000000" w:firstRow="0" w:lastRow="0" w:firstColumn="1" w:lastColumn="0" w:oddVBand="0" w:evenVBand="0" w:oddHBand="0" w:evenHBand="0" w:firstRowFirstColumn="0" w:firstRowLastColumn="0" w:lastRowFirstColumn="0" w:lastRowLastColumn="0"/>
            <w:tcW w:w="0" w:type="auto"/>
          </w:tcPr>
          <w:p w14:paraId="7D06AB5B" w14:textId="77777777" w:rsidR="00B82B14" w:rsidRPr="002A44A5" w:rsidRDefault="00B82B14" w:rsidP="00F4514F">
            <w:pPr>
              <w:spacing w:after="60"/>
              <w:rPr>
                <w:sz w:val="20"/>
              </w:rPr>
            </w:pPr>
            <w:r w:rsidRPr="002A44A5">
              <w:rPr>
                <w:sz w:val="20"/>
              </w:rPr>
              <w:t>Azot</w:t>
            </w:r>
          </w:p>
        </w:tc>
        <w:tc>
          <w:tcPr>
            <w:tcW w:w="0" w:type="auto"/>
          </w:tcPr>
          <w:p w14:paraId="7D06AB5C"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sz w:val="20"/>
              </w:rPr>
            </w:pPr>
            <w:r w:rsidRPr="002A44A5">
              <w:rPr>
                <w:sz w:val="20"/>
              </w:rPr>
              <w:t>N</w:t>
            </w:r>
            <w:r w:rsidRPr="002A44A5">
              <w:rPr>
                <w:sz w:val="20"/>
                <w:vertAlign w:val="subscript"/>
              </w:rPr>
              <w:t>2</w:t>
            </w:r>
          </w:p>
        </w:tc>
        <w:tc>
          <w:tcPr>
            <w:tcW w:w="2671" w:type="dxa"/>
          </w:tcPr>
          <w:p w14:paraId="7D06AB5D"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7727-37-9</w:t>
            </w:r>
          </w:p>
        </w:tc>
        <w:tc>
          <w:tcPr>
            <w:tcW w:w="2056" w:type="dxa"/>
          </w:tcPr>
          <w:p w14:paraId="7D06AB5E"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2.000</w:t>
            </w:r>
          </w:p>
        </w:tc>
      </w:tr>
      <w:tr w:rsidR="00B82B14" w:rsidRPr="002A44A5" w14:paraId="7D06AB64" w14:textId="77777777" w:rsidTr="000B01AF">
        <w:tc>
          <w:tcPr>
            <w:cnfStyle w:val="001000000000" w:firstRow="0" w:lastRow="0" w:firstColumn="1" w:lastColumn="0" w:oddVBand="0" w:evenVBand="0" w:oddHBand="0" w:evenHBand="0" w:firstRowFirstColumn="0" w:firstRowLastColumn="0" w:lastRowFirstColumn="0" w:lastRowLastColumn="0"/>
            <w:tcW w:w="0" w:type="auto"/>
          </w:tcPr>
          <w:p w14:paraId="7D06AB60" w14:textId="77777777" w:rsidR="00B82B14" w:rsidRPr="002A44A5" w:rsidRDefault="00B82B14" w:rsidP="00F4514F">
            <w:pPr>
              <w:spacing w:after="60"/>
              <w:rPr>
                <w:sz w:val="20"/>
              </w:rPr>
            </w:pPr>
            <w:r w:rsidRPr="002A44A5">
              <w:rPr>
                <w:sz w:val="20"/>
              </w:rPr>
              <w:t>Argon</w:t>
            </w:r>
          </w:p>
        </w:tc>
        <w:tc>
          <w:tcPr>
            <w:tcW w:w="0" w:type="auto"/>
          </w:tcPr>
          <w:p w14:paraId="7D06AB61"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sz w:val="20"/>
              </w:rPr>
            </w:pPr>
            <w:r w:rsidRPr="002A44A5">
              <w:rPr>
                <w:sz w:val="20"/>
              </w:rPr>
              <w:t>Ar</w:t>
            </w:r>
          </w:p>
        </w:tc>
        <w:tc>
          <w:tcPr>
            <w:tcW w:w="2671" w:type="dxa"/>
          </w:tcPr>
          <w:p w14:paraId="7D06AB62"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75714-55-5</w:t>
            </w:r>
          </w:p>
        </w:tc>
        <w:tc>
          <w:tcPr>
            <w:tcW w:w="2056" w:type="dxa"/>
          </w:tcPr>
          <w:p w14:paraId="7D06AB63"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500</w:t>
            </w:r>
          </w:p>
        </w:tc>
      </w:tr>
      <w:tr w:rsidR="00B82B14" w:rsidRPr="002A44A5" w14:paraId="7D06AB67" w14:textId="77777777" w:rsidTr="000B01AF">
        <w:tc>
          <w:tcPr>
            <w:cnfStyle w:val="001000000000" w:firstRow="0" w:lastRow="0" w:firstColumn="1" w:lastColumn="0" w:oddVBand="0" w:evenVBand="0" w:oddHBand="0" w:evenHBand="0" w:firstRowFirstColumn="0" w:firstRowLastColumn="0" w:lastRowFirstColumn="0" w:lastRowLastColumn="0"/>
            <w:tcW w:w="5636" w:type="dxa"/>
            <w:gridSpan w:val="3"/>
          </w:tcPr>
          <w:p w14:paraId="7D06AB65" w14:textId="77777777" w:rsidR="00B82B14" w:rsidRPr="002A44A5" w:rsidRDefault="00B82B14" w:rsidP="00F4514F">
            <w:pPr>
              <w:spacing w:after="60"/>
              <w:jc w:val="right"/>
              <w:rPr>
                <w:sz w:val="20"/>
              </w:rPr>
            </w:pPr>
            <w:r w:rsidRPr="002A44A5">
              <w:rPr>
                <w:sz w:val="20"/>
              </w:rPr>
              <w:t>Ukupan kapacitet proizvodnje:</w:t>
            </w:r>
          </w:p>
        </w:tc>
        <w:tc>
          <w:tcPr>
            <w:tcW w:w="2056" w:type="dxa"/>
          </w:tcPr>
          <w:p w14:paraId="7D06AB66"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18660</w:t>
            </w:r>
          </w:p>
        </w:tc>
      </w:tr>
    </w:tbl>
    <w:p w14:paraId="7D06AB68" w14:textId="77777777" w:rsidR="00B82B14" w:rsidRDefault="00B82B14" w:rsidP="00A53E30">
      <w:pPr>
        <w:pStyle w:val="Heading3"/>
        <w:spacing w:before="240"/>
      </w:pPr>
      <w:bookmarkStart w:id="115" w:name="_Toc113994739"/>
      <w:r>
        <w:t>Zrak</w:t>
      </w:r>
      <w:bookmarkEnd w:id="115"/>
    </w:p>
    <w:p w14:paraId="7D06AB69" w14:textId="77777777" w:rsidR="00B82B14" w:rsidRDefault="00B82B14" w:rsidP="00B82B14">
      <w:pPr>
        <w:rPr>
          <w:lang w:val="bs-Latn-BA"/>
        </w:rPr>
      </w:pPr>
      <w:r>
        <w:rPr>
          <w:lang w:val="bs-Latn-BA"/>
        </w:rPr>
        <w:t>Za proizvodnju kisika, dušika i inertnih plinova kao sirovina koristi se zrak. Zrak sadrži osim kisika i dušika, manje količine sljedećih plinova: argona, neona, helija, kriptona, ksenona i ozona. Sastav zraka nije uvijek isti i zavisi od uslova na mjestu usisa.</w:t>
      </w:r>
    </w:p>
    <w:p w14:paraId="7D06AB6A" w14:textId="6E77B3B5" w:rsidR="00B82B14" w:rsidRDefault="00B82B14" w:rsidP="00B82B14">
      <w:pPr>
        <w:pStyle w:val="Caption"/>
      </w:pPr>
      <w:bookmarkStart w:id="116" w:name="_Toc472605190"/>
      <w:bookmarkStart w:id="117" w:name="_Toc115078617"/>
      <w:r>
        <w:t xml:space="preserve">Tabela </w:t>
      </w:r>
      <w:r w:rsidR="00F06344">
        <w:fldChar w:fldCharType="begin"/>
      </w:r>
      <w:r w:rsidR="00F06344">
        <w:instrText xml:space="preserve"> SEQ Tabela \* ARABIC </w:instrText>
      </w:r>
      <w:r w:rsidR="00F06344">
        <w:fldChar w:fldCharType="separate"/>
      </w:r>
      <w:r w:rsidR="00C061B4">
        <w:rPr>
          <w:noProof/>
        </w:rPr>
        <w:t>9</w:t>
      </w:r>
      <w:r w:rsidR="00F06344">
        <w:rPr>
          <w:noProof/>
        </w:rPr>
        <w:fldChar w:fldCharType="end"/>
      </w:r>
      <w:r>
        <w:t xml:space="preserve">. </w:t>
      </w:r>
      <w:r w:rsidRPr="002A44A5">
        <w:t>Sastav zraka</w:t>
      </w:r>
      <w:bookmarkEnd w:id="116"/>
      <w:bookmarkEnd w:id="117"/>
    </w:p>
    <w:tbl>
      <w:tblPr>
        <w:tblStyle w:val="GridTable1Light-Accent1"/>
        <w:tblW w:w="9242" w:type="dxa"/>
        <w:tblLook w:val="00A0" w:firstRow="1" w:lastRow="0" w:firstColumn="1" w:lastColumn="0" w:noHBand="0" w:noVBand="0"/>
      </w:tblPr>
      <w:tblGrid>
        <w:gridCol w:w="1878"/>
        <w:gridCol w:w="1777"/>
        <w:gridCol w:w="1860"/>
        <w:gridCol w:w="1860"/>
        <w:gridCol w:w="1867"/>
      </w:tblGrid>
      <w:tr w:rsidR="00B82B14" w:rsidRPr="002A44A5" w14:paraId="7D06AB70" w14:textId="77777777" w:rsidTr="000B01AF">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878" w:type="dxa"/>
          </w:tcPr>
          <w:p w14:paraId="7D06AB6B" w14:textId="77777777" w:rsidR="00B82B14" w:rsidRPr="002A44A5" w:rsidRDefault="00B82B14" w:rsidP="00F4514F">
            <w:pPr>
              <w:spacing w:after="60"/>
              <w:jc w:val="left"/>
              <w:rPr>
                <w:rFonts w:cs="Calibri"/>
                <w:b w:val="0"/>
                <w:sz w:val="20"/>
                <w:szCs w:val="20"/>
                <w:lang w:val="bs-Latn-BA"/>
              </w:rPr>
            </w:pPr>
            <w:r w:rsidRPr="002A44A5">
              <w:rPr>
                <w:rFonts w:cs="Calibri"/>
                <w:sz w:val="20"/>
                <w:szCs w:val="20"/>
                <w:lang w:val="bs-Latn-BA"/>
              </w:rPr>
              <w:t>Komponenta zraka</w:t>
            </w:r>
          </w:p>
        </w:tc>
        <w:tc>
          <w:tcPr>
            <w:tcW w:w="1777" w:type="dxa"/>
          </w:tcPr>
          <w:p w14:paraId="7D06AB6C" w14:textId="77777777" w:rsidR="00B82B14" w:rsidRPr="002A44A5"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lang w:val="bs-Latn-BA"/>
              </w:rPr>
            </w:pPr>
            <w:r w:rsidRPr="002A44A5">
              <w:rPr>
                <w:rFonts w:cs="Calibri"/>
                <w:sz w:val="20"/>
                <w:szCs w:val="20"/>
                <w:lang w:val="bs-Latn-BA"/>
              </w:rPr>
              <w:t>Hemijska oznaka</w:t>
            </w:r>
          </w:p>
        </w:tc>
        <w:tc>
          <w:tcPr>
            <w:tcW w:w="1860" w:type="dxa"/>
          </w:tcPr>
          <w:p w14:paraId="7D06AB6D" w14:textId="77777777" w:rsidR="00B82B14" w:rsidRPr="002A44A5"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lang w:val="bs-Latn-BA"/>
              </w:rPr>
            </w:pPr>
            <w:r w:rsidRPr="002A44A5">
              <w:rPr>
                <w:rFonts w:cs="Calibri"/>
                <w:sz w:val="20"/>
                <w:szCs w:val="20"/>
                <w:lang w:val="bs-Latn-BA"/>
              </w:rPr>
              <w:t>Sadržaj komponente zapreminski (%)</w:t>
            </w:r>
          </w:p>
        </w:tc>
        <w:tc>
          <w:tcPr>
            <w:tcW w:w="1860" w:type="dxa"/>
          </w:tcPr>
          <w:p w14:paraId="7D06AB6E" w14:textId="77777777" w:rsidR="00B82B14" w:rsidRPr="002A44A5"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lang w:val="bs-Latn-BA"/>
              </w:rPr>
            </w:pPr>
            <w:r w:rsidRPr="002A44A5">
              <w:rPr>
                <w:rFonts w:cs="Calibri"/>
                <w:sz w:val="20"/>
                <w:szCs w:val="20"/>
                <w:lang w:val="bs-Latn-BA"/>
              </w:rPr>
              <w:t>Sadržaj komponente po masi (%)</w:t>
            </w:r>
          </w:p>
        </w:tc>
        <w:tc>
          <w:tcPr>
            <w:tcW w:w="1867" w:type="dxa"/>
          </w:tcPr>
          <w:p w14:paraId="7D06AB6F" w14:textId="77777777" w:rsidR="00B82B14" w:rsidRPr="002A44A5" w:rsidRDefault="00B82B14" w:rsidP="00F4514F">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lang w:val="bs-Latn-BA"/>
              </w:rPr>
            </w:pPr>
            <w:r w:rsidRPr="002A44A5">
              <w:rPr>
                <w:rFonts w:cs="Calibri"/>
                <w:sz w:val="20"/>
                <w:szCs w:val="20"/>
                <w:lang w:val="bs-Latn-BA"/>
              </w:rPr>
              <w:t>Temp. Utečnjavanja pri 760 mm</w:t>
            </w:r>
            <w:r>
              <w:rPr>
                <w:rFonts w:cs="Calibri"/>
                <w:sz w:val="20"/>
                <w:szCs w:val="20"/>
                <w:lang w:val="bs-Latn-BA"/>
              </w:rPr>
              <w:t>H</w:t>
            </w:r>
            <w:r w:rsidRPr="002A44A5">
              <w:rPr>
                <w:rFonts w:cs="Calibri"/>
                <w:sz w:val="20"/>
                <w:szCs w:val="20"/>
                <w:lang w:val="bs-Latn-BA"/>
              </w:rPr>
              <w:t>g i 0°c</w:t>
            </w:r>
          </w:p>
        </w:tc>
      </w:tr>
      <w:tr w:rsidR="00B82B14" w:rsidRPr="002A44A5" w14:paraId="7D06AB76"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71"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Kisik</w:t>
            </w:r>
          </w:p>
        </w:tc>
        <w:tc>
          <w:tcPr>
            <w:tcW w:w="1777" w:type="dxa"/>
          </w:tcPr>
          <w:p w14:paraId="7D06AB72"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O</w:t>
            </w:r>
          </w:p>
        </w:tc>
        <w:tc>
          <w:tcPr>
            <w:tcW w:w="1860" w:type="dxa"/>
          </w:tcPr>
          <w:p w14:paraId="7D06AB73"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20,95</w:t>
            </w:r>
          </w:p>
        </w:tc>
        <w:tc>
          <w:tcPr>
            <w:tcW w:w="1860" w:type="dxa"/>
          </w:tcPr>
          <w:p w14:paraId="7D06AB74"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23,15</w:t>
            </w:r>
          </w:p>
        </w:tc>
        <w:tc>
          <w:tcPr>
            <w:tcW w:w="1867" w:type="dxa"/>
          </w:tcPr>
          <w:p w14:paraId="7D06AB75"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-182,95</w:t>
            </w:r>
          </w:p>
        </w:tc>
      </w:tr>
      <w:tr w:rsidR="00B82B14" w:rsidRPr="002A44A5" w14:paraId="7D06AB7C"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77"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Dušik</w:t>
            </w:r>
          </w:p>
        </w:tc>
        <w:tc>
          <w:tcPr>
            <w:tcW w:w="1777" w:type="dxa"/>
          </w:tcPr>
          <w:p w14:paraId="7D06AB78"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N</w:t>
            </w:r>
          </w:p>
        </w:tc>
        <w:tc>
          <w:tcPr>
            <w:tcW w:w="1860" w:type="dxa"/>
          </w:tcPr>
          <w:p w14:paraId="7D06AB79"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78,09</w:t>
            </w:r>
          </w:p>
        </w:tc>
        <w:tc>
          <w:tcPr>
            <w:tcW w:w="1860" w:type="dxa"/>
          </w:tcPr>
          <w:p w14:paraId="7D06AB7A"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75,52</w:t>
            </w:r>
          </w:p>
        </w:tc>
        <w:tc>
          <w:tcPr>
            <w:tcW w:w="1867" w:type="dxa"/>
          </w:tcPr>
          <w:p w14:paraId="7D06AB7B"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-195,8</w:t>
            </w:r>
          </w:p>
        </w:tc>
      </w:tr>
      <w:tr w:rsidR="00B82B14" w:rsidRPr="002A44A5" w14:paraId="7D06AB82"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7D"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Argon</w:t>
            </w:r>
          </w:p>
        </w:tc>
        <w:tc>
          <w:tcPr>
            <w:tcW w:w="1777" w:type="dxa"/>
          </w:tcPr>
          <w:p w14:paraId="7D06AB7E"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Ar</w:t>
            </w:r>
          </w:p>
        </w:tc>
        <w:tc>
          <w:tcPr>
            <w:tcW w:w="1860" w:type="dxa"/>
          </w:tcPr>
          <w:p w14:paraId="7D06AB7F"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0,93</w:t>
            </w:r>
          </w:p>
        </w:tc>
        <w:tc>
          <w:tcPr>
            <w:tcW w:w="1860" w:type="dxa"/>
          </w:tcPr>
          <w:p w14:paraId="7D06AB80"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1,28</w:t>
            </w:r>
          </w:p>
        </w:tc>
        <w:tc>
          <w:tcPr>
            <w:tcW w:w="1867" w:type="dxa"/>
          </w:tcPr>
          <w:p w14:paraId="7D06AB81"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-185,7</w:t>
            </w:r>
          </w:p>
        </w:tc>
      </w:tr>
      <w:tr w:rsidR="00B82B14" w:rsidRPr="002A44A5" w14:paraId="7D06AB88"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83"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lastRenderedPageBreak/>
              <w:t>Ugljendioksid</w:t>
            </w:r>
          </w:p>
        </w:tc>
        <w:tc>
          <w:tcPr>
            <w:tcW w:w="1777" w:type="dxa"/>
          </w:tcPr>
          <w:p w14:paraId="7D06AB84"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CO</w:t>
            </w:r>
            <w:r w:rsidRPr="002A44A5">
              <w:rPr>
                <w:rFonts w:cs="Calibri"/>
                <w:sz w:val="20"/>
                <w:szCs w:val="20"/>
                <w:vertAlign w:val="subscript"/>
                <w:lang w:val="bs-Latn-BA"/>
              </w:rPr>
              <w:t>2</w:t>
            </w:r>
          </w:p>
        </w:tc>
        <w:tc>
          <w:tcPr>
            <w:tcW w:w="1860" w:type="dxa"/>
          </w:tcPr>
          <w:p w14:paraId="7D06AB85"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0,03</w:t>
            </w:r>
          </w:p>
        </w:tc>
        <w:tc>
          <w:tcPr>
            <w:tcW w:w="1860" w:type="dxa"/>
          </w:tcPr>
          <w:p w14:paraId="7D06AB86"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0,046</w:t>
            </w:r>
          </w:p>
        </w:tc>
        <w:tc>
          <w:tcPr>
            <w:tcW w:w="1867" w:type="dxa"/>
          </w:tcPr>
          <w:p w14:paraId="7D06AB87"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w:t>
            </w:r>
          </w:p>
        </w:tc>
      </w:tr>
      <w:tr w:rsidR="00B82B14" w:rsidRPr="002A44A5" w14:paraId="7D06AB8E"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89"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Vodonik</w:t>
            </w:r>
          </w:p>
        </w:tc>
        <w:tc>
          <w:tcPr>
            <w:tcW w:w="1777" w:type="dxa"/>
          </w:tcPr>
          <w:p w14:paraId="7D06AB8A"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H</w:t>
            </w:r>
          </w:p>
        </w:tc>
        <w:tc>
          <w:tcPr>
            <w:tcW w:w="1860" w:type="dxa"/>
          </w:tcPr>
          <w:p w14:paraId="7D06AB8B"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0,00005</w:t>
            </w:r>
          </w:p>
        </w:tc>
        <w:tc>
          <w:tcPr>
            <w:tcW w:w="1860" w:type="dxa"/>
          </w:tcPr>
          <w:p w14:paraId="7D06AB8C"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0,000035</w:t>
            </w:r>
          </w:p>
        </w:tc>
        <w:tc>
          <w:tcPr>
            <w:tcW w:w="1867" w:type="dxa"/>
          </w:tcPr>
          <w:p w14:paraId="7D06AB8D"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-252,74</w:t>
            </w:r>
          </w:p>
        </w:tc>
      </w:tr>
      <w:tr w:rsidR="00B82B14" w:rsidRPr="002A44A5" w14:paraId="7D06AB94"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8F"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Neon</w:t>
            </w:r>
          </w:p>
        </w:tc>
        <w:tc>
          <w:tcPr>
            <w:tcW w:w="1777" w:type="dxa"/>
          </w:tcPr>
          <w:p w14:paraId="7D06AB90"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Ne</w:t>
            </w:r>
          </w:p>
        </w:tc>
        <w:tc>
          <w:tcPr>
            <w:tcW w:w="1860" w:type="dxa"/>
          </w:tcPr>
          <w:p w14:paraId="7D06AB91"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0,0018</w:t>
            </w:r>
          </w:p>
        </w:tc>
        <w:tc>
          <w:tcPr>
            <w:tcW w:w="1860" w:type="dxa"/>
          </w:tcPr>
          <w:p w14:paraId="7D06AB92"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0,0012</w:t>
            </w:r>
          </w:p>
        </w:tc>
        <w:tc>
          <w:tcPr>
            <w:tcW w:w="1867" w:type="dxa"/>
          </w:tcPr>
          <w:p w14:paraId="7D06AB93"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-245,9</w:t>
            </w:r>
          </w:p>
        </w:tc>
      </w:tr>
      <w:tr w:rsidR="00B82B14" w:rsidRPr="002A44A5" w14:paraId="7D06AB9A"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95"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 xml:space="preserve">Helij </w:t>
            </w:r>
          </w:p>
        </w:tc>
        <w:tc>
          <w:tcPr>
            <w:tcW w:w="1777" w:type="dxa"/>
          </w:tcPr>
          <w:p w14:paraId="7D06AB96"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He</w:t>
            </w:r>
          </w:p>
        </w:tc>
        <w:tc>
          <w:tcPr>
            <w:tcW w:w="1860" w:type="dxa"/>
          </w:tcPr>
          <w:p w14:paraId="7D06AB97"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0,000524</w:t>
            </w:r>
          </w:p>
        </w:tc>
        <w:tc>
          <w:tcPr>
            <w:tcW w:w="1860" w:type="dxa"/>
          </w:tcPr>
          <w:p w14:paraId="7D06AB98"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0,00072</w:t>
            </w:r>
          </w:p>
        </w:tc>
        <w:tc>
          <w:tcPr>
            <w:tcW w:w="1867" w:type="dxa"/>
          </w:tcPr>
          <w:p w14:paraId="7D06AB99"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-268,88</w:t>
            </w:r>
          </w:p>
        </w:tc>
      </w:tr>
      <w:tr w:rsidR="00B82B14" w:rsidRPr="002A44A5" w14:paraId="7D06ABA0"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9B"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Kripton</w:t>
            </w:r>
          </w:p>
        </w:tc>
        <w:tc>
          <w:tcPr>
            <w:tcW w:w="1777" w:type="dxa"/>
          </w:tcPr>
          <w:p w14:paraId="7D06AB9C"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Kr</w:t>
            </w:r>
          </w:p>
        </w:tc>
        <w:tc>
          <w:tcPr>
            <w:tcW w:w="1860" w:type="dxa"/>
          </w:tcPr>
          <w:p w14:paraId="7D06AB9D"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0,00014</w:t>
            </w:r>
          </w:p>
        </w:tc>
        <w:tc>
          <w:tcPr>
            <w:tcW w:w="1860" w:type="dxa"/>
          </w:tcPr>
          <w:p w14:paraId="7D06AB9E"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0,00033</w:t>
            </w:r>
          </w:p>
        </w:tc>
        <w:tc>
          <w:tcPr>
            <w:tcW w:w="1867" w:type="dxa"/>
          </w:tcPr>
          <w:p w14:paraId="7D06AB9F"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-153,2</w:t>
            </w:r>
          </w:p>
        </w:tc>
      </w:tr>
      <w:tr w:rsidR="00B82B14" w:rsidRPr="002A44A5" w14:paraId="7D06ABA6"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A1"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 xml:space="preserve">Ksenon </w:t>
            </w:r>
          </w:p>
        </w:tc>
        <w:tc>
          <w:tcPr>
            <w:tcW w:w="1777" w:type="dxa"/>
          </w:tcPr>
          <w:p w14:paraId="7D06ABA2"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Ks</w:t>
            </w:r>
          </w:p>
        </w:tc>
        <w:tc>
          <w:tcPr>
            <w:tcW w:w="1860" w:type="dxa"/>
          </w:tcPr>
          <w:p w14:paraId="7D06ABA3"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0,000087</w:t>
            </w:r>
          </w:p>
        </w:tc>
        <w:tc>
          <w:tcPr>
            <w:tcW w:w="1860" w:type="dxa"/>
          </w:tcPr>
          <w:p w14:paraId="7D06ABA4"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0,000039</w:t>
            </w:r>
          </w:p>
        </w:tc>
        <w:tc>
          <w:tcPr>
            <w:tcW w:w="1867" w:type="dxa"/>
          </w:tcPr>
          <w:p w14:paraId="7D06ABA5"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-109,1</w:t>
            </w:r>
          </w:p>
        </w:tc>
      </w:tr>
      <w:tr w:rsidR="00B82B14" w:rsidRPr="002A44A5" w14:paraId="7D06ABAC" w14:textId="77777777" w:rsidTr="000B01AF">
        <w:tc>
          <w:tcPr>
            <w:cnfStyle w:val="001000000000" w:firstRow="0" w:lastRow="0" w:firstColumn="1" w:lastColumn="0" w:oddVBand="0" w:evenVBand="0" w:oddHBand="0" w:evenHBand="0" w:firstRowFirstColumn="0" w:firstRowLastColumn="0" w:lastRowFirstColumn="0" w:lastRowLastColumn="0"/>
            <w:tcW w:w="1878" w:type="dxa"/>
          </w:tcPr>
          <w:p w14:paraId="7D06ABA7" w14:textId="77777777" w:rsidR="00B82B14" w:rsidRPr="002A44A5" w:rsidRDefault="00B82B14" w:rsidP="00F4514F">
            <w:pPr>
              <w:spacing w:after="60"/>
              <w:rPr>
                <w:rFonts w:cs="Calibri"/>
                <w:sz w:val="20"/>
                <w:szCs w:val="20"/>
                <w:lang w:val="bs-Latn-BA"/>
              </w:rPr>
            </w:pPr>
            <w:r w:rsidRPr="002A44A5">
              <w:rPr>
                <w:rFonts w:cs="Calibri"/>
                <w:sz w:val="20"/>
                <w:szCs w:val="20"/>
                <w:lang w:val="bs-Latn-BA"/>
              </w:rPr>
              <w:t>Ozon</w:t>
            </w:r>
          </w:p>
        </w:tc>
        <w:tc>
          <w:tcPr>
            <w:tcW w:w="1777" w:type="dxa"/>
          </w:tcPr>
          <w:p w14:paraId="7D06ABA8" w14:textId="77777777" w:rsidR="00B82B14" w:rsidRPr="002A44A5" w:rsidRDefault="00B82B14" w:rsidP="00F4514F">
            <w:pPr>
              <w:spacing w:after="60"/>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O</w:t>
            </w:r>
            <w:r w:rsidRPr="002A44A5">
              <w:rPr>
                <w:rFonts w:cs="Calibri"/>
                <w:sz w:val="20"/>
                <w:szCs w:val="20"/>
                <w:vertAlign w:val="subscript"/>
                <w:lang w:val="bs-Latn-BA"/>
              </w:rPr>
              <w:t>2</w:t>
            </w:r>
          </w:p>
        </w:tc>
        <w:tc>
          <w:tcPr>
            <w:tcW w:w="1860" w:type="dxa"/>
          </w:tcPr>
          <w:p w14:paraId="7D06ABA9"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0,0001</w:t>
            </w:r>
          </w:p>
        </w:tc>
        <w:tc>
          <w:tcPr>
            <w:tcW w:w="1860" w:type="dxa"/>
          </w:tcPr>
          <w:p w14:paraId="7D06ABAA"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0,0001</w:t>
            </w:r>
          </w:p>
        </w:tc>
        <w:tc>
          <w:tcPr>
            <w:tcW w:w="1867" w:type="dxa"/>
          </w:tcPr>
          <w:p w14:paraId="7D06ABAB"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Fonts w:cs="Calibri"/>
                <w:sz w:val="20"/>
                <w:szCs w:val="20"/>
                <w:lang w:val="bs-Latn-BA"/>
              </w:rPr>
            </w:pPr>
            <w:r w:rsidRPr="002A44A5">
              <w:rPr>
                <w:rFonts w:cs="Calibri"/>
                <w:sz w:val="20"/>
                <w:szCs w:val="20"/>
                <w:lang w:val="bs-Latn-BA"/>
              </w:rPr>
              <w:t>-112,4</w:t>
            </w:r>
          </w:p>
        </w:tc>
      </w:tr>
    </w:tbl>
    <w:p w14:paraId="7D06ABAD" w14:textId="77777777" w:rsidR="00B82B14" w:rsidRDefault="00B82B14" w:rsidP="00B82B14">
      <w:pPr>
        <w:spacing w:before="240"/>
        <w:rPr>
          <w:lang w:val="bs-Latn-BA"/>
        </w:rPr>
      </w:pPr>
      <w:r w:rsidRPr="002028C5">
        <w:rPr>
          <w:lang w:val="bs-Latn-BA"/>
        </w:rPr>
        <w:t xml:space="preserve">Prilikom proizvodnje potrebno je znati da se kao primjese u zraku mogu pojaviti i prašine, vodena para, a u manjim količinama i drugi štetni plinovi, kao </w:t>
      </w:r>
      <w:r>
        <w:rPr>
          <w:lang w:val="bs-Latn-BA"/>
        </w:rPr>
        <w:t>na primjer: ugljikovodici, oksidi ugljika, oksidi dušika, kao i plinovi koji se mogu naći u atmosferskom zraku industrijskih područja. prije ulaska u kolonu zrak se mora očistiti od navedenih štetnih plinova, jer je kampanja rada bloka za razlaganje zraka ovisna od stepena čišćenja zraka koja je duža kod većeg stepena čišćenja ulaznog zraka i obrnuto.</w:t>
      </w:r>
    </w:p>
    <w:p w14:paraId="7D06ABAE" w14:textId="4D286E69" w:rsidR="00B82B14" w:rsidRDefault="00B82B14" w:rsidP="00A53E30">
      <w:pPr>
        <w:pStyle w:val="Heading3"/>
      </w:pPr>
      <w:bookmarkStart w:id="118" w:name="_Toc113994740"/>
      <w:r>
        <w:t>Tečni kiseonik</w:t>
      </w:r>
      <w:bookmarkEnd w:id="118"/>
      <w:r w:rsidR="00151781">
        <w:t xml:space="preserve"> (LOX)</w:t>
      </w:r>
    </w:p>
    <w:p w14:paraId="7D06ABAF" w14:textId="77777777" w:rsidR="00B82B14" w:rsidRDefault="00B82B14" w:rsidP="00B82B14">
      <w:pPr>
        <w:rPr>
          <w:lang w:val="bs-Latn-BA"/>
        </w:rPr>
      </w:pPr>
      <w:r>
        <w:rPr>
          <w:lang w:val="bs-Latn-BA"/>
        </w:rPr>
        <w:t xml:space="preserve">Kiseonik je druga po zastupljenosti komponenta atmosfere, u kojoj je 20,8% volumenski zastupljen. Tečni kiseonik je blijedo plave boje i ekstremno hladan. Iako nezapaljiv kiseonik je snažan oksidans. Kiseonik je neophodan za održanje života. Kiseonik će reagovati sa skoro svim organskim materijalima i metalima formirajući okside. Materijali koji gore na vazduhu će burno goriti u prisustvu kiseonika. </w:t>
      </w:r>
    </w:p>
    <w:p w14:paraId="7D06ABB0" w14:textId="77777777" w:rsidR="00B82B14" w:rsidRDefault="00B82B14" w:rsidP="00B82B14">
      <w:pPr>
        <w:rPr>
          <w:lang w:val="bs-Latn-BA"/>
        </w:rPr>
      </w:pPr>
      <w:r>
        <w:rPr>
          <w:lang w:val="bs-Latn-BA"/>
        </w:rPr>
        <w:t>Oprema koja se koristi pri radu s kiseonikom mora zadovoljiti stroge zahtjeve čistoće, sistemi moraju biti od materijalakoji imaju visoke temperature paljenja i materijali moraju biti otporni na spajanje kiseonikom tokom rada. Posude trebaju biti proizvedene prema ASME kodu i konstruisane tako da podnesu procesne temperature i pritiske. Tečni kiseonik je kriogena tečnost. Kriogene tečnosti su tečni gasovi čija je tačka ključanja ispod – 150</w:t>
      </w:r>
      <w:r>
        <w:rPr>
          <w:rFonts w:ascii="Arial" w:hAnsi="Arial" w:cs="Arial"/>
          <w:lang w:val="bs-Latn-BA"/>
        </w:rPr>
        <w:t>°</w:t>
      </w:r>
      <w:r>
        <w:rPr>
          <w:lang w:val="bs-Latn-BA"/>
        </w:rPr>
        <w:t>C. Tečni kiseonik ima tačku ključanja na -183</w:t>
      </w:r>
      <w:r>
        <w:rPr>
          <w:rFonts w:ascii="Arial" w:hAnsi="Arial" w:cs="Arial"/>
          <w:lang w:val="bs-Latn-BA"/>
        </w:rPr>
        <w:t>°</w:t>
      </w:r>
      <w:r>
        <w:rPr>
          <w:lang w:val="bs-Latn-BA"/>
        </w:rPr>
        <w:t xml:space="preserve">C. </w:t>
      </w:r>
    </w:p>
    <w:p w14:paraId="7D06ABB1" w14:textId="77777777" w:rsidR="00B82B14" w:rsidRDefault="00B82B14" w:rsidP="00B82B14">
      <w:pPr>
        <w:rPr>
          <w:lang w:val="bs-Latn-BA"/>
        </w:rPr>
      </w:pPr>
      <w:r>
        <w:rPr>
          <w:lang w:val="bs-Latn-BA"/>
        </w:rPr>
        <w:t xml:space="preserve">Zbog postojanja razlike u temperaturama produkta i okoline – čak i u zimskim uslovima – izolovanje tečnog kiseonika od okolinskog toplinskog utjecaja je od posebne važnosti. Proizvod zahtjeva specijalnu opremu za rukovanje i skladištenje. </w:t>
      </w:r>
    </w:p>
    <w:p w14:paraId="7D06ABB2" w14:textId="1DB807F3" w:rsidR="00B82B14" w:rsidRDefault="00B82B14" w:rsidP="00B82B14">
      <w:pPr>
        <w:rPr>
          <w:lang w:val="bs-Latn-BA"/>
        </w:rPr>
      </w:pPr>
      <w:r>
        <w:rPr>
          <w:lang w:val="bs-Latn-BA"/>
        </w:rPr>
        <w:t>Kiseonik se obično skladišti kao tečnost, iako se primarno koristi kao gas. Čuvanje u tečnom stanju zahtjeva manje prostora i jeftinije je od ekvivalentnog skladištenja u gasovitom stanju. Tipičan sistem za skladištenje se sastoji od kriogen</w:t>
      </w:r>
      <w:r w:rsidR="00BE4435">
        <w:rPr>
          <w:lang w:val="bs-Latn-BA"/>
        </w:rPr>
        <w:t>og</w:t>
      </w:r>
      <w:r>
        <w:rPr>
          <w:lang w:val="bs-Latn-BA"/>
        </w:rPr>
        <w:t xml:space="preserve"> rezervoara, jednog ili više isparivača, sistem kontrole pritiska i kompletnog cjevovoda neophodnog za funkcionisanje, punjenje, isparavanje i snadbjevanje.</w:t>
      </w:r>
    </w:p>
    <w:p w14:paraId="7D06ABB3" w14:textId="6BA78EAD" w:rsidR="00B82B14" w:rsidRDefault="00BE4435" w:rsidP="00B82B14">
      <w:pPr>
        <w:rPr>
          <w:lang w:val="bs-Latn-BA"/>
        </w:rPr>
      </w:pPr>
      <w:r>
        <w:rPr>
          <w:lang w:val="bs-Latn-BA"/>
        </w:rPr>
        <w:t>Kriogeni</w:t>
      </w:r>
      <w:r w:rsidR="00B82B14">
        <w:rPr>
          <w:lang w:val="bs-Latn-BA"/>
        </w:rPr>
        <w:t xml:space="preserve"> rezervoar je konstruisan po principu termos boce. Sastoji se od unutrašnje posude unutar vanjske posude. Između posuda je prostor koji sadrži izolacioni materijal iz kojeg je uklonjen sav vazduh. Ovaj prostor sprečava uticaj toplote na tečni kisepnik koji se čuva u unutrašnjoj posudi.</w:t>
      </w:r>
    </w:p>
    <w:p w14:paraId="7D06ABB4" w14:textId="77777777" w:rsidR="00B82B14" w:rsidRDefault="00B82B14" w:rsidP="00B82B14">
      <w:pPr>
        <w:rPr>
          <w:lang w:val="bs-Latn-BA"/>
        </w:rPr>
      </w:pPr>
      <w:r>
        <w:rPr>
          <w:lang w:val="bs-Latn-BA"/>
        </w:rPr>
        <w:t>Isparivači prevode tećni kiseonik</w:t>
      </w:r>
      <w:r w:rsidR="00203C56">
        <w:rPr>
          <w:lang w:val="bs-Latn-BA"/>
        </w:rPr>
        <w:t xml:space="preserve"> </w:t>
      </w:r>
      <w:r>
        <w:rPr>
          <w:lang w:val="bs-Latn-BA"/>
        </w:rPr>
        <w:t>u gasovito stanje. Cjevovod sa kontrolom pritiska zatim kontroliše pritisak kojim se napaja proces.</w:t>
      </w:r>
    </w:p>
    <w:p w14:paraId="7D06ABB5" w14:textId="77777777" w:rsidR="00B82B14" w:rsidRDefault="00B82B14" w:rsidP="00B82B14">
      <w:pPr>
        <w:rPr>
          <w:lang w:val="bs-Latn-BA"/>
        </w:rPr>
      </w:pPr>
      <w:r>
        <w:rPr>
          <w:lang w:val="bs-Latn-BA"/>
        </w:rPr>
        <w:t>Posude koje se koriste u radu sa tečnim kiseonikom trebaju biti dizajniraneu skladu sa ASME kodom. Proračun cjevovoda treba da je u skladu sa ANSI kodom.</w:t>
      </w:r>
    </w:p>
    <w:p w14:paraId="235A488F" w14:textId="77777777" w:rsidR="000B01AF" w:rsidRDefault="000B01AF" w:rsidP="00B82B14">
      <w:pPr>
        <w:pStyle w:val="Caption"/>
        <w:sectPr w:rsidR="000B01AF" w:rsidSect="00C40A2B">
          <w:pgSz w:w="11906" w:h="16838"/>
          <w:pgMar w:top="1440" w:right="1440" w:bottom="1440" w:left="1440" w:header="708" w:footer="708" w:gutter="0"/>
          <w:cols w:space="708"/>
          <w:docGrid w:linePitch="360"/>
        </w:sectPr>
      </w:pPr>
      <w:bookmarkStart w:id="119" w:name="_Toc472605191"/>
    </w:p>
    <w:p w14:paraId="7D06ABB6" w14:textId="0BAC9790" w:rsidR="00B82B14" w:rsidRDefault="00B82B14" w:rsidP="00B82B14">
      <w:pPr>
        <w:pStyle w:val="Caption"/>
      </w:pPr>
      <w:bookmarkStart w:id="120" w:name="_Toc115078618"/>
      <w:r>
        <w:lastRenderedPageBreak/>
        <w:t xml:space="preserve">Tabela </w:t>
      </w:r>
      <w:r w:rsidR="00F06344">
        <w:fldChar w:fldCharType="begin"/>
      </w:r>
      <w:r w:rsidR="00F06344">
        <w:instrText xml:space="preserve"> SEQ Tabela \* ARABIC </w:instrText>
      </w:r>
      <w:r w:rsidR="00F06344">
        <w:fldChar w:fldCharType="separate"/>
      </w:r>
      <w:r w:rsidR="00C061B4">
        <w:rPr>
          <w:noProof/>
        </w:rPr>
        <w:t>10</w:t>
      </w:r>
      <w:r w:rsidR="00F06344">
        <w:rPr>
          <w:noProof/>
        </w:rPr>
        <w:fldChar w:fldCharType="end"/>
      </w:r>
      <w:r>
        <w:t xml:space="preserve">. </w:t>
      </w:r>
      <w:r w:rsidRPr="002A44A5">
        <w:t>Fizičko</w:t>
      </w:r>
      <w:r>
        <w:t xml:space="preserve"> </w:t>
      </w:r>
      <w:r w:rsidRPr="002A44A5">
        <w:t>-</w:t>
      </w:r>
      <w:r>
        <w:t xml:space="preserve"> </w:t>
      </w:r>
      <w:r w:rsidRPr="002A44A5">
        <w:t>hemijske osobine kisika</w:t>
      </w:r>
      <w:bookmarkEnd w:id="119"/>
      <w:bookmarkEnd w:id="120"/>
    </w:p>
    <w:tbl>
      <w:tblPr>
        <w:tblStyle w:val="GridTable1Light-Accent1"/>
        <w:tblW w:w="4772" w:type="pct"/>
        <w:tblLook w:val="06A0" w:firstRow="1" w:lastRow="0" w:firstColumn="1" w:lastColumn="0" w:noHBand="1" w:noVBand="1"/>
      </w:tblPr>
      <w:tblGrid>
        <w:gridCol w:w="7290"/>
        <w:gridCol w:w="1531"/>
      </w:tblGrid>
      <w:tr w:rsidR="00B82B14" w:rsidRPr="002E486D" w14:paraId="7D06ABB9"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32" w:type="pct"/>
          </w:tcPr>
          <w:p w14:paraId="7D06ABB7" w14:textId="77777777" w:rsidR="00B82B14" w:rsidRPr="002E486D" w:rsidRDefault="00B82B14" w:rsidP="00F4514F">
            <w:pPr>
              <w:spacing w:after="60"/>
              <w:rPr>
                <w:b w:val="0"/>
                <w:sz w:val="20"/>
              </w:rPr>
            </w:pPr>
            <w:r w:rsidRPr="002E486D">
              <w:rPr>
                <w:sz w:val="20"/>
              </w:rPr>
              <w:t>Kemijska formula</w:t>
            </w:r>
          </w:p>
        </w:tc>
        <w:tc>
          <w:tcPr>
            <w:tcW w:w="868" w:type="pct"/>
          </w:tcPr>
          <w:p w14:paraId="7D06ABB8" w14:textId="77777777" w:rsidR="00B82B14" w:rsidRPr="002E486D" w:rsidRDefault="00B82B14" w:rsidP="00F4514F">
            <w:pPr>
              <w:spacing w:after="60"/>
              <w:jc w:val="right"/>
              <w:cnfStyle w:val="100000000000" w:firstRow="1" w:lastRow="0" w:firstColumn="0" w:lastColumn="0" w:oddVBand="0" w:evenVBand="0" w:oddHBand="0" w:evenHBand="0" w:firstRowFirstColumn="0" w:firstRowLastColumn="0" w:lastRowFirstColumn="0" w:lastRowLastColumn="0"/>
              <w:rPr>
                <w:b w:val="0"/>
                <w:sz w:val="20"/>
              </w:rPr>
            </w:pPr>
            <w:r w:rsidRPr="002E486D">
              <w:rPr>
                <w:sz w:val="20"/>
              </w:rPr>
              <w:t>O</w:t>
            </w:r>
            <w:r w:rsidRPr="002E486D">
              <w:rPr>
                <w:sz w:val="20"/>
                <w:vertAlign w:val="subscript"/>
              </w:rPr>
              <w:t>2</w:t>
            </w:r>
          </w:p>
        </w:tc>
      </w:tr>
      <w:tr w:rsidR="00B82B14" w:rsidRPr="002A44A5" w14:paraId="7D06ABBC"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BA" w14:textId="77777777" w:rsidR="00B82B14" w:rsidRPr="002A44A5" w:rsidRDefault="00B82B14" w:rsidP="00F4514F">
            <w:pPr>
              <w:spacing w:after="60"/>
              <w:rPr>
                <w:sz w:val="20"/>
              </w:rPr>
            </w:pPr>
            <w:r w:rsidRPr="002A44A5">
              <w:rPr>
                <w:sz w:val="20"/>
              </w:rPr>
              <w:t>Molekulska masa</w:t>
            </w:r>
          </w:p>
        </w:tc>
        <w:tc>
          <w:tcPr>
            <w:tcW w:w="868" w:type="pct"/>
          </w:tcPr>
          <w:p w14:paraId="7D06ABBB"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32 g/mol</w:t>
            </w:r>
          </w:p>
        </w:tc>
      </w:tr>
      <w:tr w:rsidR="00B82B14" w:rsidRPr="002A44A5" w14:paraId="7D06ABBF"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BD" w14:textId="77777777" w:rsidR="00B82B14" w:rsidRPr="002A44A5" w:rsidRDefault="00B82B14" w:rsidP="00F4514F">
            <w:pPr>
              <w:spacing w:after="60"/>
              <w:rPr>
                <w:sz w:val="20"/>
              </w:rPr>
            </w:pPr>
            <w:r w:rsidRPr="002A44A5">
              <w:rPr>
                <w:sz w:val="20"/>
              </w:rPr>
              <w:t>Gustoća tekućine (pri pritisku od 1.013 bari i temperaturi vrelišta)</w:t>
            </w:r>
          </w:p>
        </w:tc>
        <w:tc>
          <w:tcPr>
            <w:tcW w:w="868" w:type="pct"/>
          </w:tcPr>
          <w:p w14:paraId="7D06ABBE"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1,141 kg/L</w:t>
            </w:r>
          </w:p>
        </w:tc>
      </w:tr>
      <w:tr w:rsidR="00B82B14" w:rsidRPr="002A44A5" w14:paraId="7D06ABC2"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C0" w14:textId="77777777" w:rsidR="00B82B14" w:rsidRPr="002A44A5" w:rsidRDefault="00B82B14" w:rsidP="00F4514F">
            <w:pPr>
              <w:spacing w:after="60"/>
              <w:rPr>
                <w:sz w:val="20"/>
              </w:rPr>
            </w:pPr>
            <w:r w:rsidRPr="002A44A5">
              <w:rPr>
                <w:sz w:val="20"/>
              </w:rPr>
              <w:t>Gustoća plina ( kod 0 ºC i 1,013bar )</w:t>
            </w:r>
          </w:p>
        </w:tc>
        <w:tc>
          <w:tcPr>
            <w:tcW w:w="868" w:type="pct"/>
          </w:tcPr>
          <w:p w14:paraId="7D06ABC1"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1,429 kg/ m</w:t>
            </w:r>
            <w:r w:rsidRPr="002A44A5">
              <w:rPr>
                <w:sz w:val="20"/>
                <w:vertAlign w:val="superscript"/>
              </w:rPr>
              <w:t>3</w:t>
            </w:r>
          </w:p>
        </w:tc>
      </w:tr>
      <w:tr w:rsidR="00B82B14" w:rsidRPr="002A44A5" w14:paraId="7D06ABC5"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C3" w14:textId="77777777" w:rsidR="00B82B14" w:rsidRPr="002A44A5" w:rsidRDefault="00B82B14" w:rsidP="00F4514F">
            <w:pPr>
              <w:spacing w:after="60"/>
              <w:rPr>
                <w:sz w:val="20"/>
              </w:rPr>
            </w:pPr>
            <w:r w:rsidRPr="002A44A5">
              <w:rPr>
                <w:sz w:val="20"/>
              </w:rPr>
              <w:t>Plinska konstanta</w:t>
            </w:r>
          </w:p>
        </w:tc>
        <w:tc>
          <w:tcPr>
            <w:tcW w:w="868" w:type="pct"/>
          </w:tcPr>
          <w:p w14:paraId="7D06ABC4"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259,8 J/kg K</w:t>
            </w:r>
          </w:p>
        </w:tc>
      </w:tr>
      <w:tr w:rsidR="00B82B14" w:rsidRPr="002A44A5" w14:paraId="7D06ABC8"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C6" w14:textId="77777777" w:rsidR="00B82B14" w:rsidRPr="002A44A5" w:rsidRDefault="00B82B14" w:rsidP="00F4514F">
            <w:pPr>
              <w:spacing w:after="60"/>
              <w:rPr>
                <w:sz w:val="20"/>
              </w:rPr>
            </w:pPr>
            <w:r w:rsidRPr="002A44A5">
              <w:rPr>
                <w:sz w:val="20"/>
              </w:rPr>
              <w:t>Temperatura vrenja</w:t>
            </w:r>
          </w:p>
        </w:tc>
        <w:tc>
          <w:tcPr>
            <w:tcW w:w="868" w:type="pct"/>
          </w:tcPr>
          <w:p w14:paraId="7D06ABC7"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T</w:t>
            </w:r>
            <w:r w:rsidRPr="002A44A5">
              <w:rPr>
                <w:sz w:val="20"/>
                <w:vertAlign w:val="subscript"/>
              </w:rPr>
              <w:t>v</w:t>
            </w:r>
            <w:r w:rsidRPr="002A44A5">
              <w:rPr>
                <w:sz w:val="20"/>
              </w:rPr>
              <w:t xml:space="preserve"> =-183 ºC</w:t>
            </w:r>
          </w:p>
        </w:tc>
      </w:tr>
      <w:tr w:rsidR="00B82B14" w:rsidRPr="002A44A5" w14:paraId="7D06ABCC"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C9" w14:textId="77777777" w:rsidR="00B82B14" w:rsidRPr="002A44A5" w:rsidRDefault="00B82B14" w:rsidP="00F4514F">
            <w:pPr>
              <w:spacing w:after="60"/>
              <w:rPr>
                <w:sz w:val="20"/>
              </w:rPr>
            </w:pPr>
            <w:r w:rsidRPr="002A44A5">
              <w:rPr>
                <w:sz w:val="20"/>
              </w:rPr>
              <w:t xml:space="preserve">Toplina isparavanja </w:t>
            </w:r>
          </w:p>
          <w:p w14:paraId="7D06ABCA" w14:textId="77777777" w:rsidR="00B82B14" w:rsidRPr="002A44A5" w:rsidRDefault="00B82B14" w:rsidP="00F4514F">
            <w:pPr>
              <w:spacing w:after="60"/>
              <w:rPr>
                <w:sz w:val="20"/>
              </w:rPr>
            </w:pPr>
            <w:r w:rsidRPr="002A44A5">
              <w:rPr>
                <w:sz w:val="20"/>
              </w:rPr>
              <w:t>(kod 1.013 bara)</w:t>
            </w:r>
          </w:p>
        </w:tc>
        <w:tc>
          <w:tcPr>
            <w:tcW w:w="868" w:type="pct"/>
          </w:tcPr>
          <w:p w14:paraId="7D06ABCB"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213,45 KJ/kg</w:t>
            </w:r>
          </w:p>
        </w:tc>
      </w:tr>
      <w:tr w:rsidR="00B82B14" w:rsidRPr="002A44A5" w14:paraId="7D06ABCF"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CD" w14:textId="77777777" w:rsidR="00B82B14" w:rsidRPr="002A44A5" w:rsidRDefault="00B82B14" w:rsidP="00F4514F">
            <w:pPr>
              <w:spacing w:after="60"/>
              <w:rPr>
                <w:sz w:val="20"/>
              </w:rPr>
            </w:pPr>
            <w:r w:rsidRPr="002A44A5">
              <w:rPr>
                <w:sz w:val="20"/>
              </w:rPr>
              <w:t>Kritična temperatura</w:t>
            </w:r>
          </w:p>
        </w:tc>
        <w:tc>
          <w:tcPr>
            <w:tcW w:w="868" w:type="pct"/>
          </w:tcPr>
          <w:p w14:paraId="7D06ABCE"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-118,8 ºC</w:t>
            </w:r>
          </w:p>
        </w:tc>
      </w:tr>
      <w:tr w:rsidR="00B82B14" w:rsidRPr="002A44A5" w14:paraId="7D06ABD2"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D0" w14:textId="77777777" w:rsidR="00B82B14" w:rsidRPr="002A44A5" w:rsidRDefault="00B82B14" w:rsidP="00F4514F">
            <w:pPr>
              <w:spacing w:after="60"/>
              <w:rPr>
                <w:sz w:val="20"/>
              </w:rPr>
            </w:pPr>
            <w:r w:rsidRPr="002A44A5">
              <w:rPr>
                <w:sz w:val="20"/>
              </w:rPr>
              <w:t>Kritični pritisak</w:t>
            </w:r>
          </w:p>
        </w:tc>
        <w:tc>
          <w:tcPr>
            <w:tcW w:w="868" w:type="pct"/>
          </w:tcPr>
          <w:p w14:paraId="7D06ABD1"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50,40 bar</w:t>
            </w:r>
          </w:p>
        </w:tc>
      </w:tr>
      <w:tr w:rsidR="00B82B14" w:rsidRPr="002A44A5" w14:paraId="7D06ABD5"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D3" w14:textId="77777777" w:rsidR="00B82B14" w:rsidRPr="002A44A5" w:rsidRDefault="00B82B14" w:rsidP="00F4514F">
            <w:pPr>
              <w:spacing w:after="60"/>
              <w:rPr>
                <w:sz w:val="20"/>
              </w:rPr>
            </w:pPr>
            <w:r w:rsidRPr="002A44A5">
              <w:rPr>
                <w:sz w:val="20"/>
              </w:rPr>
              <w:t>Kritična gustoća</w:t>
            </w:r>
          </w:p>
        </w:tc>
        <w:tc>
          <w:tcPr>
            <w:tcW w:w="868" w:type="pct"/>
          </w:tcPr>
          <w:p w14:paraId="7D06ABD4"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430 kg/ m</w:t>
            </w:r>
            <w:r w:rsidRPr="002A44A5">
              <w:rPr>
                <w:sz w:val="20"/>
                <w:vertAlign w:val="superscript"/>
              </w:rPr>
              <w:t>3</w:t>
            </w:r>
          </w:p>
        </w:tc>
      </w:tr>
      <w:tr w:rsidR="00B82B14" w:rsidRPr="002A44A5" w14:paraId="7D06ABD8"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D6" w14:textId="77777777" w:rsidR="00B82B14" w:rsidRPr="002A44A5" w:rsidRDefault="00B82B14" w:rsidP="00F4514F">
            <w:pPr>
              <w:spacing w:after="60"/>
              <w:rPr>
                <w:sz w:val="20"/>
              </w:rPr>
            </w:pPr>
            <w:r w:rsidRPr="002A44A5">
              <w:rPr>
                <w:sz w:val="20"/>
              </w:rPr>
              <w:t>Specifična toplota</w:t>
            </w:r>
          </w:p>
        </w:tc>
        <w:tc>
          <w:tcPr>
            <w:tcW w:w="868" w:type="pct"/>
          </w:tcPr>
          <w:p w14:paraId="7D06ABD7"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913 J/kgK</w:t>
            </w:r>
          </w:p>
        </w:tc>
      </w:tr>
      <w:tr w:rsidR="00B82B14" w:rsidRPr="002A44A5" w14:paraId="7D06ABDB"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D9" w14:textId="77777777" w:rsidR="00B82B14" w:rsidRPr="002A44A5" w:rsidRDefault="00B82B14" w:rsidP="00F4514F">
            <w:pPr>
              <w:spacing w:after="60"/>
              <w:rPr>
                <w:sz w:val="20"/>
              </w:rPr>
            </w:pPr>
            <w:r w:rsidRPr="002A44A5">
              <w:rPr>
                <w:sz w:val="20"/>
              </w:rPr>
              <w:t>Omjer volumena u plinovitom stanju( kod 20 ºC i 1,013bar u odnosu na vrelište i 1,013 bar)</w:t>
            </w:r>
          </w:p>
        </w:tc>
        <w:tc>
          <w:tcPr>
            <w:tcW w:w="868" w:type="pct"/>
          </w:tcPr>
          <w:p w14:paraId="7D06ABDA"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863,7 : 1</w:t>
            </w:r>
          </w:p>
        </w:tc>
      </w:tr>
      <w:tr w:rsidR="00B82B14" w:rsidRPr="002A44A5" w14:paraId="7D06ABDE" w14:textId="77777777" w:rsidTr="000B01AF">
        <w:tc>
          <w:tcPr>
            <w:cnfStyle w:val="001000000000" w:firstRow="0" w:lastRow="0" w:firstColumn="1" w:lastColumn="0" w:oddVBand="0" w:evenVBand="0" w:oddHBand="0" w:evenHBand="0" w:firstRowFirstColumn="0" w:firstRowLastColumn="0" w:lastRowFirstColumn="0" w:lastRowLastColumn="0"/>
            <w:tcW w:w="4132" w:type="pct"/>
          </w:tcPr>
          <w:p w14:paraId="7D06ABDC" w14:textId="77777777" w:rsidR="00B82B14" w:rsidRPr="002A44A5" w:rsidRDefault="00B82B14" w:rsidP="00F4514F">
            <w:pPr>
              <w:spacing w:after="60"/>
              <w:rPr>
                <w:sz w:val="20"/>
              </w:rPr>
            </w:pPr>
            <w:r w:rsidRPr="002A44A5">
              <w:rPr>
                <w:sz w:val="20"/>
              </w:rPr>
              <w:t>Volumna temperatura rastezljivosti plina</w:t>
            </w:r>
          </w:p>
        </w:tc>
        <w:tc>
          <w:tcPr>
            <w:tcW w:w="868" w:type="pct"/>
          </w:tcPr>
          <w:p w14:paraId="7D06ABDD" w14:textId="77777777" w:rsidR="00B82B14" w:rsidRPr="002A44A5"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A44A5">
              <w:rPr>
                <w:sz w:val="20"/>
              </w:rPr>
              <w:t>0,003674 ( K</w:t>
            </w:r>
            <w:r w:rsidRPr="002A44A5">
              <w:rPr>
                <w:sz w:val="20"/>
                <w:vertAlign w:val="superscript"/>
              </w:rPr>
              <w:t>-1</w:t>
            </w:r>
            <w:r w:rsidRPr="002A44A5">
              <w:rPr>
                <w:sz w:val="20"/>
              </w:rPr>
              <w:t>)</w:t>
            </w:r>
          </w:p>
        </w:tc>
      </w:tr>
    </w:tbl>
    <w:p w14:paraId="7D06ABDF" w14:textId="345920B1" w:rsidR="00B82B14" w:rsidRDefault="00B82B14" w:rsidP="00A53E30">
      <w:pPr>
        <w:pStyle w:val="Heading3"/>
        <w:spacing w:before="240"/>
      </w:pPr>
      <w:bookmarkStart w:id="121" w:name="_Toc113994741"/>
      <w:r>
        <w:t>Tečni argon (</w:t>
      </w:r>
      <w:r w:rsidR="00151781">
        <w:t>L</w:t>
      </w:r>
      <w:r>
        <w:t>A</w:t>
      </w:r>
      <w:r w:rsidR="00151781">
        <w:t>R</w:t>
      </w:r>
      <w:r>
        <w:t>)</w:t>
      </w:r>
      <w:bookmarkEnd w:id="121"/>
    </w:p>
    <w:p w14:paraId="7D06ABE0" w14:textId="77777777" w:rsidR="00B82B14" w:rsidRDefault="00B82B14" w:rsidP="00B82B14">
      <w:pPr>
        <w:rPr>
          <w:lang w:val="bs-Latn-BA"/>
        </w:rPr>
      </w:pPr>
      <w:r>
        <w:rPr>
          <w:lang w:val="bs-Latn-BA"/>
        </w:rPr>
        <w:t>Tečni argon je bez ukusa, bez boje, bez mirisa,bezkorozivan, nezapaljiv i ekstremno hladan. Pripadajući familiji rijetkih inertnih gasova, argon je najzastupljeniji od rijetkih gasova, čineći približno 1% atmosfere. On je monoatomski</w:t>
      </w:r>
      <w:r w:rsidR="00203C56">
        <w:rPr>
          <w:lang w:val="bs-Latn-BA"/>
        </w:rPr>
        <w:t xml:space="preserve"> </w:t>
      </w:r>
      <w:r>
        <w:rPr>
          <w:lang w:val="bs-Latn-BA"/>
        </w:rPr>
        <w:t xml:space="preserve">i ekstremno inertan gas koji ne formira poznata hemijska jedinjenja. </w:t>
      </w:r>
    </w:p>
    <w:p w14:paraId="7D06ABE1" w14:textId="77777777" w:rsidR="00B82B14" w:rsidRPr="007F4310" w:rsidRDefault="00B82B14" w:rsidP="00B82B14">
      <w:pPr>
        <w:rPr>
          <w:lang w:val="bs-Latn-BA"/>
        </w:rPr>
      </w:pPr>
      <w:r w:rsidRPr="007F4310">
        <w:rPr>
          <w:lang w:val="bs-Latn-BA"/>
        </w:rPr>
        <w:t xml:space="preserve">Pri radu sa argonom ne zahtjeva se poseban materijal konstrukcije u cilju smanjenja korozije. Međutim, materijali moraju biti odabrani tako da podnose niske temperature tečnog argona. Posude i cjevovodi trebaju biti projektovani i proizvedeni u skladu sa ASME kodom. Iako se uglavnom koristi u gasovitom stanju, obično se skladišti i transportuje kao tečnost. Kada je argon preveden u tečnu fazu , on postaje kriogena tečnost. Kriogene tečnosti su tečni gasovi čija je normalna tačka ključanja ispod 150 </w:t>
      </w:r>
      <w:r w:rsidRPr="007F4310">
        <w:rPr>
          <w:rFonts w:cs="Arial"/>
          <w:lang w:val="bs-Latn-BA"/>
        </w:rPr>
        <w:t>°</w:t>
      </w:r>
      <w:r w:rsidRPr="007F4310">
        <w:rPr>
          <w:lang w:val="bs-Latn-BA"/>
        </w:rPr>
        <w:t>C.</w:t>
      </w:r>
    </w:p>
    <w:p w14:paraId="7D06ABE2" w14:textId="4AFD80DF" w:rsidR="00B82B14" w:rsidRDefault="00B82B14" w:rsidP="00B82B14">
      <w:pPr>
        <w:rPr>
          <w:lang w:val="bs-Latn-BA"/>
        </w:rPr>
      </w:pPr>
      <w:r>
        <w:rPr>
          <w:lang w:val="bs-Latn-BA"/>
        </w:rPr>
        <w:t>Temperaturna razlika između produkata i okoline, čak i u zimskomk periodu, je vrlo značajna. Zaštita produkata od okolne toplote zahtjeva specijalnu opremu za skladištenje i rukovanje kriogenim tečnostima. Tipičan sistem se sastoji od krio</w:t>
      </w:r>
      <w:r w:rsidR="00BE4435">
        <w:rPr>
          <w:lang w:val="bs-Latn-BA"/>
        </w:rPr>
        <w:t>gen</w:t>
      </w:r>
      <w:r>
        <w:rPr>
          <w:lang w:val="bs-Latn-BA"/>
        </w:rPr>
        <w:t xml:space="preserve">og rezervoara, jednog ili više isparivača, sistema kontrole pritiska i kompletnog cjevovoda neophodnog za punjenje, isparavanje i snadbjevanje. </w:t>
      </w:r>
      <w:r w:rsidR="00BE4435">
        <w:rPr>
          <w:lang w:val="bs-Latn-BA"/>
        </w:rPr>
        <w:t>Kriogeni</w:t>
      </w:r>
      <w:r w:rsidR="00203C56">
        <w:rPr>
          <w:lang w:val="bs-Latn-BA"/>
        </w:rPr>
        <w:t xml:space="preserve"> </w:t>
      </w:r>
      <w:r>
        <w:rPr>
          <w:lang w:val="bs-Latn-BA"/>
        </w:rPr>
        <w:t>rezervoar je konstruisan kao vakuumska boca. Dizajniran je da spriječi uticaj toplote na tečnost koja je smještena u unutrašnjoj posudi. Isparivači prevode tečni argon u njegovu gasnu fazu uz manifold konrole pritiska na kojem se proces snadbjeva gasom.</w:t>
      </w:r>
    </w:p>
    <w:p w14:paraId="7D06ABE3" w14:textId="77777777" w:rsidR="00B82B14" w:rsidRDefault="00B82B14" w:rsidP="00B82B14">
      <w:r w:rsidRPr="00085A72">
        <w:t>Tečni argon se skladišti i isporučuje u nekoliko tipova spremnika, što zavisi od zahtjevanih količina. Tipovi spremnika koji se koriste su boce, kriogeni cilindri i kriogeni rezervoari. Skladi</w:t>
      </w:r>
      <w:r>
        <w:t>š</w:t>
      </w:r>
      <w:r w:rsidRPr="00085A72">
        <w:t>ne količine variraju od nekoliko litara do nekoliko hiljada litara. Obzirom da je gubitak toplote stalno prisutan, stalno je prisutno isparavanje. Stepen isparavanje zavisi od konstrukcije samog spremnika i zapremine uskladištenog produkta. Spremnici su projektovani i proizvedeni u skladu sa mjerodavnim normama i specifikacijama za prisutne temperatur</w:t>
      </w:r>
      <w:r>
        <w:t>e</w:t>
      </w:r>
      <w:r w:rsidRPr="00085A72">
        <w:t xml:space="preserve"> i pritiske</w:t>
      </w:r>
    </w:p>
    <w:p w14:paraId="39E48394" w14:textId="77777777" w:rsidR="000B01AF" w:rsidRDefault="000B01AF" w:rsidP="00B82B14">
      <w:pPr>
        <w:pStyle w:val="Caption"/>
        <w:sectPr w:rsidR="000B01AF" w:rsidSect="00C40A2B">
          <w:pgSz w:w="11906" w:h="16838"/>
          <w:pgMar w:top="1440" w:right="1440" w:bottom="1440" w:left="1440" w:header="708" w:footer="708" w:gutter="0"/>
          <w:cols w:space="708"/>
          <w:docGrid w:linePitch="360"/>
        </w:sectPr>
      </w:pPr>
      <w:bookmarkStart w:id="122" w:name="_Toc472605192"/>
    </w:p>
    <w:p w14:paraId="7D06ABE4" w14:textId="71FD0303" w:rsidR="00B82B14" w:rsidRDefault="00B82B14" w:rsidP="00B82B14">
      <w:pPr>
        <w:pStyle w:val="Caption"/>
      </w:pPr>
      <w:bookmarkStart w:id="123" w:name="_Toc115078619"/>
      <w:r>
        <w:lastRenderedPageBreak/>
        <w:t xml:space="preserve">Tabela </w:t>
      </w:r>
      <w:r w:rsidR="00F06344">
        <w:fldChar w:fldCharType="begin"/>
      </w:r>
      <w:r w:rsidR="00F06344">
        <w:instrText xml:space="preserve"> SEQ Tabela \* ARABIC </w:instrText>
      </w:r>
      <w:r w:rsidR="00F06344">
        <w:fldChar w:fldCharType="separate"/>
      </w:r>
      <w:r w:rsidR="00C061B4">
        <w:rPr>
          <w:noProof/>
        </w:rPr>
        <w:t>11</w:t>
      </w:r>
      <w:r w:rsidR="00F06344">
        <w:rPr>
          <w:noProof/>
        </w:rPr>
        <w:fldChar w:fldCharType="end"/>
      </w:r>
      <w:r>
        <w:t xml:space="preserve">. </w:t>
      </w:r>
      <w:r w:rsidRPr="002A44A5">
        <w:t>Fizičko</w:t>
      </w:r>
      <w:r>
        <w:t xml:space="preserve"> </w:t>
      </w:r>
      <w:r w:rsidRPr="002A44A5">
        <w:t>-</w:t>
      </w:r>
      <w:r>
        <w:t xml:space="preserve"> </w:t>
      </w:r>
      <w:r w:rsidRPr="002A44A5">
        <w:t xml:space="preserve">hemijske osobine </w:t>
      </w:r>
      <w:r>
        <w:t>argona</w:t>
      </w:r>
      <w:bookmarkEnd w:id="122"/>
      <w:bookmarkEnd w:id="123"/>
    </w:p>
    <w:tbl>
      <w:tblPr>
        <w:tblStyle w:val="GridTable1Light-Accent1"/>
        <w:tblW w:w="4479" w:type="pct"/>
        <w:tblLook w:val="06A0" w:firstRow="1" w:lastRow="0" w:firstColumn="1" w:lastColumn="0" w:noHBand="1" w:noVBand="1"/>
      </w:tblPr>
      <w:tblGrid>
        <w:gridCol w:w="5691"/>
        <w:gridCol w:w="2588"/>
      </w:tblGrid>
      <w:tr w:rsidR="00B82B14" w:rsidRPr="002E486D" w14:paraId="7D06ABE7" w14:textId="77777777" w:rsidTr="000B01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7" w:type="pct"/>
          </w:tcPr>
          <w:p w14:paraId="7D06ABE5" w14:textId="77777777" w:rsidR="00B82B14" w:rsidRPr="002E486D" w:rsidRDefault="00B82B14" w:rsidP="00F4514F">
            <w:pPr>
              <w:spacing w:after="60"/>
              <w:jc w:val="left"/>
              <w:rPr>
                <w:rStyle w:val="apple-style-span"/>
                <w:rFonts w:eastAsiaTheme="majorEastAsia"/>
                <w:b w:val="0"/>
                <w:sz w:val="20"/>
              </w:rPr>
            </w:pPr>
            <w:r w:rsidRPr="002E486D">
              <w:rPr>
                <w:rStyle w:val="apple-style-span"/>
                <w:rFonts w:eastAsiaTheme="majorEastAsia"/>
                <w:sz w:val="20"/>
              </w:rPr>
              <w:t>Hemijska formula</w:t>
            </w:r>
          </w:p>
        </w:tc>
        <w:tc>
          <w:tcPr>
            <w:tcW w:w="1563" w:type="pct"/>
          </w:tcPr>
          <w:p w14:paraId="7D06ABE6" w14:textId="77777777" w:rsidR="00B82B14" w:rsidRPr="002E486D" w:rsidRDefault="00B82B14" w:rsidP="00F4514F">
            <w:pPr>
              <w:spacing w:after="60"/>
              <w:jc w:val="right"/>
              <w:cnfStyle w:val="100000000000" w:firstRow="1" w:lastRow="0" w:firstColumn="0" w:lastColumn="0" w:oddVBand="0" w:evenVBand="0" w:oddHBand="0" w:evenHBand="0" w:firstRowFirstColumn="0" w:firstRowLastColumn="0" w:lastRowFirstColumn="0" w:lastRowLastColumn="0"/>
              <w:rPr>
                <w:rStyle w:val="apple-style-span"/>
                <w:rFonts w:eastAsiaTheme="majorEastAsia"/>
                <w:b w:val="0"/>
                <w:sz w:val="20"/>
              </w:rPr>
            </w:pPr>
            <w:r w:rsidRPr="002E486D">
              <w:rPr>
                <w:rStyle w:val="apple-style-span"/>
                <w:rFonts w:eastAsiaTheme="majorEastAsia"/>
                <w:sz w:val="20"/>
              </w:rPr>
              <w:t>Ar</w:t>
            </w:r>
          </w:p>
        </w:tc>
      </w:tr>
      <w:tr w:rsidR="00B82B14" w:rsidRPr="002E486D" w14:paraId="7D06ABEA" w14:textId="77777777" w:rsidTr="000B01AF">
        <w:trPr>
          <w:trHeight w:val="55"/>
        </w:trPr>
        <w:tc>
          <w:tcPr>
            <w:cnfStyle w:val="001000000000" w:firstRow="0" w:lastRow="0" w:firstColumn="1" w:lastColumn="0" w:oddVBand="0" w:evenVBand="0" w:oddHBand="0" w:evenHBand="0" w:firstRowFirstColumn="0" w:firstRowLastColumn="0" w:lastRowFirstColumn="0" w:lastRowLastColumn="0"/>
            <w:tcW w:w="3437" w:type="pct"/>
          </w:tcPr>
          <w:p w14:paraId="7D06ABE8"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Atomska masa</w:t>
            </w:r>
            <w:r w:rsidR="00203C56">
              <w:rPr>
                <w:rStyle w:val="apple-style-span"/>
                <w:rFonts w:eastAsiaTheme="majorEastAsia"/>
                <w:sz w:val="20"/>
              </w:rPr>
              <w:t xml:space="preserve"> </w:t>
            </w:r>
          </w:p>
        </w:tc>
        <w:tc>
          <w:tcPr>
            <w:tcW w:w="1563" w:type="pct"/>
          </w:tcPr>
          <w:p w14:paraId="7D06ABE9"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39,95</w:t>
            </w:r>
            <w:r w:rsidR="00203C56">
              <w:rPr>
                <w:rStyle w:val="apple-style-span"/>
                <w:rFonts w:eastAsiaTheme="majorEastAsia"/>
                <w:sz w:val="20"/>
              </w:rPr>
              <w:t xml:space="preserve"> </w:t>
            </w:r>
          </w:p>
        </w:tc>
      </w:tr>
      <w:tr w:rsidR="00B82B14" w:rsidRPr="002E486D" w14:paraId="7D06ABED"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EB"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Gustina (k g/ m</w:t>
            </w:r>
            <w:r w:rsidRPr="002E486D">
              <w:rPr>
                <w:rStyle w:val="apple-style-span"/>
                <w:rFonts w:eastAsiaTheme="majorEastAsia"/>
                <w:sz w:val="20"/>
                <w:vertAlign w:val="superscript"/>
              </w:rPr>
              <w:t>3</w:t>
            </w:r>
            <w:r w:rsidRPr="002E486D">
              <w:rPr>
                <w:rStyle w:val="apple-style-span"/>
                <w:rFonts w:eastAsiaTheme="majorEastAsia"/>
                <w:sz w:val="20"/>
              </w:rPr>
              <w:t xml:space="preserve"> )</w:t>
            </w:r>
          </w:p>
        </w:tc>
        <w:tc>
          <w:tcPr>
            <w:tcW w:w="1563" w:type="pct"/>
          </w:tcPr>
          <w:p w14:paraId="7D06ABEC"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1,784</w:t>
            </w:r>
          </w:p>
        </w:tc>
      </w:tr>
      <w:tr w:rsidR="00B82B14" w:rsidRPr="002E486D" w14:paraId="7D06ABF0"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EE"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Temperatura topljenja (˚C)</w:t>
            </w:r>
          </w:p>
        </w:tc>
        <w:tc>
          <w:tcPr>
            <w:tcW w:w="1563" w:type="pct"/>
          </w:tcPr>
          <w:p w14:paraId="7D06ABEF"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-189,35</w:t>
            </w:r>
          </w:p>
        </w:tc>
      </w:tr>
      <w:tr w:rsidR="00B82B14" w:rsidRPr="002E486D" w14:paraId="7D06ABF3"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F1"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Temperatura ključanja (˚C)</w:t>
            </w:r>
          </w:p>
        </w:tc>
        <w:tc>
          <w:tcPr>
            <w:tcW w:w="1563" w:type="pct"/>
          </w:tcPr>
          <w:p w14:paraId="7D06ABF2"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-185,85</w:t>
            </w:r>
          </w:p>
        </w:tc>
      </w:tr>
      <w:tr w:rsidR="00B82B14" w:rsidRPr="002E486D" w14:paraId="7D06ABF6"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F4"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Izgled</w:t>
            </w:r>
          </w:p>
        </w:tc>
        <w:tc>
          <w:tcPr>
            <w:tcW w:w="1563" w:type="pct"/>
          </w:tcPr>
          <w:p w14:paraId="7D06ABF5"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Bezbojni plin</w:t>
            </w:r>
          </w:p>
        </w:tc>
      </w:tr>
      <w:tr w:rsidR="00B82B14" w:rsidRPr="002E486D" w14:paraId="7D06ABF9"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F7"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Specifični toplinski kapacitet</w:t>
            </w:r>
            <w:r w:rsidR="00203C56">
              <w:rPr>
                <w:rStyle w:val="apple-style-span"/>
                <w:rFonts w:eastAsiaTheme="majorEastAsia"/>
                <w:sz w:val="20"/>
              </w:rPr>
              <w:t xml:space="preserve"> </w:t>
            </w:r>
            <w:r w:rsidRPr="002E486D">
              <w:rPr>
                <w:rStyle w:val="apple-style-span"/>
                <w:rFonts w:eastAsiaTheme="majorEastAsia"/>
                <w:sz w:val="20"/>
              </w:rPr>
              <w:t>(cp ili cv)</w:t>
            </w:r>
            <w:r w:rsidRPr="002E486D">
              <w:rPr>
                <w:rStyle w:val="apple-style-span"/>
                <w:rFonts w:eastAsiaTheme="majorEastAsia"/>
                <w:sz w:val="20"/>
                <w:vertAlign w:val="superscript"/>
              </w:rPr>
              <w:t>2</w:t>
            </w:r>
            <w:r w:rsidR="00203C56">
              <w:rPr>
                <w:rStyle w:val="apple-style-span"/>
                <w:rFonts w:eastAsiaTheme="majorEastAsia"/>
                <w:sz w:val="20"/>
                <w:vertAlign w:val="superscript"/>
              </w:rPr>
              <w:t xml:space="preserve"> </w:t>
            </w:r>
            <w:r w:rsidRPr="002E486D">
              <w:rPr>
                <w:rStyle w:val="apple-style-span"/>
                <w:rFonts w:eastAsiaTheme="majorEastAsia"/>
                <w:sz w:val="20"/>
              </w:rPr>
              <w:t>(J mol</w:t>
            </w:r>
            <w:r w:rsidRPr="002E486D">
              <w:rPr>
                <w:rStyle w:val="apple-style-span"/>
                <w:rFonts w:eastAsiaTheme="majorEastAsia"/>
                <w:sz w:val="20"/>
                <w:vertAlign w:val="superscript"/>
              </w:rPr>
              <w:t>-1</w:t>
            </w:r>
            <w:r w:rsidRPr="002E486D">
              <w:rPr>
                <w:rStyle w:val="apple-style-span"/>
                <w:rFonts w:eastAsiaTheme="majorEastAsia"/>
                <w:sz w:val="20"/>
              </w:rPr>
              <w:t xml:space="preserve"> K</w:t>
            </w:r>
            <w:r w:rsidRPr="002E486D">
              <w:rPr>
                <w:rStyle w:val="apple-style-span"/>
                <w:rFonts w:eastAsiaTheme="majorEastAsia"/>
                <w:sz w:val="20"/>
                <w:vertAlign w:val="superscript"/>
              </w:rPr>
              <w:t>-1</w:t>
            </w:r>
            <w:r w:rsidRPr="002E486D">
              <w:rPr>
                <w:rStyle w:val="apple-style-span"/>
                <w:rFonts w:eastAsiaTheme="majorEastAsia"/>
                <w:sz w:val="20"/>
              </w:rPr>
              <w:t>)</w:t>
            </w:r>
          </w:p>
        </w:tc>
        <w:tc>
          <w:tcPr>
            <w:tcW w:w="1563" w:type="pct"/>
          </w:tcPr>
          <w:p w14:paraId="7D06ABF8"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(25˚C ) 20,786</w:t>
            </w:r>
          </w:p>
        </w:tc>
      </w:tr>
      <w:tr w:rsidR="00B82B14" w:rsidRPr="002E486D" w14:paraId="7D06ABFC" w14:textId="77777777" w:rsidTr="000B01AF">
        <w:tc>
          <w:tcPr>
            <w:cnfStyle w:val="001000000000" w:firstRow="0" w:lastRow="0" w:firstColumn="1" w:lastColumn="0" w:oddVBand="0" w:evenVBand="0" w:oddHBand="0" w:evenHBand="0" w:firstRowFirstColumn="0" w:firstRowLastColumn="0" w:lastRowFirstColumn="0" w:lastRowLastColumn="0"/>
            <w:tcW w:w="3437" w:type="pct"/>
          </w:tcPr>
          <w:p w14:paraId="7D06ABFA" w14:textId="77777777" w:rsidR="00B82B14" w:rsidRPr="002E486D" w:rsidRDefault="00B82B14" w:rsidP="00F4514F">
            <w:pPr>
              <w:spacing w:after="60"/>
              <w:jc w:val="left"/>
              <w:rPr>
                <w:rStyle w:val="apple-style-span"/>
                <w:rFonts w:eastAsiaTheme="majorEastAsia"/>
                <w:sz w:val="20"/>
              </w:rPr>
            </w:pPr>
            <w:r w:rsidRPr="002E486D">
              <w:rPr>
                <w:rStyle w:val="apple-style-span"/>
                <w:rFonts w:eastAsiaTheme="majorEastAsia"/>
                <w:sz w:val="20"/>
              </w:rPr>
              <w:t>Miris</w:t>
            </w:r>
          </w:p>
        </w:tc>
        <w:tc>
          <w:tcPr>
            <w:tcW w:w="1563" w:type="pct"/>
          </w:tcPr>
          <w:p w14:paraId="7D06ABFB"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rStyle w:val="apple-style-span"/>
                <w:rFonts w:eastAsiaTheme="majorEastAsia"/>
                <w:sz w:val="20"/>
              </w:rPr>
            </w:pPr>
            <w:r w:rsidRPr="002E486D">
              <w:rPr>
                <w:rStyle w:val="apple-style-span"/>
                <w:rFonts w:eastAsiaTheme="majorEastAsia"/>
                <w:sz w:val="20"/>
              </w:rPr>
              <w:t>Bez mirisa</w:t>
            </w:r>
          </w:p>
        </w:tc>
      </w:tr>
    </w:tbl>
    <w:p w14:paraId="7D06ABFD" w14:textId="6C980426" w:rsidR="00B82B14" w:rsidRDefault="00B82B14" w:rsidP="00A53E30">
      <w:pPr>
        <w:pStyle w:val="Heading3"/>
        <w:spacing w:before="240"/>
      </w:pPr>
      <w:bookmarkStart w:id="124" w:name="_Toc113994742"/>
      <w:r>
        <w:t>Azot</w:t>
      </w:r>
      <w:bookmarkEnd w:id="124"/>
      <w:r w:rsidR="00151781">
        <w:t xml:space="preserve"> </w:t>
      </w:r>
    </w:p>
    <w:p w14:paraId="7D06ABFE" w14:textId="77777777" w:rsidR="00B82B14" w:rsidRDefault="00B82B14" w:rsidP="00B82B14">
      <w:r w:rsidRPr="00236B37">
        <w:rPr>
          <w:bCs/>
        </w:rPr>
        <w:t>Azot</w:t>
      </w:r>
      <w:r w:rsidRPr="00236B37">
        <w:t xml:space="preserve">, </w:t>
      </w:r>
      <w:r w:rsidRPr="00236B37">
        <w:rPr>
          <w:bCs/>
        </w:rPr>
        <w:t>nitrogen</w:t>
      </w:r>
      <w:r w:rsidRPr="00236B37">
        <w:t xml:space="preserve"> ili </w:t>
      </w:r>
      <w:r w:rsidRPr="00236B37">
        <w:rPr>
          <w:bCs/>
        </w:rPr>
        <w:t>dušik</w:t>
      </w:r>
      <w:r w:rsidRPr="00236B37">
        <w:t xml:space="preserve"> (</w:t>
      </w:r>
      <w:r w:rsidRPr="00236B37">
        <w:rPr>
          <w:bCs/>
        </w:rPr>
        <w:t>N</w:t>
      </w:r>
      <w:r w:rsidRPr="00236B37">
        <w:t xml:space="preserve">, </w:t>
      </w:r>
      <w:hyperlink r:id="rId52" w:tooltip="Latinski jezik" w:history="1">
        <w:r w:rsidRPr="00C63405">
          <w:t>latinski</w:t>
        </w:r>
      </w:hyperlink>
      <w:r w:rsidRPr="00236B37">
        <w:t xml:space="preserve"> - </w:t>
      </w:r>
      <w:r w:rsidRPr="00236B37">
        <w:rPr>
          <w:iCs/>
        </w:rPr>
        <w:t>nitrogenium</w:t>
      </w:r>
      <w:r w:rsidRPr="00236B37">
        <w:t xml:space="preserve">) </w:t>
      </w:r>
      <w:r w:rsidRPr="00C63405">
        <w:t xml:space="preserve">je </w:t>
      </w:r>
      <w:hyperlink r:id="rId53" w:tooltip="Nemetal" w:history="1">
        <w:r w:rsidRPr="00C63405">
          <w:t>nemetal</w:t>
        </w:r>
      </w:hyperlink>
      <w:r w:rsidRPr="00C63405">
        <w:t xml:space="preserve"> </w:t>
      </w:r>
      <w:hyperlink r:id="rId54" w:tooltip="15. grupa hemijskih elemenata" w:history="1">
        <w:r w:rsidRPr="00C63405">
          <w:t>V</w:t>
        </w:r>
      </w:hyperlink>
      <w:r>
        <w:t>-</w:t>
      </w:r>
      <w:r w:rsidRPr="00C63405">
        <w:t>a</w:t>
      </w:r>
      <w:r w:rsidRPr="00236B37">
        <w:t xml:space="preserve"> grupe. Zastupljenost </w:t>
      </w:r>
      <w:r w:rsidRPr="00C63405">
        <w:t xml:space="preserve">na </w:t>
      </w:r>
      <w:hyperlink r:id="rId55" w:tooltip="Zemlja" w:history="1">
        <w:r w:rsidRPr="00C63405">
          <w:t>Zemlji</w:t>
        </w:r>
      </w:hyperlink>
      <w:r w:rsidRPr="00C63405">
        <w:t xml:space="preserve"> iznosi</w:t>
      </w:r>
      <w:r w:rsidRPr="00236B37">
        <w:t xml:space="preserve"> 0,0019 %. Stabil</w:t>
      </w:r>
      <w:r w:rsidRPr="00C63405">
        <w:t xml:space="preserve">ni </w:t>
      </w:r>
      <w:hyperlink r:id="rId56" w:tooltip="Izotop" w:history="1">
        <w:r w:rsidRPr="00C63405">
          <w:t>izotopi</w:t>
        </w:r>
      </w:hyperlink>
      <w:r w:rsidRPr="00236B37">
        <w:t xml:space="preserve"> su mu </w:t>
      </w:r>
      <w:r w:rsidRPr="00236B37">
        <w:rPr>
          <w:vertAlign w:val="superscript"/>
        </w:rPr>
        <w:t>14</w:t>
      </w:r>
      <w:r w:rsidRPr="00236B37">
        <w:t xml:space="preserve">N i </w:t>
      </w:r>
      <w:r w:rsidRPr="00236B37">
        <w:rPr>
          <w:vertAlign w:val="superscript"/>
        </w:rPr>
        <w:t>15</w:t>
      </w:r>
      <w:r w:rsidRPr="00236B37">
        <w:t>N.</w:t>
      </w:r>
      <w:bookmarkStart w:id="125" w:name="Osobine"/>
      <w:bookmarkEnd w:id="125"/>
      <w:r>
        <w:t xml:space="preserve"> To je bezbojan, inertan gas, bez mirisa i ukusa, a lakši je od vazduha. On pripada biogenim elementima. Nalazi se u velikim količinama u vazduhu (oko 78%) ili 4/5 u slobodnom stanju, ali se može naći i u svojim jedinjenjima, na primjer: amonijak, nitrati, nitriti i proizvodi biljnog i životinjskog porijekla (amini, aminokiseline i belančevine). </w:t>
      </w:r>
    </w:p>
    <w:p w14:paraId="7D06ABFF" w14:textId="77777777" w:rsidR="00B82B14" w:rsidRDefault="00B82B14" w:rsidP="00B82B14">
      <w:r>
        <w:t>Azot nije otrovan, ne gori niti potpomaže gorenje. Na nižim temperaturama je hemijski inertan gas, dok se na povišenoj temperaturi jedini sa nekim hemijskim elementima (azot i vodonik, azot i kiseonik itd.). On ima tačku ključanja -195,8</w:t>
      </w:r>
      <w:r>
        <w:rPr>
          <w:vertAlign w:val="superscript"/>
        </w:rPr>
        <w:sym w:font="Symbol" w:char="F0B0"/>
      </w:r>
      <w:r>
        <w:t xml:space="preserve"> C, tačku topljenja -209,8</w:t>
      </w:r>
      <w:r>
        <w:rPr>
          <w:vertAlign w:val="superscript"/>
        </w:rPr>
        <w:sym w:font="Symbol" w:char="F0B0"/>
      </w:r>
      <w:r>
        <w:t xml:space="preserve"> C.</w:t>
      </w:r>
    </w:p>
    <w:p w14:paraId="7D06AC00" w14:textId="77777777" w:rsidR="00B82B14" w:rsidRDefault="00B82B14" w:rsidP="00B82B14">
      <w:r w:rsidRPr="00236B37">
        <w:rPr>
          <w:bCs/>
        </w:rPr>
        <w:t>Azot</w:t>
      </w:r>
      <w:r w:rsidRPr="00236B37">
        <w:t xml:space="preserve"> se u slobodnom obliku javlja u vidu N</w:t>
      </w:r>
      <w:r w:rsidRPr="00236B37">
        <w:rPr>
          <w:vertAlign w:val="subscript"/>
        </w:rPr>
        <w:t>2</w:t>
      </w:r>
      <w:r w:rsidRPr="00236B37">
        <w:t xml:space="preserve">. U </w:t>
      </w:r>
      <w:r w:rsidRPr="00C63405">
        <w:t xml:space="preserve">toj </w:t>
      </w:r>
      <w:hyperlink r:id="rId57" w:tooltip="Molekula" w:history="1">
        <w:r w:rsidRPr="00C63405">
          <w:t>molekuli</w:t>
        </w:r>
      </w:hyperlink>
      <w:r w:rsidRPr="00236B37">
        <w:t xml:space="preserve"> dva</w:t>
      </w:r>
      <w:r w:rsidRPr="00C63405">
        <w:t xml:space="preserve"> </w:t>
      </w:r>
      <w:hyperlink r:id="rId58" w:tooltip="Atom" w:history="1">
        <w:r w:rsidRPr="00C63405">
          <w:t>atoma</w:t>
        </w:r>
      </w:hyperlink>
      <w:r w:rsidRPr="00236B37">
        <w:t xml:space="preserve"> </w:t>
      </w:r>
      <w:r w:rsidRPr="00236B37">
        <w:rPr>
          <w:bCs/>
        </w:rPr>
        <w:t>azot</w:t>
      </w:r>
      <w:r w:rsidRPr="00236B37">
        <w:t xml:space="preserve">a su vezana trostrukom vezom. Pod </w:t>
      </w:r>
      <w:hyperlink r:id="rId59" w:tooltip="Normalni uslovi (još nije napisano)" w:history="1">
        <w:r w:rsidRPr="00C63405">
          <w:t>normalnim uslovima</w:t>
        </w:r>
      </w:hyperlink>
      <w:r w:rsidRPr="00236B37">
        <w:t xml:space="preserve"> je u </w:t>
      </w:r>
      <w:hyperlink r:id="rId60" w:tooltip="Gas" w:history="1">
        <w:r w:rsidRPr="00C63405">
          <w:t>gasovitom</w:t>
        </w:r>
      </w:hyperlink>
      <w:r w:rsidRPr="00C63405">
        <w:t xml:space="preserve"> </w:t>
      </w:r>
      <w:hyperlink r:id="rId61" w:tooltip="Agregatno stanje" w:history="1">
        <w:r w:rsidRPr="00C63405">
          <w:t>agregatnom stanju</w:t>
        </w:r>
      </w:hyperlink>
      <w:r w:rsidRPr="00236B37">
        <w:t xml:space="preserve">. Bez </w:t>
      </w:r>
      <w:hyperlink r:id="rId62" w:tooltip="Miris" w:history="1">
        <w:r w:rsidRPr="00C63405">
          <w:t>mirisa</w:t>
        </w:r>
      </w:hyperlink>
      <w:r w:rsidRPr="00C63405">
        <w:t>,</w:t>
      </w:r>
      <w:r w:rsidRPr="00236B37">
        <w:t xml:space="preserve"> nije otrovan, zagušljiv je. Pod normalnim tehnološkim uslovima ponaša se kao inertan gas. Prelazi u tečno stanje na -195°C (1,013 </w:t>
      </w:r>
      <w:hyperlink r:id="rId63" w:tooltip="Bar" w:history="1">
        <w:r w:rsidRPr="00C63405">
          <w:t>bara</w:t>
        </w:r>
      </w:hyperlink>
      <w:r w:rsidRPr="00C63405">
        <w:t>).</w:t>
      </w:r>
      <w:r w:rsidRPr="00236B37">
        <w:t xml:space="preserve"> </w:t>
      </w:r>
      <w:r w:rsidRPr="00236B37">
        <w:rPr>
          <w:bCs/>
        </w:rPr>
        <w:t>Azot</w:t>
      </w:r>
      <w:r w:rsidRPr="00236B37">
        <w:t xml:space="preserve"> je gas bez boje mirisa i ukusa.</w:t>
      </w:r>
    </w:p>
    <w:p w14:paraId="7D06AC01" w14:textId="77777777" w:rsidR="00B82B14" w:rsidRDefault="00B82B14" w:rsidP="00B82B14">
      <w:r w:rsidRPr="00236B37">
        <w:t xml:space="preserve">Dobija se ukapljivanjem tečnog </w:t>
      </w:r>
      <w:hyperlink r:id="rId64" w:tooltip="Vazduh" w:history="1">
        <w:r w:rsidRPr="00C63405">
          <w:t>vazduha</w:t>
        </w:r>
      </w:hyperlink>
      <w:r w:rsidRPr="00236B37">
        <w:t xml:space="preserve"> na temperaturi ispod -185°C.</w:t>
      </w:r>
      <w:r>
        <w:t xml:space="preserve"> </w:t>
      </w:r>
      <w:r w:rsidRPr="00236B37">
        <w:t>Pakuje se u čeličnim sudovima - bocama, pod pritiskom od 150 bara. Boce su pojedinačne ili u baterijama - paletama sa zajedničkim ventilom za punjenje i pražnjenje. Može se transportovati pomoću baterija sudova - boca trajno ugrađenim na transportno vozilo ili u tečnom agregatnom stanju pomoću specijalnih transportnih vozila do rezervoara azota.</w:t>
      </w:r>
    </w:p>
    <w:p w14:paraId="7D06AC02" w14:textId="77777777" w:rsidR="00B82B14" w:rsidRDefault="00B82B14" w:rsidP="00B82B14">
      <w:pPr>
        <w:spacing w:after="120"/>
      </w:pPr>
      <w:r>
        <w:t xml:space="preserve">Azot se može dobiti na više načina: </w:t>
      </w:r>
    </w:p>
    <w:p w14:paraId="7D06AC03" w14:textId="77777777" w:rsidR="00B82B14" w:rsidRDefault="00B82B14" w:rsidP="00B82B14">
      <w:pPr>
        <w:spacing w:after="0"/>
        <w:ind w:firstLine="567"/>
      </w:pPr>
      <w:r>
        <w:t xml:space="preserve">1.iz vazduha gdje ga ima najviše, </w:t>
      </w:r>
    </w:p>
    <w:p w14:paraId="7D06AC04" w14:textId="77777777" w:rsidR="00B82B14" w:rsidRDefault="00B82B14" w:rsidP="00B82B14">
      <w:pPr>
        <w:spacing w:after="0"/>
        <w:ind w:firstLine="567"/>
      </w:pPr>
      <w:r>
        <w:t>2.razlaganjem amonijaka,</w:t>
      </w:r>
    </w:p>
    <w:p w14:paraId="7D06AC05" w14:textId="77777777" w:rsidR="00B82B14" w:rsidRDefault="00B82B14" w:rsidP="00B82B14">
      <w:pPr>
        <w:ind w:firstLine="567"/>
        <w:rPr>
          <w:lang w:val="bs-Latn-BA"/>
        </w:rPr>
      </w:pPr>
      <w:r>
        <w:t>3.razlaganjem nitrita itd.</w:t>
      </w:r>
    </w:p>
    <w:p w14:paraId="7D06AC06" w14:textId="77777777" w:rsidR="00B82B14" w:rsidRDefault="00B82B14" w:rsidP="00B82B14">
      <w:r>
        <w:t>Azot se upotrebljava u tehnologiji amonijaka, azotne kiseline i drugih azotnih jedinjenja, u metalurgiji, za punjenje sijalica, kao konzervans (zbog svoje inertnosti), za dobijanje kalcijumcijanamida, itd.</w:t>
      </w:r>
      <w:r>
        <w:rPr>
          <w:lang w:val="bs-Latn-BA"/>
        </w:rPr>
        <w:t xml:space="preserve"> </w:t>
      </w:r>
      <w:r>
        <w:t>Azot se slabo rastvara u vodi dok se u krvi prilično rastvara i ova osobina se iskorištava da bi se dokazao azot u krvi ronilaca, radnika u kesonima ili tunelima. Ako zaposlenici na pomenutim radnim mjestima nisu dovoljno zaštićeni, onda se pri analizi vrši oslobađanje azota iz krvi, u vidu sitnih mjehurića, a ovaj prouzrokuje intenzivne bolove, a često i smrt. Ovaj poremećaj je poznat u nauci pod imenom "kesonska" bolest. Azot je zagušljiv gas. To se može dokazati ako se u zatvorenoj prostoriji oslobode veće količine azota i potisne kiseonik nakon čega dolazi do gušenja i smrti.</w:t>
      </w:r>
    </w:p>
    <w:p w14:paraId="7D06AC07" w14:textId="3428DF6F" w:rsidR="00B82B14" w:rsidRDefault="00B82B14" w:rsidP="00B82B14">
      <w:pPr>
        <w:pStyle w:val="Caption"/>
      </w:pPr>
      <w:bookmarkStart w:id="126" w:name="_Toc472605193"/>
      <w:bookmarkStart w:id="127" w:name="_Toc115078620"/>
      <w:r>
        <w:lastRenderedPageBreak/>
        <w:t xml:space="preserve">Tabela </w:t>
      </w:r>
      <w:r w:rsidR="00F06344">
        <w:fldChar w:fldCharType="begin"/>
      </w:r>
      <w:r w:rsidR="00F06344">
        <w:instrText xml:space="preserve"> SEQ Tabela \* ARABIC </w:instrText>
      </w:r>
      <w:r w:rsidR="00F06344">
        <w:fldChar w:fldCharType="separate"/>
      </w:r>
      <w:r w:rsidR="00C061B4">
        <w:rPr>
          <w:noProof/>
        </w:rPr>
        <w:t>12</w:t>
      </w:r>
      <w:r w:rsidR="00F06344">
        <w:rPr>
          <w:noProof/>
        </w:rPr>
        <w:fldChar w:fldCharType="end"/>
      </w:r>
      <w:r>
        <w:t xml:space="preserve">. </w:t>
      </w:r>
      <w:r w:rsidRPr="002A44A5">
        <w:t>Fizičko</w:t>
      </w:r>
      <w:r>
        <w:t xml:space="preserve"> </w:t>
      </w:r>
      <w:r w:rsidRPr="002A44A5">
        <w:t>-</w:t>
      </w:r>
      <w:r>
        <w:t xml:space="preserve"> </w:t>
      </w:r>
      <w:r w:rsidRPr="002A44A5">
        <w:t xml:space="preserve">hemijske osobine </w:t>
      </w:r>
      <w:r>
        <w:t>azota</w:t>
      </w:r>
      <w:bookmarkEnd w:id="126"/>
      <w:bookmarkEnd w:id="127"/>
    </w:p>
    <w:tbl>
      <w:tblPr>
        <w:tblStyle w:val="GridTable1Light-Accent1"/>
        <w:tblW w:w="4457" w:type="pct"/>
        <w:tblLook w:val="06A0" w:firstRow="1" w:lastRow="0" w:firstColumn="1" w:lastColumn="0" w:noHBand="1" w:noVBand="1"/>
      </w:tblPr>
      <w:tblGrid>
        <w:gridCol w:w="6571"/>
        <w:gridCol w:w="1667"/>
      </w:tblGrid>
      <w:tr w:rsidR="00B82B14" w:rsidRPr="002E486D" w14:paraId="7D06AC0A" w14:textId="77777777" w:rsidTr="009B4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88" w:type="pct"/>
          </w:tcPr>
          <w:p w14:paraId="7D06AC08" w14:textId="77777777" w:rsidR="00B82B14" w:rsidRPr="002E486D" w:rsidRDefault="00B82B14" w:rsidP="00F4514F">
            <w:pPr>
              <w:spacing w:after="60"/>
              <w:jc w:val="left"/>
              <w:rPr>
                <w:b w:val="0"/>
                <w:sz w:val="20"/>
              </w:rPr>
            </w:pPr>
            <w:r w:rsidRPr="002E486D">
              <w:rPr>
                <w:sz w:val="20"/>
              </w:rPr>
              <w:t>Kemijska formula</w:t>
            </w:r>
          </w:p>
        </w:tc>
        <w:tc>
          <w:tcPr>
            <w:tcW w:w="1012" w:type="pct"/>
          </w:tcPr>
          <w:p w14:paraId="7D06AC09" w14:textId="77777777" w:rsidR="00B82B14" w:rsidRPr="002E486D" w:rsidRDefault="00B82B14" w:rsidP="00F4514F">
            <w:pPr>
              <w:spacing w:after="60"/>
              <w:jc w:val="right"/>
              <w:cnfStyle w:val="100000000000" w:firstRow="1" w:lastRow="0" w:firstColumn="0" w:lastColumn="0" w:oddVBand="0" w:evenVBand="0" w:oddHBand="0" w:evenHBand="0" w:firstRowFirstColumn="0" w:firstRowLastColumn="0" w:lastRowFirstColumn="0" w:lastRowLastColumn="0"/>
              <w:rPr>
                <w:b w:val="0"/>
                <w:sz w:val="20"/>
              </w:rPr>
            </w:pPr>
            <w:r w:rsidRPr="002E486D">
              <w:rPr>
                <w:sz w:val="20"/>
              </w:rPr>
              <w:t>N</w:t>
            </w:r>
            <w:r w:rsidRPr="002E486D">
              <w:rPr>
                <w:sz w:val="20"/>
                <w:vertAlign w:val="subscript"/>
              </w:rPr>
              <w:t>2</w:t>
            </w:r>
          </w:p>
        </w:tc>
      </w:tr>
      <w:tr w:rsidR="00B82B14" w:rsidRPr="002E486D" w14:paraId="7D06AC0D"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0B" w14:textId="77777777" w:rsidR="00B82B14" w:rsidRPr="002E486D" w:rsidRDefault="00B82B14" w:rsidP="00F4514F">
            <w:pPr>
              <w:spacing w:after="60"/>
              <w:jc w:val="left"/>
              <w:rPr>
                <w:sz w:val="20"/>
              </w:rPr>
            </w:pPr>
            <w:r w:rsidRPr="002E486D">
              <w:rPr>
                <w:sz w:val="20"/>
              </w:rPr>
              <w:t>Molekulska masa</w:t>
            </w:r>
          </w:p>
        </w:tc>
        <w:tc>
          <w:tcPr>
            <w:tcW w:w="1012" w:type="pct"/>
          </w:tcPr>
          <w:p w14:paraId="7D06AC0C"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28 g/mol</w:t>
            </w:r>
          </w:p>
        </w:tc>
      </w:tr>
      <w:tr w:rsidR="00B82B14" w:rsidRPr="002E486D" w14:paraId="7D06AC10"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0E" w14:textId="77777777" w:rsidR="00B82B14" w:rsidRPr="002E486D" w:rsidRDefault="00B82B14" w:rsidP="00F4514F">
            <w:pPr>
              <w:spacing w:after="60"/>
              <w:jc w:val="left"/>
              <w:rPr>
                <w:sz w:val="20"/>
              </w:rPr>
            </w:pPr>
            <w:r w:rsidRPr="002E486D">
              <w:rPr>
                <w:sz w:val="20"/>
              </w:rPr>
              <w:t>Gustoća tekućine (pri pritisku od 1.013 bari i temperaturi vrelišta)</w:t>
            </w:r>
          </w:p>
        </w:tc>
        <w:tc>
          <w:tcPr>
            <w:tcW w:w="1012" w:type="pct"/>
          </w:tcPr>
          <w:p w14:paraId="7D06AC0F"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0,81kg/L</w:t>
            </w:r>
          </w:p>
        </w:tc>
      </w:tr>
      <w:tr w:rsidR="00B82B14" w:rsidRPr="002E486D" w14:paraId="7D06AC13"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11" w14:textId="77777777" w:rsidR="00B82B14" w:rsidRPr="002E486D" w:rsidRDefault="00B82B14" w:rsidP="00F4514F">
            <w:pPr>
              <w:spacing w:after="60"/>
              <w:jc w:val="left"/>
              <w:rPr>
                <w:sz w:val="20"/>
              </w:rPr>
            </w:pPr>
            <w:r w:rsidRPr="002E486D">
              <w:rPr>
                <w:sz w:val="20"/>
              </w:rPr>
              <w:t>Gustoća plina (kod 21 ºC i 1,013bar)</w:t>
            </w:r>
          </w:p>
        </w:tc>
        <w:tc>
          <w:tcPr>
            <w:tcW w:w="1012" w:type="pct"/>
          </w:tcPr>
          <w:p w14:paraId="7D06AC12"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1,16kg/ m</w:t>
            </w:r>
            <w:r w:rsidRPr="002E486D">
              <w:rPr>
                <w:sz w:val="20"/>
                <w:vertAlign w:val="superscript"/>
              </w:rPr>
              <w:t>3</w:t>
            </w:r>
          </w:p>
        </w:tc>
      </w:tr>
      <w:tr w:rsidR="00B82B14" w:rsidRPr="002E486D" w14:paraId="7D06AC16"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14" w14:textId="77777777" w:rsidR="00B82B14" w:rsidRPr="002E486D" w:rsidRDefault="00B82B14" w:rsidP="00F4514F">
            <w:pPr>
              <w:spacing w:after="60"/>
              <w:jc w:val="left"/>
              <w:rPr>
                <w:sz w:val="20"/>
              </w:rPr>
            </w:pPr>
            <w:r w:rsidRPr="002E486D">
              <w:rPr>
                <w:sz w:val="20"/>
              </w:rPr>
              <w:t>Temperatura vrenja na 1,013 bar</w:t>
            </w:r>
          </w:p>
        </w:tc>
        <w:tc>
          <w:tcPr>
            <w:tcW w:w="1012" w:type="pct"/>
          </w:tcPr>
          <w:p w14:paraId="7D06AC15"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T</w:t>
            </w:r>
            <w:r w:rsidRPr="002E486D">
              <w:rPr>
                <w:sz w:val="20"/>
                <w:vertAlign w:val="subscript"/>
              </w:rPr>
              <w:t>v</w:t>
            </w:r>
            <w:r w:rsidRPr="002E486D">
              <w:rPr>
                <w:sz w:val="20"/>
              </w:rPr>
              <w:t xml:space="preserve"> = - 195,8 ºC</w:t>
            </w:r>
          </w:p>
        </w:tc>
      </w:tr>
      <w:tr w:rsidR="00B82B14" w:rsidRPr="002E486D" w14:paraId="7D06AC19"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17" w14:textId="77777777" w:rsidR="00B82B14" w:rsidRPr="002E486D" w:rsidRDefault="00B82B14" w:rsidP="00F4514F">
            <w:pPr>
              <w:spacing w:after="60"/>
              <w:jc w:val="left"/>
              <w:rPr>
                <w:sz w:val="20"/>
              </w:rPr>
            </w:pPr>
            <w:r w:rsidRPr="002E486D">
              <w:rPr>
                <w:sz w:val="20"/>
              </w:rPr>
              <w:t xml:space="preserve">Toplina isparavanja </w:t>
            </w:r>
          </w:p>
        </w:tc>
        <w:tc>
          <w:tcPr>
            <w:tcW w:w="1012" w:type="pct"/>
          </w:tcPr>
          <w:p w14:paraId="7D06AC18"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199,38 KJ/kg</w:t>
            </w:r>
          </w:p>
        </w:tc>
      </w:tr>
      <w:tr w:rsidR="00B82B14" w:rsidRPr="002E486D" w14:paraId="7D06AC1C"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1A" w14:textId="77777777" w:rsidR="00B82B14" w:rsidRPr="002E486D" w:rsidRDefault="00B82B14" w:rsidP="00F4514F">
            <w:pPr>
              <w:spacing w:after="60"/>
              <w:jc w:val="left"/>
              <w:rPr>
                <w:sz w:val="20"/>
              </w:rPr>
            </w:pPr>
            <w:r w:rsidRPr="002E486D">
              <w:rPr>
                <w:sz w:val="20"/>
              </w:rPr>
              <w:t>Kritična temperatura</w:t>
            </w:r>
          </w:p>
        </w:tc>
        <w:tc>
          <w:tcPr>
            <w:tcW w:w="1012" w:type="pct"/>
          </w:tcPr>
          <w:p w14:paraId="7D06AC1B"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- 147,1ºC</w:t>
            </w:r>
          </w:p>
        </w:tc>
      </w:tr>
      <w:tr w:rsidR="00B82B14" w:rsidRPr="002E486D" w14:paraId="7D06AC1F"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1D" w14:textId="77777777" w:rsidR="00B82B14" w:rsidRPr="002E486D" w:rsidRDefault="00B82B14" w:rsidP="00F4514F">
            <w:pPr>
              <w:spacing w:after="60"/>
              <w:jc w:val="left"/>
              <w:rPr>
                <w:sz w:val="20"/>
              </w:rPr>
            </w:pPr>
            <w:r w:rsidRPr="002E486D">
              <w:rPr>
                <w:sz w:val="20"/>
              </w:rPr>
              <w:t>Kritični pritisak</w:t>
            </w:r>
          </w:p>
        </w:tc>
        <w:tc>
          <w:tcPr>
            <w:tcW w:w="1012" w:type="pct"/>
          </w:tcPr>
          <w:p w14:paraId="7D06AC1E"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33,9 bar</w:t>
            </w:r>
          </w:p>
        </w:tc>
      </w:tr>
      <w:tr w:rsidR="00B82B14" w:rsidRPr="002E486D" w14:paraId="7D06AC22"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20" w14:textId="77777777" w:rsidR="00B82B14" w:rsidRPr="002E486D" w:rsidRDefault="00B82B14" w:rsidP="00F4514F">
            <w:pPr>
              <w:spacing w:after="60"/>
              <w:jc w:val="left"/>
              <w:rPr>
                <w:sz w:val="20"/>
              </w:rPr>
            </w:pPr>
            <w:r w:rsidRPr="002E486D">
              <w:rPr>
                <w:sz w:val="20"/>
              </w:rPr>
              <w:t xml:space="preserve">Trojna točka </w:t>
            </w:r>
          </w:p>
        </w:tc>
        <w:tc>
          <w:tcPr>
            <w:tcW w:w="1012" w:type="pct"/>
          </w:tcPr>
          <w:p w14:paraId="7D06AC21"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- 210</w:t>
            </w:r>
            <w:r w:rsidRPr="002E486D">
              <w:rPr>
                <w:sz w:val="20"/>
                <w:vertAlign w:val="superscript"/>
              </w:rPr>
              <w:t xml:space="preserve">o </w:t>
            </w:r>
            <w:r w:rsidRPr="002E486D">
              <w:rPr>
                <w:sz w:val="20"/>
              </w:rPr>
              <w:t>C</w:t>
            </w:r>
          </w:p>
        </w:tc>
      </w:tr>
      <w:tr w:rsidR="00B82B14" w:rsidRPr="002E486D" w14:paraId="7D06AC25"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23" w14:textId="77777777" w:rsidR="00B82B14" w:rsidRPr="002E486D" w:rsidRDefault="00B82B14" w:rsidP="00F4514F">
            <w:pPr>
              <w:spacing w:after="60"/>
              <w:jc w:val="left"/>
              <w:rPr>
                <w:sz w:val="20"/>
              </w:rPr>
            </w:pPr>
            <w:r w:rsidRPr="002E486D">
              <w:rPr>
                <w:sz w:val="20"/>
              </w:rPr>
              <w:t>Specifična toplota pri stalnom pritisku C</w:t>
            </w:r>
            <w:r w:rsidRPr="002E486D">
              <w:rPr>
                <w:sz w:val="20"/>
                <w:vertAlign w:val="subscript"/>
              </w:rPr>
              <w:t xml:space="preserve">P </w:t>
            </w:r>
            <w:r w:rsidRPr="002E486D">
              <w:rPr>
                <w:sz w:val="20"/>
              </w:rPr>
              <w:t xml:space="preserve">na </w:t>
            </w:r>
            <w:smartTag w:uri="urn:schemas-microsoft-com:office:smarttags" w:element="metricconverter">
              <w:smartTagPr>
                <w:attr w:name="ProductID" w:val="210 C"/>
              </w:smartTagPr>
              <w:r w:rsidRPr="002E486D">
                <w:rPr>
                  <w:sz w:val="20"/>
                </w:rPr>
                <w:t>21</w:t>
              </w:r>
              <w:r w:rsidRPr="002E486D">
                <w:rPr>
                  <w:sz w:val="20"/>
                  <w:vertAlign w:val="superscript"/>
                </w:rPr>
                <w:t xml:space="preserve">0 </w:t>
              </w:r>
              <w:r w:rsidRPr="002E486D">
                <w:rPr>
                  <w:sz w:val="20"/>
                </w:rPr>
                <w:t>C</w:t>
              </w:r>
            </w:smartTag>
          </w:p>
        </w:tc>
        <w:tc>
          <w:tcPr>
            <w:tcW w:w="1012" w:type="pct"/>
          </w:tcPr>
          <w:p w14:paraId="7D06AC24"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 xml:space="preserve">1,0598 KJ/kg </w:t>
            </w:r>
            <w:smartTag w:uri="urn:schemas-microsoft-com:office:smarttags" w:element="metricconverter">
              <w:smartTagPr>
                <w:attr w:name="ProductID" w:val="0 C"/>
              </w:smartTagPr>
              <w:r w:rsidRPr="002E486D">
                <w:rPr>
                  <w:sz w:val="20"/>
                  <w:vertAlign w:val="superscript"/>
                </w:rPr>
                <w:t xml:space="preserve">0 </w:t>
              </w:r>
              <w:r w:rsidRPr="002E486D">
                <w:rPr>
                  <w:sz w:val="20"/>
                </w:rPr>
                <w:t>C</w:t>
              </w:r>
            </w:smartTag>
          </w:p>
        </w:tc>
      </w:tr>
      <w:tr w:rsidR="00B82B14" w:rsidRPr="002E486D" w14:paraId="7D06AC28"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26" w14:textId="77777777" w:rsidR="00B82B14" w:rsidRPr="002E486D" w:rsidRDefault="00B82B14" w:rsidP="00F4514F">
            <w:pPr>
              <w:spacing w:after="60"/>
              <w:jc w:val="left"/>
              <w:rPr>
                <w:sz w:val="20"/>
              </w:rPr>
            </w:pPr>
            <w:r w:rsidRPr="002E486D">
              <w:rPr>
                <w:sz w:val="20"/>
              </w:rPr>
              <w:t>Specifična toplota pri stalnoj zapremini C</w:t>
            </w:r>
            <w:r w:rsidRPr="002E486D">
              <w:rPr>
                <w:sz w:val="20"/>
                <w:vertAlign w:val="subscript"/>
              </w:rPr>
              <w:t>V</w:t>
            </w:r>
            <w:r w:rsidRPr="002E486D">
              <w:rPr>
                <w:sz w:val="20"/>
              </w:rPr>
              <w:t xml:space="preserve"> na </w:t>
            </w:r>
            <w:smartTag w:uri="urn:schemas-microsoft-com:office:smarttags" w:element="metricconverter">
              <w:smartTagPr>
                <w:attr w:name="ProductID" w:val="210 C"/>
              </w:smartTagPr>
              <w:r w:rsidRPr="002E486D">
                <w:rPr>
                  <w:sz w:val="20"/>
                </w:rPr>
                <w:t>21</w:t>
              </w:r>
              <w:r w:rsidRPr="002E486D">
                <w:rPr>
                  <w:sz w:val="20"/>
                  <w:vertAlign w:val="superscript"/>
                </w:rPr>
                <w:t xml:space="preserve">0 </w:t>
              </w:r>
              <w:r w:rsidRPr="002E486D">
                <w:rPr>
                  <w:sz w:val="20"/>
                </w:rPr>
                <w:t>C</w:t>
              </w:r>
            </w:smartTag>
          </w:p>
        </w:tc>
        <w:tc>
          <w:tcPr>
            <w:tcW w:w="1012" w:type="pct"/>
          </w:tcPr>
          <w:p w14:paraId="7D06AC27"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 xml:space="preserve">0,7426 KJ/kg </w:t>
            </w:r>
            <w:smartTag w:uri="urn:schemas-microsoft-com:office:smarttags" w:element="metricconverter">
              <w:smartTagPr>
                <w:attr w:name="ProductID" w:val="0 C"/>
              </w:smartTagPr>
              <w:r w:rsidRPr="002E486D">
                <w:rPr>
                  <w:sz w:val="20"/>
                  <w:vertAlign w:val="superscript"/>
                </w:rPr>
                <w:t>0</w:t>
              </w:r>
              <w:r w:rsidRPr="002E486D">
                <w:rPr>
                  <w:sz w:val="20"/>
                </w:rPr>
                <w:t xml:space="preserve"> C</w:t>
              </w:r>
            </w:smartTag>
          </w:p>
        </w:tc>
      </w:tr>
      <w:tr w:rsidR="00B82B14" w:rsidRPr="002E486D" w14:paraId="7D06AC2B" w14:textId="77777777" w:rsidTr="009B4BDB">
        <w:tc>
          <w:tcPr>
            <w:cnfStyle w:val="001000000000" w:firstRow="0" w:lastRow="0" w:firstColumn="1" w:lastColumn="0" w:oddVBand="0" w:evenVBand="0" w:oddHBand="0" w:evenHBand="0" w:firstRowFirstColumn="0" w:firstRowLastColumn="0" w:lastRowFirstColumn="0" w:lastRowLastColumn="0"/>
            <w:tcW w:w="3988" w:type="pct"/>
          </w:tcPr>
          <w:p w14:paraId="7D06AC29" w14:textId="77777777" w:rsidR="00B82B14" w:rsidRPr="002E486D" w:rsidRDefault="00B82B14" w:rsidP="00F4514F">
            <w:pPr>
              <w:spacing w:after="60"/>
              <w:jc w:val="left"/>
              <w:rPr>
                <w:sz w:val="20"/>
              </w:rPr>
            </w:pPr>
            <w:r w:rsidRPr="002E486D">
              <w:rPr>
                <w:sz w:val="20"/>
              </w:rPr>
              <w:t>Odnos specifičnih toplota C</w:t>
            </w:r>
            <w:r w:rsidRPr="002E486D">
              <w:rPr>
                <w:sz w:val="20"/>
                <w:vertAlign w:val="subscript"/>
              </w:rPr>
              <w:t>p</w:t>
            </w:r>
            <w:r w:rsidRPr="002E486D">
              <w:rPr>
                <w:sz w:val="20"/>
              </w:rPr>
              <w:t>/C</w:t>
            </w:r>
            <w:r w:rsidRPr="002E486D">
              <w:rPr>
                <w:sz w:val="20"/>
                <w:vertAlign w:val="subscript"/>
              </w:rPr>
              <w:t xml:space="preserve">V </w:t>
            </w:r>
            <w:r w:rsidRPr="002E486D">
              <w:rPr>
                <w:sz w:val="20"/>
              </w:rPr>
              <w:t xml:space="preserve">na 21 </w:t>
            </w:r>
            <w:r w:rsidRPr="002E486D">
              <w:rPr>
                <w:sz w:val="20"/>
                <w:vertAlign w:val="superscript"/>
              </w:rPr>
              <w:t>0</w:t>
            </w:r>
            <w:r w:rsidRPr="002E486D">
              <w:rPr>
                <w:sz w:val="20"/>
              </w:rPr>
              <w:t xml:space="preserve">C </w:t>
            </w:r>
          </w:p>
        </w:tc>
        <w:tc>
          <w:tcPr>
            <w:tcW w:w="1012" w:type="pct"/>
          </w:tcPr>
          <w:p w14:paraId="7D06AC2A" w14:textId="77777777" w:rsidR="00B82B14" w:rsidRPr="002E486D" w:rsidRDefault="00B82B14" w:rsidP="00F4514F">
            <w:pPr>
              <w:spacing w:after="60"/>
              <w:jc w:val="right"/>
              <w:cnfStyle w:val="000000000000" w:firstRow="0" w:lastRow="0" w:firstColumn="0" w:lastColumn="0" w:oddVBand="0" w:evenVBand="0" w:oddHBand="0" w:evenHBand="0" w:firstRowFirstColumn="0" w:firstRowLastColumn="0" w:lastRowFirstColumn="0" w:lastRowLastColumn="0"/>
              <w:rPr>
                <w:sz w:val="20"/>
              </w:rPr>
            </w:pPr>
            <w:r w:rsidRPr="002E486D">
              <w:rPr>
                <w:sz w:val="20"/>
              </w:rPr>
              <w:t>1,4</w:t>
            </w:r>
          </w:p>
        </w:tc>
      </w:tr>
    </w:tbl>
    <w:p w14:paraId="7D06AC2C" w14:textId="77777777" w:rsidR="00BC28B3" w:rsidRDefault="00BC28B3" w:rsidP="005441A0">
      <w:pPr>
        <w:pStyle w:val="Caption"/>
        <w:jc w:val="center"/>
        <w:sectPr w:rsidR="00BC28B3" w:rsidSect="00C40A2B">
          <w:pgSz w:w="11906" w:h="16838"/>
          <w:pgMar w:top="1440" w:right="1440" w:bottom="1440" w:left="1440" w:header="708" w:footer="708" w:gutter="0"/>
          <w:cols w:space="708"/>
          <w:docGrid w:linePitch="360"/>
        </w:sectPr>
      </w:pPr>
    </w:p>
    <w:p w14:paraId="7D06AC2E" w14:textId="77777777" w:rsidR="00994A52" w:rsidRDefault="00BA1632" w:rsidP="00BA1632">
      <w:pPr>
        <w:pStyle w:val="Heading1"/>
      </w:pPr>
      <w:bookmarkStart w:id="128" w:name="_Toc113994743"/>
      <w:r>
        <w:lastRenderedPageBreak/>
        <w:t>Identifikacija pogona i postrojenja i ostalih aktivnosti u krugu koji mogu predstavljati opasnost</w:t>
      </w:r>
      <w:r w:rsidR="00B36D76">
        <w:t xml:space="preserve"> i izazvati nesreće velikih razmjera</w:t>
      </w:r>
      <w:bookmarkEnd w:id="128"/>
    </w:p>
    <w:p w14:paraId="7D06AC2F" w14:textId="2EE6CB41" w:rsidR="00F4514F" w:rsidRDefault="00D32641" w:rsidP="00F4514F">
      <w:r>
        <w:fldChar w:fldCharType="begin"/>
      </w:r>
      <w:r w:rsidR="00F4514F">
        <w:instrText xml:space="preserve"> REF _Ref472695764 \h </w:instrText>
      </w:r>
      <w:r>
        <w:fldChar w:fldCharType="separate"/>
      </w:r>
      <w:r w:rsidR="00C061B4">
        <w:t xml:space="preserve">Tabela </w:t>
      </w:r>
      <w:r w:rsidR="00C061B4">
        <w:rPr>
          <w:noProof/>
        </w:rPr>
        <w:t>13</w:t>
      </w:r>
      <w:r>
        <w:fldChar w:fldCharType="end"/>
      </w:r>
      <w:r w:rsidR="00F4514F">
        <w:t xml:space="preserve"> prikazuje i identificira</w:t>
      </w:r>
      <w:r w:rsidR="00F4514F" w:rsidRPr="0004630C">
        <w:t xml:space="preserve"> </w:t>
      </w:r>
      <w:r w:rsidR="00F4514F">
        <w:t>mogu</w:t>
      </w:r>
      <w:r w:rsidR="00151781">
        <w:t>ć</w:t>
      </w:r>
      <w:r w:rsidR="00F4514F">
        <w:t xml:space="preserve">nost pojave </w:t>
      </w:r>
      <w:r w:rsidR="00F4514F" w:rsidRPr="0004630C">
        <w:t xml:space="preserve">nesreće većih razmjera </w:t>
      </w:r>
      <w:r w:rsidR="00F4514F">
        <w:t xml:space="preserve">na lokaciji pogona i postrojenja kompanije Messer BH Gas d.o.o. </w:t>
      </w:r>
      <w:r w:rsidR="00156BDC">
        <w:t>–</w:t>
      </w:r>
      <w:r w:rsidR="00F4514F">
        <w:t xml:space="preserve"> </w:t>
      </w:r>
      <w:r w:rsidR="00156BDC">
        <w:t xml:space="preserve">Poslovna jedinica </w:t>
      </w:r>
      <w:r w:rsidR="00F4514F">
        <w:t>Zenica.</w:t>
      </w:r>
    </w:p>
    <w:p w14:paraId="7D06AC30" w14:textId="57221E9E" w:rsidR="00F4514F" w:rsidRDefault="00F4514F" w:rsidP="00F4514F">
      <w:pPr>
        <w:pStyle w:val="Caption"/>
      </w:pPr>
      <w:bookmarkStart w:id="129" w:name="_Ref472695764"/>
      <w:bookmarkStart w:id="130" w:name="_Toc115078621"/>
      <w:r>
        <w:t xml:space="preserve">Tabela </w:t>
      </w:r>
      <w:r w:rsidR="00F06344">
        <w:fldChar w:fldCharType="begin"/>
      </w:r>
      <w:r w:rsidR="00F06344">
        <w:instrText xml:space="preserve"> SEQ Tabela \* ARABIC </w:instrText>
      </w:r>
      <w:r w:rsidR="00F06344">
        <w:fldChar w:fldCharType="separate"/>
      </w:r>
      <w:r w:rsidR="00C061B4">
        <w:rPr>
          <w:noProof/>
        </w:rPr>
        <w:t>13</w:t>
      </w:r>
      <w:r w:rsidR="00F06344">
        <w:rPr>
          <w:noProof/>
        </w:rPr>
        <w:fldChar w:fldCharType="end"/>
      </w:r>
      <w:bookmarkEnd w:id="129"/>
      <w:r>
        <w:t xml:space="preserve">. </w:t>
      </w:r>
      <w:r w:rsidRPr="00F4514F">
        <w:t>Identifikacija i opis pogona i postrojenja koji mogu izazvati nesreće većih razmjera</w:t>
      </w:r>
      <w:bookmarkEnd w:id="130"/>
    </w:p>
    <w:tbl>
      <w:tblPr>
        <w:tblStyle w:val="GridTable1Light-Accent1"/>
        <w:tblW w:w="0" w:type="auto"/>
        <w:tblLayout w:type="fixed"/>
        <w:tblLook w:val="0000" w:firstRow="0" w:lastRow="0" w:firstColumn="0" w:lastColumn="0" w:noHBand="0" w:noVBand="0"/>
      </w:tblPr>
      <w:tblGrid>
        <w:gridCol w:w="3415"/>
        <w:gridCol w:w="4571"/>
      </w:tblGrid>
      <w:tr w:rsidR="00F4514F" w:rsidRPr="00F4514F" w14:paraId="7D06AC33" w14:textId="77777777" w:rsidTr="009B4BDB">
        <w:tc>
          <w:tcPr>
            <w:tcW w:w="3415" w:type="dxa"/>
          </w:tcPr>
          <w:p w14:paraId="7D06AC31" w14:textId="77777777" w:rsidR="00F4514F" w:rsidRPr="00F4514F" w:rsidRDefault="00F4514F" w:rsidP="00F4514F">
            <w:pPr>
              <w:spacing w:after="60"/>
              <w:jc w:val="left"/>
              <w:rPr>
                <w:rStyle w:val="FontStyle33"/>
                <w:rFonts w:ascii="Times New Roman" w:hAnsi="Times New Roman" w:cs="Times New Roman"/>
                <w:b/>
                <w:sz w:val="20"/>
              </w:rPr>
            </w:pPr>
            <w:r w:rsidRPr="00F4514F">
              <w:rPr>
                <w:b/>
                <w:sz w:val="20"/>
              </w:rPr>
              <w:t>Identificirani pogon/dio pogona</w:t>
            </w:r>
          </w:p>
        </w:tc>
        <w:tc>
          <w:tcPr>
            <w:tcW w:w="4571" w:type="dxa"/>
          </w:tcPr>
          <w:p w14:paraId="7D06AC32" w14:textId="77777777" w:rsidR="00F4514F" w:rsidRPr="00F4514F" w:rsidRDefault="00F4514F" w:rsidP="00F4514F">
            <w:pPr>
              <w:spacing w:after="60"/>
              <w:rPr>
                <w:rStyle w:val="FontStyle33"/>
                <w:rFonts w:ascii="Times New Roman" w:hAnsi="Times New Roman" w:cs="Times New Roman"/>
                <w:b/>
                <w:sz w:val="20"/>
              </w:rPr>
            </w:pPr>
            <w:r w:rsidRPr="00F4514F">
              <w:rPr>
                <w:b/>
                <w:sz w:val="20"/>
              </w:rPr>
              <w:t>Opis pogona</w:t>
            </w:r>
          </w:p>
        </w:tc>
      </w:tr>
      <w:tr w:rsidR="00F4514F" w:rsidRPr="00F4514F" w14:paraId="7D06AC37" w14:textId="77777777" w:rsidTr="009B4BDB">
        <w:tc>
          <w:tcPr>
            <w:tcW w:w="3415" w:type="dxa"/>
          </w:tcPr>
          <w:p w14:paraId="7D06AC34" w14:textId="77777777" w:rsidR="00F4514F" w:rsidRPr="00F4514F" w:rsidRDefault="00F4514F" w:rsidP="00F4514F">
            <w:pPr>
              <w:spacing w:after="60"/>
              <w:jc w:val="left"/>
              <w:rPr>
                <w:rStyle w:val="FontStyle33"/>
                <w:rFonts w:ascii="Times New Roman" w:hAnsi="Times New Roman" w:cs="Times New Roman"/>
                <w:sz w:val="20"/>
              </w:rPr>
            </w:pPr>
            <w:r w:rsidRPr="00F4514F">
              <w:rPr>
                <w:sz w:val="20"/>
              </w:rPr>
              <w:t>Skladišni spremnici tečnog</w:t>
            </w:r>
            <w:r w:rsidRPr="00F4514F">
              <w:rPr>
                <w:rStyle w:val="FontStyle33"/>
                <w:rFonts w:ascii="Times New Roman" w:hAnsi="Times New Roman" w:cs="Times New Roman"/>
                <w:sz w:val="20"/>
              </w:rPr>
              <w:t xml:space="preserve"> </w:t>
            </w:r>
            <w:r w:rsidRPr="00F4514F">
              <w:rPr>
                <w:sz w:val="20"/>
              </w:rPr>
              <w:t>kiseonika</w:t>
            </w:r>
          </w:p>
        </w:tc>
        <w:tc>
          <w:tcPr>
            <w:tcW w:w="4571" w:type="dxa"/>
          </w:tcPr>
          <w:p w14:paraId="7D06AC35" w14:textId="77777777" w:rsidR="00F4514F" w:rsidRPr="00F4514F" w:rsidRDefault="00F4514F" w:rsidP="00F4514F">
            <w:pPr>
              <w:spacing w:after="60"/>
              <w:rPr>
                <w:sz w:val="20"/>
              </w:rPr>
            </w:pPr>
            <w:r w:rsidRPr="00F4514F">
              <w:rPr>
                <w:sz w:val="20"/>
              </w:rPr>
              <w:t>Tipičan kriogeni cilindar za tečnost je izolovana, vakuumom-obložena posuda pod pritiskom. Snabdjevena je sigurnosnim ventilom i rasprskavajućim diskom kako bi se cilindar zaštitio od povećanja</w:t>
            </w:r>
            <w:r w:rsidRPr="00F4514F">
              <w:rPr>
                <w:color w:val="000000"/>
                <w:sz w:val="20"/>
              </w:rPr>
              <w:t xml:space="preserve"> </w:t>
            </w:r>
            <w:r w:rsidRPr="00F4514F">
              <w:rPr>
                <w:sz w:val="20"/>
              </w:rPr>
              <w:t>pritiska.</w:t>
            </w:r>
            <w:r w:rsidRPr="00F4514F">
              <w:rPr>
                <w:color w:val="000000"/>
                <w:sz w:val="20"/>
              </w:rPr>
              <w:t xml:space="preserve"> </w:t>
            </w:r>
          </w:p>
          <w:p w14:paraId="7D06AC36" w14:textId="77777777" w:rsidR="00F4514F" w:rsidRPr="00F4514F" w:rsidRDefault="00F4514F" w:rsidP="00F4514F">
            <w:pPr>
              <w:spacing w:after="60"/>
              <w:rPr>
                <w:rStyle w:val="FontStyle33"/>
                <w:rFonts w:ascii="Times New Roman" w:hAnsi="Times New Roman" w:cs="Times New Roman"/>
                <w:sz w:val="20"/>
              </w:rPr>
            </w:pPr>
            <w:r w:rsidRPr="00F4514F">
              <w:rPr>
                <w:sz w:val="20"/>
              </w:rPr>
              <w:t>Svi spremnici su čelični, vertikalne izvedbe, cilindričnog oblika, postavljeni na temeljnu ploču i AB</w:t>
            </w:r>
            <w:r w:rsidRPr="00F4514F">
              <w:rPr>
                <w:rStyle w:val="FontStyle33"/>
                <w:rFonts w:ascii="Times New Roman" w:hAnsi="Times New Roman" w:cs="Times New Roman"/>
                <w:sz w:val="20"/>
              </w:rPr>
              <w:t xml:space="preserve"> </w:t>
            </w:r>
            <w:r w:rsidRPr="00F4514F">
              <w:rPr>
                <w:sz w:val="20"/>
              </w:rPr>
              <w:t>temelje.</w:t>
            </w:r>
            <w:r w:rsidRPr="00F4514F">
              <w:rPr>
                <w:rStyle w:val="FontStyle33"/>
                <w:rFonts w:ascii="Times New Roman" w:hAnsi="Times New Roman" w:cs="Times New Roman"/>
                <w:sz w:val="20"/>
              </w:rPr>
              <w:t xml:space="preserve"> </w:t>
            </w:r>
          </w:p>
        </w:tc>
      </w:tr>
      <w:tr w:rsidR="00F4514F" w:rsidRPr="00F4514F" w14:paraId="7D06AC3A" w14:textId="77777777" w:rsidTr="009B4BDB">
        <w:tc>
          <w:tcPr>
            <w:tcW w:w="3415" w:type="dxa"/>
          </w:tcPr>
          <w:p w14:paraId="7D06AC38" w14:textId="77777777" w:rsidR="00F4514F" w:rsidRPr="00F4514F" w:rsidRDefault="00F4514F" w:rsidP="00F4514F">
            <w:pPr>
              <w:spacing w:after="60"/>
              <w:jc w:val="left"/>
              <w:rPr>
                <w:rStyle w:val="FontStyle33"/>
                <w:rFonts w:ascii="Times New Roman" w:hAnsi="Times New Roman" w:cs="Times New Roman"/>
                <w:sz w:val="20"/>
              </w:rPr>
            </w:pPr>
            <w:r w:rsidRPr="00F4514F">
              <w:rPr>
                <w:sz w:val="20"/>
              </w:rPr>
              <w:t>Pretakaliste tečnog</w:t>
            </w:r>
            <w:r w:rsidRPr="00F4514F">
              <w:rPr>
                <w:rStyle w:val="FontStyle33"/>
                <w:rFonts w:ascii="Times New Roman" w:hAnsi="Times New Roman" w:cs="Times New Roman"/>
                <w:sz w:val="20"/>
              </w:rPr>
              <w:t xml:space="preserve"> </w:t>
            </w:r>
            <w:r w:rsidRPr="00F4514F">
              <w:rPr>
                <w:sz w:val="20"/>
              </w:rPr>
              <w:t>kiseonika</w:t>
            </w:r>
          </w:p>
        </w:tc>
        <w:tc>
          <w:tcPr>
            <w:tcW w:w="4571" w:type="dxa"/>
          </w:tcPr>
          <w:p w14:paraId="7D06AC39" w14:textId="77777777" w:rsidR="00F4514F" w:rsidRPr="00F4514F" w:rsidRDefault="00F4514F" w:rsidP="00F4514F">
            <w:pPr>
              <w:spacing w:after="60"/>
              <w:rPr>
                <w:rStyle w:val="FontStyle33"/>
                <w:rFonts w:ascii="Times New Roman" w:hAnsi="Times New Roman" w:cs="Times New Roman"/>
                <w:sz w:val="20"/>
              </w:rPr>
            </w:pPr>
            <w:r w:rsidRPr="00F4514F">
              <w:rPr>
                <w:sz w:val="20"/>
              </w:rPr>
              <w:t>Pretakaliste čini AB temeljna ploča u neposrednoj blizini spremnika. Pretakaliste je opremljeno svom potrebnom opremom za slučaj neposredne</w:t>
            </w:r>
            <w:r w:rsidRPr="00F4514F">
              <w:rPr>
                <w:rStyle w:val="FontStyle33"/>
                <w:rFonts w:ascii="Times New Roman" w:hAnsi="Times New Roman" w:cs="Times New Roman"/>
                <w:sz w:val="20"/>
              </w:rPr>
              <w:t xml:space="preserve"> </w:t>
            </w:r>
            <w:r w:rsidRPr="00F4514F">
              <w:rPr>
                <w:sz w:val="20"/>
              </w:rPr>
              <w:t>opasnosti.</w:t>
            </w:r>
          </w:p>
        </w:tc>
      </w:tr>
    </w:tbl>
    <w:p w14:paraId="7D06AC3B" w14:textId="77777777" w:rsidR="00B36D76" w:rsidRDefault="00B36D76" w:rsidP="00B36D76">
      <w:pPr>
        <w:pStyle w:val="Heading2"/>
      </w:pPr>
      <w:bookmarkStart w:id="131" w:name="_Toc289087359"/>
      <w:bookmarkStart w:id="132" w:name="_Toc113994744"/>
      <w:bookmarkStart w:id="133" w:name="_Toc380566231"/>
      <w:bookmarkStart w:id="134" w:name="_Toc381109994"/>
      <w:r>
        <w:t xml:space="preserve">Procjena </w:t>
      </w:r>
      <w:bookmarkEnd w:id="131"/>
      <w:r>
        <w:t xml:space="preserve">rizika postojećih pogona i postrojenja na lokaciji </w:t>
      </w:r>
      <w:r w:rsidR="001C4613">
        <w:t>pogona</w:t>
      </w:r>
      <w:bookmarkEnd w:id="132"/>
    </w:p>
    <w:p w14:paraId="7D06AC3C" w14:textId="77777777" w:rsidR="00B36D76" w:rsidRDefault="00B36D76" w:rsidP="00B36D76">
      <w:pPr>
        <w:rPr>
          <w:rFonts w:asciiTheme="minorHAnsi" w:hAnsiTheme="minorHAnsi"/>
        </w:rPr>
      </w:pPr>
      <w:r>
        <w:rPr>
          <w:rFonts w:asciiTheme="minorHAnsi" w:hAnsiTheme="minorHAnsi"/>
        </w:rPr>
        <w:t>Glavni cilj procjene rizika je identifikacija pogona i postrojenja</w:t>
      </w:r>
      <w:r w:rsidR="00DA7DF9">
        <w:rPr>
          <w:rFonts w:asciiTheme="minorHAnsi" w:hAnsiTheme="minorHAnsi"/>
        </w:rPr>
        <w:t xml:space="preserve"> koji predstavljaju opasnost i u kojima može doći do nesreća velikih razmjera, s težnjom da procjena bude pregledna i sažeta po kojoj se pri nastanku </w:t>
      </w:r>
      <w:r>
        <w:rPr>
          <w:rFonts w:asciiTheme="minorHAnsi" w:hAnsiTheme="minorHAnsi"/>
        </w:rPr>
        <w:t>tehničko-tehnoloških poremećaja u pogonima</w:t>
      </w:r>
      <w:r w:rsidR="00DA7DF9">
        <w:rPr>
          <w:rFonts w:asciiTheme="minorHAnsi" w:hAnsiTheme="minorHAnsi"/>
        </w:rPr>
        <w:t xml:space="preserve">, kako bi se uspješno organizovali svi zaposlenici i koristile sva </w:t>
      </w:r>
      <w:r>
        <w:rPr>
          <w:rFonts w:asciiTheme="minorHAnsi" w:hAnsiTheme="minorHAnsi"/>
        </w:rPr>
        <w:t>raspoloživ</w:t>
      </w:r>
      <w:r w:rsidR="00DA7DF9">
        <w:rPr>
          <w:rFonts w:asciiTheme="minorHAnsi" w:hAnsiTheme="minorHAnsi"/>
        </w:rPr>
        <w:t>a</w:t>
      </w:r>
      <w:r>
        <w:rPr>
          <w:rFonts w:asciiTheme="minorHAnsi" w:hAnsiTheme="minorHAnsi"/>
        </w:rPr>
        <w:t xml:space="preserve"> tehničk</w:t>
      </w:r>
      <w:r w:rsidR="00DA7DF9">
        <w:rPr>
          <w:rFonts w:asciiTheme="minorHAnsi" w:hAnsiTheme="minorHAnsi"/>
        </w:rPr>
        <w:t>a</w:t>
      </w:r>
      <w:r>
        <w:rPr>
          <w:rFonts w:asciiTheme="minorHAnsi" w:hAnsiTheme="minorHAnsi"/>
        </w:rPr>
        <w:t xml:space="preserve"> oprem</w:t>
      </w:r>
      <w:r w:rsidR="00DA7DF9">
        <w:rPr>
          <w:rFonts w:asciiTheme="minorHAnsi" w:hAnsiTheme="minorHAnsi"/>
        </w:rPr>
        <w:t>a</w:t>
      </w:r>
      <w:r>
        <w:rPr>
          <w:rFonts w:asciiTheme="minorHAnsi" w:hAnsiTheme="minorHAnsi"/>
        </w:rPr>
        <w:t>, uređaj</w:t>
      </w:r>
      <w:r w:rsidR="00DA7DF9">
        <w:rPr>
          <w:rFonts w:asciiTheme="minorHAnsi" w:hAnsiTheme="minorHAnsi"/>
        </w:rPr>
        <w:t>i</w:t>
      </w:r>
      <w:r>
        <w:rPr>
          <w:rFonts w:asciiTheme="minorHAnsi" w:hAnsiTheme="minorHAnsi"/>
        </w:rPr>
        <w:t xml:space="preserve"> i sredstva</w:t>
      </w:r>
      <w:r w:rsidR="00DA7DF9">
        <w:rPr>
          <w:rFonts w:asciiTheme="minorHAnsi" w:hAnsiTheme="minorHAnsi"/>
        </w:rPr>
        <w:t xml:space="preserve"> u cilju eliminisanja istog</w:t>
      </w:r>
      <w:r>
        <w:rPr>
          <w:rFonts w:asciiTheme="minorHAnsi" w:hAnsiTheme="minorHAnsi"/>
        </w:rPr>
        <w:t>.</w:t>
      </w:r>
    </w:p>
    <w:p w14:paraId="7D06AC3D" w14:textId="77777777" w:rsidR="00B36D76" w:rsidRDefault="00B36D76" w:rsidP="00B36D76">
      <w:pPr>
        <w:rPr>
          <w:rFonts w:asciiTheme="minorHAnsi" w:hAnsiTheme="minorHAnsi"/>
        </w:rPr>
      </w:pPr>
      <w:r>
        <w:rPr>
          <w:rFonts w:asciiTheme="minorHAnsi" w:hAnsiTheme="minorHAnsi"/>
        </w:rPr>
        <w:t xml:space="preserve">Svrha </w:t>
      </w:r>
      <w:r w:rsidR="00DA7DF9">
        <w:rPr>
          <w:rFonts w:asciiTheme="minorHAnsi" w:hAnsiTheme="minorHAnsi"/>
        </w:rPr>
        <w:t>procjene rizika je</w:t>
      </w:r>
      <w:r>
        <w:rPr>
          <w:rFonts w:asciiTheme="minorHAnsi" w:hAnsiTheme="minorHAnsi"/>
        </w:rPr>
        <w:t>:</w:t>
      </w:r>
    </w:p>
    <w:p w14:paraId="7D06AC3E" w14:textId="77777777" w:rsidR="00B36D76" w:rsidRPr="00DA7DF9" w:rsidRDefault="00B36D76" w:rsidP="008709BE">
      <w:pPr>
        <w:pStyle w:val="ListParagraph"/>
        <w:numPr>
          <w:ilvl w:val="0"/>
          <w:numId w:val="25"/>
        </w:numPr>
        <w:rPr>
          <w:rFonts w:asciiTheme="minorHAnsi" w:hAnsiTheme="minorHAnsi"/>
        </w:rPr>
      </w:pPr>
      <w:r w:rsidRPr="00DA7DF9">
        <w:rPr>
          <w:rFonts w:asciiTheme="minorHAnsi" w:hAnsiTheme="minorHAnsi"/>
        </w:rPr>
        <w:t>Maksimalna zaštita zaposlenika,</w:t>
      </w:r>
    </w:p>
    <w:p w14:paraId="7D06AC3F" w14:textId="77777777" w:rsidR="00B36D76" w:rsidRPr="00DA7DF9" w:rsidRDefault="00B36D76" w:rsidP="008709BE">
      <w:pPr>
        <w:pStyle w:val="ListParagraph"/>
        <w:numPr>
          <w:ilvl w:val="0"/>
          <w:numId w:val="25"/>
        </w:numPr>
        <w:rPr>
          <w:rFonts w:asciiTheme="minorHAnsi" w:hAnsiTheme="minorHAnsi"/>
        </w:rPr>
      </w:pPr>
      <w:r w:rsidRPr="00DA7DF9">
        <w:rPr>
          <w:rFonts w:asciiTheme="minorHAnsi" w:hAnsiTheme="minorHAnsi"/>
        </w:rPr>
        <w:t>Što je moguć manji gubitak u proizvodnji, oštećenja postrojenja i opreme i materijalnih gubitaka zbog oštećenja i prekida rada,</w:t>
      </w:r>
    </w:p>
    <w:p w14:paraId="7D06AC40" w14:textId="77777777" w:rsidR="00B36D76" w:rsidRPr="00DA7DF9" w:rsidRDefault="00B36D76" w:rsidP="008709BE">
      <w:pPr>
        <w:pStyle w:val="ListParagraph"/>
        <w:numPr>
          <w:ilvl w:val="0"/>
          <w:numId w:val="25"/>
        </w:numPr>
        <w:rPr>
          <w:rFonts w:asciiTheme="minorHAnsi" w:hAnsiTheme="minorHAnsi"/>
        </w:rPr>
      </w:pPr>
      <w:r w:rsidRPr="00DA7DF9">
        <w:rPr>
          <w:rFonts w:asciiTheme="minorHAnsi" w:hAnsiTheme="minorHAnsi"/>
        </w:rPr>
        <w:t>Izolacije ugroženog prostora,</w:t>
      </w:r>
    </w:p>
    <w:p w14:paraId="7D06AC41" w14:textId="77777777" w:rsidR="00B36D76" w:rsidRPr="00DA7DF9" w:rsidRDefault="00B36D76" w:rsidP="008709BE">
      <w:pPr>
        <w:pStyle w:val="ListParagraph"/>
        <w:numPr>
          <w:ilvl w:val="0"/>
          <w:numId w:val="25"/>
        </w:numPr>
        <w:rPr>
          <w:rFonts w:asciiTheme="minorHAnsi" w:hAnsiTheme="minorHAnsi"/>
        </w:rPr>
      </w:pPr>
      <w:r w:rsidRPr="00DA7DF9">
        <w:rPr>
          <w:rFonts w:asciiTheme="minorHAnsi" w:hAnsiTheme="minorHAnsi"/>
        </w:rPr>
        <w:t>Komunikacija sa SHEQ kako bi se o vanrednoj situaciji obavijestili zaposlenici na ostalim lokacijama u skladu MSP-a u svrhu sticanja iskustava za izbjegavanje sličnih situacija.</w:t>
      </w:r>
    </w:p>
    <w:p w14:paraId="7D06AC42" w14:textId="77777777" w:rsidR="00B36D76" w:rsidRDefault="00B36D76" w:rsidP="00DA7DF9">
      <w:pPr>
        <w:pStyle w:val="Heading2"/>
      </w:pPr>
      <w:bookmarkStart w:id="135" w:name="_Toc113994745"/>
      <w:r>
        <w:t>Vrsta i izvor opasnosti</w:t>
      </w:r>
      <w:bookmarkEnd w:id="135"/>
    </w:p>
    <w:p w14:paraId="7D06AC43" w14:textId="77777777" w:rsidR="00F53CCE" w:rsidRDefault="00DA7DF9" w:rsidP="00F53CCE">
      <w:pPr>
        <w:rPr>
          <w:rFonts w:asciiTheme="minorHAnsi" w:hAnsiTheme="minorHAnsi"/>
        </w:rPr>
      </w:pPr>
      <w:r>
        <w:t xml:space="preserve">Na lokaciji </w:t>
      </w:r>
      <w:r w:rsidR="00F4514F">
        <w:t>Podružnice Zenica</w:t>
      </w:r>
      <w:r>
        <w:t xml:space="preserve">, odnosno u </w:t>
      </w:r>
      <w:r w:rsidR="00F53CCE" w:rsidRPr="00DA7DF9">
        <w:t>pogon</w:t>
      </w:r>
      <w:r w:rsidR="00F53CCE">
        <w:t>ima koji su obuhvaćenim procjenom rizika razlikuju se sljedeće opasnosti:</w:t>
      </w:r>
    </w:p>
    <w:p w14:paraId="7D06AC44" w14:textId="77777777" w:rsidR="00B36D76" w:rsidRPr="00F53CCE" w:rsidRDefault="00B36D76" w:rsidP="008709BE">
      <w:pPr>
        <w:pStyle w:val="ListParagraph"/>
        <w:numPr>
          <w:ilvl w:val="0"/>
          <w:numId w:val="26"/>
        </w:numPr>
        <w:rPr>
          <w:rFonts w:asciiTheme="minorHAnsi" w:hAnsiTheme="minorHAnsi"/>
        </w:rPr>
      </w:pPr>
      <w:r w:rsidRPr="00F53CCE">
        <w:rPr>
          <w:rFonts w:asciiTheme="minorHAnsi" w:hAnsiTheme="minorHAnsi"/>
        </w:rPr>
        <w:t>Opasnosti obzirom na materijal,</w:t>
      </w:r>
    </w:p>
    <w:p w14:paraId="7D06AC45" w14:textId="77777777" w:rsidR="00B36D76" w:rsidRPr="00F53CCE" w:rsidRDefault="00B36D76" w:rsidP="008709BE">
      <w:pPr>
        <w:pStyle w:val="ListParagraph"/>
        <w:numPr>
          <w:ilvl w:val="0"/>
          <w:numId w:val="26"/>
        </w:numPr>
        <w:rPr>
          <w:rFonts w:asciiTheme="minorHAnsi" w:hAnsiTheme="minorHAnsi"/>
        </w:rPr>
      </w:pPr>
      <w:r w:rsidRPr="00F53CCE">
        <w:rPr>
          <w:rFonts w:asciiTheme="minorHAnsi" w:hAnsiTheme="minorHAnsi"/>
        </w:rPr>
        <w:t>Opasnosti koje mogu prouzrokovati zaposlenici,</w:t>
      </w:r>
    </w:p>
    <w:p w14:paraId="7D06AC46" w14:textId="77777777" w:rsidR="00B36D76" w:rsidRPr="00F53CCE" w:rsidRDefault="00B36D76" w:rsidP="008709BE">
      <w:pPr>
        <w:pStyle w:val="ListParagraph"/>
        <w:numPr>
          <w:ilvl w:val="0"/>
          <w:numId w:val="26"/>
        </w:numPr>
        <w:rPr>
          <w:rFonts w:asciiTheme="minorHAnsi" w:hAnsiTheme="minorHAnsi"/>
        </w:rPr>
      </w:pPr>
      <w:r w:rsidRPr="00F53CCE">
        <w:rPr>
          <w:rFonts w:asciiTheme="minorHAnsi" w:hAnsiTheme="minorHAnsi"/>
        </w:rPr>
        <w:t>Potenci</w:t>
      </w:r>
      <w:r w:rsidR="00F53CCE" w:rsidRPr="00F53CCE">
        <w:rPr>
          <w:rFonts w:asciiTheme="minorHAnsi" w:hAnsiTheme="minorHAnsi"/>
        </w:rPr>
        <w:t>jalna opasnost od radnih medija i</w:t>
      </w:r>
    </w:p>
    <w:p w14:paraId="7D06AC47" w14:textId="77777777" w:rsidR="00B36D76" w:rsidRPr="00F53CCE" w:rsidRDefault="00B36D76" w:rsidP="008709BE">
      <w:pPr>
        <w:pStyle w:val="ListParagraph"/>
        <w:numPr>
          <w:ilvl w:val="0"/>
          <w:numId w:val="26"/>
        </w:numPr>
        <w:rPr>
          <w:rFonts w:asciiTheme="minorHAnsi" w:hAnsiTheme="minorHAnsi"/>
        </w:rPr>
      </w:pPr>
      <w:r w:rsidRPr="00F53CCE">
        <w:rPr>
          <w:rFonts w:asciiTheme="minorHAnsi" w:hAnsiTheme="minorHAnsi"/>
        </w:rPr>
        <w:t>Uticaj na susjedna postrojenja.</w:t>
      </w:r>
    </w:p>
    <w:p w14:paraId="7D06AC48" w14:textId="13717730" w:rsidR="00B36D76" w:rsidRDefault="00D32641" w:rsidP="00B36D76">
      <w:pPr>
        <w:rPr>
          <w:lang w:eastAsia="hr-HR"/>
        </w:rPr>
      </w:pPr>
      <w:r>
        <w:rPr>
          <w:lang w:eastAsia="hr-HR"/>
        </w:rPr>
        <w:lastRenderedPageBreak/>
        <w:fldChar w:fldCharType="begin"/>
      </w:r>
      <w:r w:rsidR="00F4514F">
        <w:rPr>
          <w:lang w:eastAsia="hr-HR"/>
        </w:rPr>
        <w:instrText xml:space="preserve"> REF _Ref472695840 \h </w:instrText>
      </w:r>
      <w:r>
        <w:rPr>
          <w:lang w:eastAsia="hr-HR"/>
        </w:rPr>
      </w:r>
      <w:r>
        <w:rPr>
          <w:lang w:eastAsia="hr-HR"/>
        </w:rPr>
        <w:fldChar w:fldCharType="separate"/>
      </w:r>
      <w:r w:rsidR="00C061B4">
        <w:t xml:space="preserve">Tabela </w:t>
      </w:r>
      <w:r w:rsidR="00C061B4">
        <w:rPr>
          <w:noProof/>
        </w:rPr>
        <w:t>14</w:t>
      </w:r>
      <w:r>
        <w:rPr>
          <w:lang w:eastAsia="hr-HR"/>
        </w:rPr>
        <w:fldChar w:fldCharType="end"/>
      </w:r>
      <w:r w:rsidR="00F4514F">
        <w:rPr>
          <w:lang w:eastAsia="hr-HR"/>
        </w:rPr>
        <w:t xml:space="preserve"> </w:t>
      </w:r>
      <w:r w:rsidR="00F53CCE">
        <w:rPr>
          <w:lang w:eastAsia="hr-HR"/>
        </w:rPr>
        <w:t xml:space="preserve">prikazuje detaljan opis i analizu vrsta i izvora opasnosti na lokaciji </w:t>
      </w:r>
      <w:r w:rsidR="00F4514F">
        <w:rPr>
          <w:lang w:eastAsia="hr-HR"/>
        </w:rPr>
        <w:t>Podružnice Zenica</w:t>
      </w:r>
      <w:r w:rsidR="00F53CCE">
        <w:rPr>
          <w:lang w:eastAsia="hr-HR"/>
        </w:rPr>
        <w:t>.</w:t>
      </w:r>
    </w:p>
    <w:p w14:paraId="7D06AC49" w14:textId="596D47B4" w:rsidR="00F53CCE" w:rsidRDefault="00F53CCE" w:rsidP="00F53CCE">
      <w:pPr>
        <w:pStyle w:val="Caption"/>
      </w:pPr>
      <w:bookmarkStart w:id="136" w:name="_Ref472695840"/>
      <w:bookmarkStart w:id="137" w:name="_Toc115078622"/>
      <w:r>
        <w:t xml:space="preserve">Tabela </w:t>
      </w:r>
      <w:r w:rsidR="00D32641">
        <w:fldChar w:fldCharType="begin"/>
      </w:r>
      <w:r w:rsidR="00082005">
        <w:instrText xml:space="preserve"> SEQ Tabela \* ARABIC </w:instrText>
      </w:r>
      <w:r w:rsidR="00D32641">
        <w:fldChar w:fldCharType="separate"/>
      </w:r>
      <w:r w:rsidR="00C061B4">
        <w:rPr>
          <w:noProof/>
        </w:rPr>
        <w:t>14</w:t>
      </w:r>
      <w:r w:rsidR="00D32641">
        <w:rPr>
          <w:noProof/>
        </w:rPr>
        <w:fldChar w:fldCharType="end"/>
      </w:r>
      <w:bookmarkEnd w:id="136"/>
      <w:r>
        <w:t xml:space="preserve">. </w:t>
      </w:r>
      <w:r w:rsidRPr="00F53CCE">
        <w:t>Vrste i izvori opasnosti na lokaciji pogona obuhvaćenih procjenom rizika</w:t>
      </w:r>
      <w:bookmarkEnd w:id="137"/>
    </w:p>
    <w:tbl>
      <w:tblPr>
        <w:tblStyle w:val="GridTable1Light-Accent1"/>
        <w:tblW w:w="4976" w:type="pct"/>
        <w:tblLook w:val="06A0" w:firstRow="1" w:lastRow="0" w:firstColumn="1" w:lastColumn="0" w:noHBand="1" w:noVBand="1"/>
      </w:tblPr>
      <w:tblGrid>
        <w:gridCol w:w="829"/>
        <w:gridCol w:w="3240"/>
        <w:gridCol w:w="1529"/>
        <w:gridCol w:w="631"/>
        <w:gridCol w:w="2969"/>
      </w:tblGrid>
      <w:tr w:rsidR="009B4BDB" w:rsidRPr="009B4BDB" w14:paraId="7D06AC4E" w14:textId="77777777" w:rsidTr="009B4B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1" w:type="pct"/>
          </w:tcPr>
          <w:p w14:paraId="7D06AC4A" w14:textId="77777777" w:rsidR="00F53CCE" w:rsidRPr="009B4BDB" w:rsidRDefault="00F53CCE" w:rsidP="00B1510D">
            <w:pPr>
              <w:spacing w:after="0"/>
              <w:rPr>
                <w:rFonts w:cs="Calibri"/>
                <w:b w:val="0"/>
                <w:sz w:val="20"/>
                <w:szCs w:val="20"/>
              </w:rPr>
            </w:pPr>
            <w:r w:rsidRPr="009B4BDB">
              <w:rPr>
                <w:rFonts w:cs="Calibri"/>
                <w:sz w:val="20"/>
                <w:szCs w:val="20"/>
              </w:rPr>
              <w:t>R. br.</w:t>
            </w:r>
          </w:p>
        </w:tc>
        <w:tc>
          <w:tcPr>
            <w:tcW w:w="1761" w:type="pct"/>
          </w:tcPr>
          <w:p w14:paraId="7D06AC4B" w14:textId="77777777" w:rsidR="00F53CCE" w:rsidRPr="009B4BDB" w:rsidRDefault="00F53CCE" w:rsidP="00B1510D">
            <w:pPr>
              <w:spacing w:after="0"/>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9B4BDB">
              <w:rPr>
                <w:rFonts w:cs="Calibri"/>
                <w:sz w:val="20"/>
                <w:szCs w:val="20"/>
              </w:rPr>
              <w:t>Opasnost</w:t>
            </w:r>
          </w:p>
        </w:tc>
        <w:tc>
          <w:tcPr>
            <w:tcW w:w="1174" w:type="pct"/>
            <w:gridSpan w:val="2"/>
          </w:tcPr>
          <w:p w14:paraId="7D06AC4C" w14:textId="77777777" w:rsidR="00F53CCE" w:rsidRPr="009B4BDB" w:rsidRDefault="00F53CCE" w:rsidP="00B1510D">
            <w:pPr>
              <w:spacing w:after="0"/>
              <w:cnfStyle w:val="100000000000" w:firstRow="1" w:lastRow="0" w:firstColumn="0" w:lastColumn="0" w:oddVBand="0" w:evenVBand="0" w:oddHBand="0" w:evenHBand="0" w:firstRowFirstColumn="0" w:firstRowLastColumn="0" w:lastRowFirstColumn="0" w:lastRowLastColumn="0"/>
              <w:rPr>
                <w:rFonts w:cs="Calibri"/>
                <w:b w:val="0"/>
                <w:sz w:val="20"/>
                <w:szCs w:val="20"/>
              </w:rPr>
            </w:pPr>
          </w:p>
        </w:tc>
        <w:tc>
          <w:tcPr>
            <w:tcW w:w="1614" w:type="pct"/>
          </w:tcPr>
          <w:p w14:paraId="7D06AC4D" w14:textId="77777777" w:rsidR="00F53CCE" w:rsidRPr="009B4BDB" w:rsidRDefault="00F53CCE" w:rsidP="00B1510D">
            <w:pPr>
              <w:spacing w:after="0"/>
              <w:cnfStyle w:val="100000000000" w:firstRow="1" w:lastRow="0" w:firstColumn="0" w:lastColumn="0" w:oddVBand="0" w:evenVBand="0" w:oddHBand="0" w:evenHBand="0" w:firstRowFirstColumn="0" w:firstRowLastColumn="0" w:lastRowFirstColumn="0" w:lastRowLastColumn="0"/>
              <w:rPr>
                <w:rFonts w:cs="Calibri"/>
                <w:b w:val="0"/>
                <w:sz w:val="20"/>
                <w:szCs w:val="20"/>
              </w:rPr>
            </w:pPr>
          </w:p>
        </w:tc>
      </w:tr>
      <w:tr w:rsidR="009B4BDB" w:rsidRPr="009B4BDB" w14:paraId="7D06AC53" w14:textId="77777777" w:rsidTr="009B4BDB">
        <w:tc>
          <w:tcPr>
            <w:cnfStyle w:val="001000000000" w:firstRow="0" w:lastRow="0" w:firstColumn="1" w:lastColumn="0" w:oddVBand="0" w:evenVBand="0" w:oddHBand="0" w:evenHBand="0" w:firstRowFirstColumn="0" w:firstRowLastColumn="0" w:lastRowFirstColumn="0" w:lastRowLastColumn="0"/>
            <w:tcW w:w="451" w:type="pct"/>
            <w:vMerge w:val="restart"/>
          </w:tcPr>
          <w:p w14:paraId="7D06AC4F" w14:textId="77777777" w:rsidR="00CB79B1" w:rsidRPr="009B4BDB" w:rsidRDefault="00CB79B1" w:rsidP="00B1510D">
            <w:pPr>
              <w:spacing w:after="0"/>
              <w:rPr>
                <w:rStyle w:val="apple-style-span"/>
                <w:rFonts w:eastAsiaTheme="majorEastAsia" w:cs="Calibri"/>
                <w:b w:val="0"/>
                <w:sz w:val="20"/>
              </w:rPr>
            </w:pPr>
            <w:r w:rsidRPr="009B4BDB">
              <w:rPr>
                <w:rStyle w:val="apple-style-span"/>
                <w:rFonts w:eastAsiaTheme="majorEastAsia" w:cs="Calibri"/>
                <w:sz w:val="20"/>
              </w:rPr>
              <w:t>1.</w:t>
            </w:r>
          </w:p>
        </w:tc>
        <w:tc>
          <w:tcPr>
            <w:tcW w:w="1761" w:type="pct"/>
            <w:vMerge w:val="restart"/>
          </w:tcPr>
          <w:p w14:paraId="7D06AC50"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b/>
                <w:sz w:val="20"/>
              </w:rPr>
            </w:pPr>
            <w:r w:rsidRPr="009B4BDB">
              <w:rPr>
                <w:rStyle w:val="apple-style-span"/>
                <w:rFonts w:eastAsiaTheme="majorEastAsia" w:cs="Calibri"/>
                <w:b/>
                <w:sz w:val="20"/>
              </w:rPr>
              <w:t>Obzirom na materijale</w:t>
            </w:r>
          </w:p>
        </w:tc>
        <w:tc>
          <w:tcPr>
            <w:tcW w:w="1174" w:type="pct"/>
            <w:gridSpan w:val="2"/>
            <w:vMerge w:val="restart"/>
          </w:tcPr>
          <w:p w14:paraId="7D06AC51"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Prolijevanje tekučine</w:t>
            </w:r>
          </w:p>
        </w:tc>
        <w:tc>
          <w:tcPr>
            <w:tcW w:w="1614" w:type="pct"/>
          </w:tcPr>
          <w:p w14:paraId="7D06AC52" w14:textId="77777777" w:rsidR="00CB79B1" w:rsidRPr="009B4BDB" w:rsidRDefault="00CB79B1" w:rsidP="00F53CCE">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tečni O</w:t>
            </w:r>
            <w:r w:rsidRPr="009B4BDB">
              <w:rPr>
                <w:rStyle w:val="apple-style-span"/>
                <w:rFonts w:eastAsiaTheme="majorEastAsia" w:cs="Calibri"/>
                <w:sz w:val="20"/>
                <w:vertAlign w:val="subscript"/>
              </w:rPr>
              <w:t>2</w:t>
            </w:r>
          </w:p>
        </w:tc>
      </w:tr>
      <w:tr w:rsidR="009B4BDB" w:rsidRPr="009B4BDB" w14:paraId="7D06AC58" w14:textId="77777777" w:rsidTr="009B4BDB">
        <w:trPr>
          <w:trHeight w:val="77"/>
        </w:trPr>
        <w:tc>
          <w:tcPr>
            <w:cnfStyle w:val="001000000000" w:firstRow="0" w:lastRow="0" w:firstColumn="1" w:lastColumn="0" w:oddVBand="0" w:evenVBand="0" w:oddHBand="0" w:evenHBand="0" w:firstRowFirstColumn="0" w:firstRowLastColumn="0" w:lastRowFirstColumn="0" w:lastRowLastColumn="0"/>
            <w:tcW w:w="451" w:type="pct"/>
            <w:vMerge/>
          </w:tcPr>
          <w:p w14:paraId="7D06AC54"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55"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56"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57" w14:textId="77777777" w:rsidR="00CB79B1" w:rsidRPr="009B4BDB" w:rsidRDefault="00CB79B1" w:rsidP="00F53CCE">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tečni N</w:t>
            </w:r>
            <w:r w:rsidR="00C51F30" w:rsidRPr="009B4BDB">
              <w:rPr>
                <w:rStyle w:val="apple-style-span"/>
                <w:rFonts w:eastAsiaTheme="majorEastAsia" w:cs="Calibri"/>
                <w:sz w:val="20"/>
                <w:vertAlign w:val="subscript"/>
              </w:rPr>
              <w:t>2</w:t>
            </w:r>
          </w:p>
        </w:tc>
      </w:tr>
      <w:tr w:rsidR="009B4BDB" w:rsidRPr="009B4BDB" w14:paraId="7D06AC5D"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59"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5A"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5B"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5C" w14:textId="77777777" w:rsidR="00CB79B1" w:rsidRPr="009B4BDB" w:rsidRDefault="00CB79B1" w:rsidP="00F53CCE">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tečni CO</w:t>
            </w:r>
            <w:r w:rsidRPr="009B4BDB">
              <w:rPr>
                <w:rStyle w:val="apple-style-span"/>
                <w:rFonts w:eastAsiaTheme="majorEastAsia" w:cs="Calibri"/>
                <w:sz w:val="20"/>
                <w:vertAlign w:val="subscript"/>
              </w:rPr>
              <w:t>2</w:t>
            </w:r>
          </w:p>
        </w:tc>
      </w:tr>
      <w:tr w:rsidR="009B4BDB" w:rsidRPr="009B4BDB" w14:paraId="7D06AC62"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5E"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5F"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60"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61" w14:textId="77777777" w:rsidR="00CB79B1" w:rsidRPr="009B4BDB" w:rsidRDefault="00CB79B1" w:rsidP="00F53CCE">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tečni Ar</w:t>
            </w:r>
          </w:p>
        </w:tc>
      </w:tr>
      <w:tr w:rsidR="009B4BDB" w:rsidRPr="009B4BDB" w14:paraId="7D06AC67"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63"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64"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tcPr>
          <w:p w14:paraId="7D06AC65"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Propuštanje medija</w:t>
            </w:r>
          </w:p>
        </w:tc>
        <w:tc>
          <w:tcPr>
            <w:tcW w:w="1614" w:type="pct"/>
          </w:tcPr>
          <w:p w14:paraId="7D06AC66"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plinoviti propan - butan</w:t>
            </w:r>
          </w:p>
        </w:tc>
      </w:tr>
      <w:tr w:rsidR="009B4BDB" w:rsidRPr="009B4BDB" w14:paraId="7D06AC6C"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68"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69"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val="restart"/>
          </w:tcPr>
          <w:p w14:paraId="7D06AC6A"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Požar</w:t>
            </w:r>
          </w:p>
        </w:tc>
        <w:tc>
          <w:tcPr>
            <w:tcW w:w="1614" w:type="pct"/>
          </w:tcPr>
          <w:p w14:paraId="7D06AC6B"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kisik/oksidans</w:t>
            </w:r>
          </w:p>
        </w:tc>
      </w:tr>
      <w:tr w:rsidR="009B4BDB" w:rsidRPr="009B4BDB" w14:paraId="7D06AC71"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6D"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6E"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6F"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70"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propan - butan/zapaljiv plin</w:t>
            </w:r>
          </w:p>
        </w:tc>
      </w:tr>
      <w:tr w:rsidR="009B4BDB" w:rsidRPr="009B4BDB" w14:paraId="7D06AC76"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72"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73"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val="restart"/>
          </w:tcPr>
          <w:p w14:paraId="7D06AC74"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Eksplozija</w:t>
            </w:r>
          </w:p>
        </w:tc>
        <w:tc>
          <w:tcPr>
            <w:tcW w:w="1614" w:type="pct"/>
          </w:tcPr>
          <w:p w14:paraId="7D06AC75"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komprimirani O</w:t>
            </w:r>
            <w:r w:rsidRPr="009B4BDB">
              <w:rPr>
                <w:rStyle w:val="apple-style-span"/>
                <w:rFonts w:eastAsiaTheme="majorEastAsia" w:cs="Calibri"/>
                <w:sz w:val="20"/>
                <w:vertAlign w:val="subscript"/>
              </w:rPr>
              <w:t>2</w:t>
            </w:r>
            <w:r w:rsidRPr="009B4BDB">
              <w:rPr>
                <w:rStyle w:val="apple-style-span"/>
                <w:rFonts w:eastAsiaTheme="majorEastAsia" w:cs="Calibri"/>
                <w:sz w:val="20"/>
              </w:rPr>
              <w:t xml:space="preserve"> (kontakt sa masnoćama)</w:t>
            </w:r>
          </w:p>
        </w:tc>
      </w:tr>
      <w:tr w:rsidR="009B4BDB" w:rsidRPr="009B4BDB" w14:paraId="7D06AC7B"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77"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78"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79"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7A"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komprimirani N</w:t>
            </w:r>
          </w:p>
        </w:tc>
      </w:tr>
      <w:tr w:rsidR="009B4BDB" w:rsidRPr="009B4BDB" w14:paraId="7D06AC80"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7C"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7D"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7E"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7F"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komprimirani CO</w:t>
            </w:r>
            <w:r w:rsidRPr="009B4BDB">
              <w:rPr>
                <w:rStyle w:val="apple-style-span"/>
                <w:rFonts w:eastAsiaTheme="majorEastAsia" w:cs="Calibri"/>
                <w:sz w:val="20"/>
                <w:vertAlign w:val="subscript"/>
              </w:rPr>
              <w:t>2</w:t>
            </w:r>
          </w:p>
        </w:tc>
      </w:tr>
      <w:tr w:rsidR="009B4BDB" w:rsidRPr="009B4BDB" w14:paraId="7D06AC85"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81"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82"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83"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84"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pPr>
            <w:r w:rsidRPr="009B4BDB">
              <w:rPr>
                <w:rStyle w:val="apple-style-span"/>
                <w:rFonts w:eastAsiaTheme="majorEastAsia" w:cs="Calibri"/>
                <w:sz w:val="20"/>
              </w:rPr>
              <w:t>komprimirani Ar</w:t>
            </w:r>
          </w:p>
        </w:tc>
      </w:tr>
      <w:tr w:rsidR="009B4BDB" w:rsidRPr="009B4BDB" w14:paraId="7D06AC8A"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86" w14:textId="77777777" w:rsidR="00CB79B1" w:rsidRPr="009B4BDB" w:rsidRDefault="00CB79B1" w:rsidP="00B1510D">
            <w:pPr>
              <w:spacing w:after="0"/>
              <w:rPr>
                <w:rStyle w:val="apple-style-span"/>
                <w:rFonts w:eastAsiaTheme="majorEastAsia" w:cs="Calibri"/>
                <w:sz w:val="20"/>
              </w:rPr>
            </w:pPr>
          </w:p>
        </w:tc>
        <w:tc>
          <w:tcPr>
            <w:tcW w:w="1761" w:type="pct"/>
            <w:vMerge/>
          </w:tcPr>
          <w:p w14:paraId="7D06AC87"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174" w:type="pct"/>
            <w:gridSpan w:val="2"/>
            <w:vMerge/>
          </w:tcPr>
          <w:p w14:paraId="7D06AC88"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614" w:type="pct"/>
          </w:tcPr>
          <w:p w14:paraId="7D06AC89" w14:textId="77777777" w:rsidR="00CB79B1" w:rsidRPr="009B4BDB" w:rsidRDefault="00CB79B1"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propan - butan</w:t>
            </w:r>
          </w:p>
        </w:tc>
      </w:tr>
      <w:tr w:rsidR="009B4BDB" w:rsidRPr="009B4BDB" w14:paraId="7D06AC8E" w14:textId="77777777" w:rsidTr="009B4BDB">
        <w:tc>
          <w:tcPr>
            <w:cnfStyle w:val="001000000000" w:firstRow="0" w:lastRow="0" w:firstColumn="1" w:lastColumn="0" w:oddVBand="0" w:evenVBand="0" w:oddHBand="0" w:evenHBand="0" w:firstRowFirstColumn="0" w:firstRowLastColumn="0" w:lastRowFirstColumn="0" w:lastRowLastColumn="0"/>
            <w:tcW w:w="451" w:type="pct"/>
            <w:vMerge w:val="restart"/>
          </w:tcPr>
          <w:p w14:paraId="7D06AC8B" w14:textId="77777777" w:rsidR="005349E8" w:rsidRPr="009B4BDB" w:rsidRDefault="005349E8" w:rsidP="00B1510D">
            <w:pPr>
              <w:spacing w:after="0"/>
              <w:rPr>
                <w:rStyle w:val="apple-style-span"/>
                <w:rFonts w:eastAsiaTheme="majorEastAsia" w:cs="Calibri"/>
                <w:b w:val="0"/>
                <w:sz w:val="20"/>
              </w:rPr>
            </w:pPr>
            <w:r w:rsidRPr="009B4BDB">
              <w:rPr>
                <w:rStyle w:val="apple-style-span"/>
                <w:rFonts w:eastAsiaTheme="majorEastAsia" w:cs="Calibri"/>
                <w:sz w:val="20"/>
              </w:rPr>
              <w:t>2.</w:t>
            </w:r>
          </w:p>
        </w:tc>
        <w:tc>
          <w:tcPr>
            <w:tcW w:w="1761" w:type="pct"/>
            <w:vMerge w:val="restart"/>
          </w:tcPr>
          <w:p w14:paraId="7D06AC8C"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b/>
                <w:sz w:val="20"/>
              </w:rPr>
            </w:pPr>
            <w:r w:rsidRPr="009B4BDB">
              <w:rPr>
                <w:rStyle w:val="apple-style-span"/>
                <w:rFonts w:eastAsiaTheme="majorEastAsia" w:cs="Calibri"/>
                <w:b/>
                <w:sz w:val="20"/>
              </w:rPr>
              <w:t>Uzrokovana od strane zaposlenika</w:t>
            </w:r>
          </w:p>
        </w:tc>
        <w:tc>
          <w:tcPr>
            <w:tcW w:w="2788" w:type="pct"/>
            <w:gridSpan w:val="3"/>
          </w:tcPr>
          <w:p w14:paraId="7D06AC8D"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Nestručan rad (zaposlenici moraju imati stručni ispit za radno mjesto, osposobljeni i opremljeni za rad na siguran način)</w:t>
            </w:r>
          </w:p>
        </w:tc>
      </w:tr>
      <w:tr w:rsidR="009B4BDB" w:rsidRPr="009B4BDB" w14:paraId="7D06AC92"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8F" w14:textId="77777777" w:rsidR="005349E8" w:rsidRPr="009B4BDB" w:rsidRDefault="005349E8" w:rsidP="00B1510D">
            <w:pPr>
              <w:spacing w:after="0"/>
              <w:rPr>
                <w:rStyle w:val="apple-style-span"/>
                <w:rFonts w:eastAsiaTheme="majorEastAsia" w:cs="Calibri"/>
                <w:sz w:val="20"/>
              </w:rPr>
            </w:pPr>
          </w:p>
        </w:tc>
        <w:tc>
          <w:tcPr>
            <w:tcW w:w="1761" w:type="pct"/>
            <w:vMerge/>
          </w:tcPr>
          <w:p w14:paraId="7D06AC90"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2788" w:type="pct"/>
            <w:gridSpan w:val="3"/>
          </w:tcPr>
          <w:p w14:paraId="7D06AC91"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Nepažnja, nemar i greška pri radu (svaki zaposlenik mora da radi pažljivo i prema sigurnosnim upustvima)</w:t>
            </w:r>
          </w:p>
        </w:tc>
      </w:tr>
      <w:tr w:rsidR="009B4BDB" w:rsidRPr="009B4BDB" w14:paraId="7D06AC96"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93" w14:textId="77777777" w:rsidR="005349E8" w:rsidRPr="009B4BDB" w:rsidRDefault="005349E8" w:rsidP="00B1510D">
            <w:pPr>
              <w:spacing w:after="0"/>
              <w:rPr>
                <w:rStyle w:val="apple-style-span"/>
                <w:rFonts w:eastAsiaTheme="majorEastAsia" w:cs="Calibri"/>
                <w:sz w:val="20"/>
              </w:rPr>
            </w:pPr>
          </w:p>
        </w:tc>
        <w:tc>
          <w:tcPr>
            <w:tcW w:w="1761" w:type="pct"/>
            <w:vMerge/>
          </w:tcPr>
          <w:p w14:paraId="7D06AC94"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2788" w:type="pct"/>
            <w:gridSpan w:val="3"/>
          </w:tcPr>
          <w:p w14:paraId="7D06AC95" w14:textId="77777777" w:rsidR="005349E8" w:rsidRPr="009B4BDB" w:rsidRDefault="005349E8"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Alkohol, pušenje/droge (Zaposlenicima pod uticajem alkohola ili droge ne smije se ni u kom slučaju dozvoliti rad. Zabrana pušenja istaknuta je na radnim mjestima gdje je evidentiran izvor opasnosti)</w:t>
            </w:r>
          </w:p>
        </w:tc>
      </w:tr>
      <w:tr w:rsidR="009B4BDB" w:rsidRPr="009B4BDB" w14:paraId="7D06AC9B" w14:textId="77777777" w:rsidTr="009B4BDB">
        <w:trPr>
          <w:trHeight w:val="977"/>
        </w:trPr>
        <w:tc>
          <w:tcPr>
            <w:cnfStyle w:val="001000000000" w:firstRow="0" w:lastRow="0" w:firstColumn="1" w:lastColumn="0" w:oddVBand="0" w:evenVBand="0" w:oddHBand="0" w:evenHBand="0" w:firstRowFirstColumn="0" w:firstRowLastColumn="0" w:lastRowFirstColumn="0" w:lastRowLastColumn="0"/>
            <w:tcW w:w="451" w:type="pct"/>
            <w:vMerge w:val="restart"/>
          </w:tcPr>
          <w:p w14:paraId="7D06AC97" w14:textId="77777777" w:rsidR="00F4514F" w:rsidRPr="009B4BDB" w:rsidRDefault="00F4514F" w:rsidP="00B1510D">
            <w:pPr>
              <w:spacing w:after="0"/>
              <w:rPr>
                <w:rStyle w:val="apple-style-span"/>
                <w:rFonts w:eastAsiaTheme="majorEastAsia" w:cs="Calibri"/>
                <w:b w:val="0"/>
                <w:sz w:val="20"/>
              </w:rPr>
            </w:pPr>
            <w:r w:rsidRPr="009B4BDB">
              <w:rPr>
                <w:rStyle w:val="apple-style-span"/>
                <w:rFonts w:eastAsiaTheme="majorEastAsia" w:cs="Calibri"/>
                <w:sz w:val="20"/>
              </w:rPr>
              <w:t>3.</w:t>
            </w:r>
          </w:p>
        </w:tc>
        <w:tc>
          <w:tcPr>
            <w:tcW w:w="1761" w:type="pct"/>
            <w:vMerge w:val="restart"/>
          </w:tcPr>
          <w:p w14:paraId="7D06AC98"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b/>
                <w:sz w:val="20"/>
              </w:rPr>
            </w:pPr>
            <w:r w:rsidRPr="009B4BDB">
              <w:rPr>
                <w:b/>
                <w:sz w:val="20"/>
              </w:rPr>
              <w:t>Potencijalna opasnost od radnih medija</w:t>
            </w:r>
          </w:p>
        </w:tc>
        <w:tc>
          <w:tcPr>
            <w:tcW w:w="831" w:type="pct"/>
            <w:vMerge w:val="restart"/>
          </w:tcPr>
          <w:p w14:paraId="7D06AC99"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Kisik i dušik</w:t>
            </w:r>
          </w:p>
        </w:tc>
        <w:tc>
          <w:tcPr>
            <w:tcW w:w="1957" w:type="pct"/>
            <w:gridSpan w:val="2"/>
          </w:tcPr>
          <w:p w14:paraId="7D06AC9A"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Hladne opekotine – nastaju u direktnom kontaktu tekućeg kisika, dušika sa kožom jer dolazi do hladnih opekotina obavezno koristiti lična zaštitna sredstva</w:t>
            </w:r>
          </w:p>
        </w:tc>
      </w:tr>
      <w:tr w:rsidR="009B4BDB" w:rsidRPr="009B4BDB" w14:paraId="7D06ACA0"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9C" w14:textId="77777777" w:rsidR="00F4514F" w:rsidRPr="009B4BDB" w:rsidRDefault="00F4514F" w:rsidP="00B1510D">
            <w:pPr>
              <w:spacing w:after="0"/>
              <w:rPr>
                <w:rStyle w:val="apple-style-span"/>
                <w:rFonts w:eastAsiaTheme="majorEastAsia" w:cs="Calibri"/>
                <w:sz w:val="20"/>
              </w:rPr>
            </w:pPr>
          </w:p>
        </w:tc>
        <w:tc>
          <w:tcPr>
            <w:tcW w:w="1761" w:type="pct"/>
            <w:vMerge/>
          </w:tcPr>
          <w:p w14:paraId="7D06AC9D"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831" w:type="pct"/>
            <w:vMerge/>
          </w:tcPr>
          <w:p w14:paraId="7D06AC9E"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957" w:type="pct"/>
            <w:gridSpan w:val="2"/>
          </w:tcPr>
          <w:p w14:paraId="7D06AC9F"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Kisična atmosfera – u atmosferi u kojoj je koncentracija kisika povećana može se lakše izazvati požar jer se granice zapaljivosti i eksplozivnosti zapaljivih tvari šire. Zaposlenik se može natopiti kisikom i zapaliti običnom iskrom. Obratiti pažnju na alat, odjeću i opremu</w:t>
            </w:r>
          </w:p>
        </w:tc>
      </w:tr>
      <w:tr w:rsidR="009B4BDB" w:rsidRPr="009B4BDB" w14:paraId="7D06ACA5" w14:textId="77777777" w:rsidTr="009B4BDB">
        <w:trPr>
          <w:trHeight w:val="260"/>
        </w:trPr>
        <w:tc>
          <w:tcPr>
            <w:cnfStyle w:val="001000000000" w:firstRow="0" w:lastRow="0" w:firstColumn="1" w:lastColumn="0" w:oddVBand="0" w:evenVBand="0" w:oddHBand="0" w:evenHBand="0" w:firstRowFirstColumn="0" w:firstRowLastColumn="0" w:lastRowFirstColumn="0" w:lastRowLastColumn="0"/>
            <w:tcW w:w="451" w:type="pct"/>
            <w:vMerge/>
          </w:tcPr>
          <w:p w14:paraId="7D06ACA1" w14:textId="77777777" w:rsidR="00F4514F" w:rsidRPr="009B4BDB" w:rsidRDefault="00F4514F" w:rsidP="00B1510D">
            <w:pPr>
              <w:spacing w:after="0"/>
              <w:rPr>
                <w:rStyle w:val="apple-style-span"/>
                <w:rFonts w:eastAsiaTheme="majorEastAsia" w:cs="Calibri"/>
                <w:sz w:val="20"/>
              </w:rPr>
            </w:pPr>
          </w:p>
        </w:tc>
        <w:tc>
          <w:tcPr>
            <w:tcW w:w="1761" w:type="pct"/>
            <w:vMerge/>
          </w:tcPr>
          <w:p w14:paraId="7D06ACA2"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831" w:type="pct"/>
            <w:vMerge w:val="restart"/>
          </w:tcPr>
          <w:p w14:paraId="7D06ACA3"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Argon</w:t>
            </w:r>
          </w:p>
        </w:tc>
        <w:tc>
          <w:tcPr>
            <w:tcW w:w="1957" w:type="pct"/>
            <w:gridSpan w:val="2"/>
          </w:tcPr>
          <w:p w14:paraId="7D06ACA4"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Zagušljiva atmosfera – u slučaju curenja argona i neispravne ili nedovoljne ventilacije u zatvorenom prostoru dolazi do smanjenja koncentracije kisika što prouzrokuje gušenje</w:t>
            </w:r>
          </w:p>
        </w:tc>
      </w:tr>
      <w:tr w:rsidR="009B4BDB" w:rsidRPr="009B4BDB" w14:paraId="7D06ACAA" w14:textId="77777777" w:rsidTr="009B4BDB">
        <w:tc>
          <w:tcPr>
            <w:cnfStyle w:val="001000000000" w:firstRow="0" w:lastRow="0" w:firstColumn="1" w:lastColumn="0" w:oddVBand="0" w:evenVBand="0" w:oddHBand="0" w:evenHBand="0" w:firstRowFirstColumn="0" w:firstRowLastColumn="0" w:lastRowFirstColumn="0" w:lastRowLastColumn="0"/>
            <w:tcW w:w="451" w:type="pct"/>
            <w:vMerge/>
          </w:tcPr>
          <w:p w14:paraId="7D06ACA6" w14:textId="77777777" w:rsidR="00F4514F" w:rsidRPr="009B4BDB" w:rsidRDefault="00F4514F" w:rsidP="00B1510D">
            <w:pPr>
              <w:spacing w:after="0"/>
              <w:rPr>
                <w:rStyle w:val="apple-style-span"/>
                <w:rFonts w:eastAsiaTheme="majorEastAsia" w:cs="Calibri"/>
                <w:sz w:val="20"/>
              </w:rPr>
            </w:pPr>
          </w:p>
        </w:tc>
        <w:tc>
          <w:tcPr>
            <w:tcW w:w="1761" w:type="pct"/>
            <w:vMerge/>
          </w:tcPr>
          <w:p w14:paraId="7D06ACA7"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831" w:type="pct"/>
            <w:vMerge/>
          </w:tcPr>
          <w:p w14:paraId="7D06ACA8"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p>
        </w:tc>
        <w:tc>
          <w:tcPr>
            <w:tcW w:w="1957" w:type="pct"/>
            <w:gridSpan w:val="2"/>
          </w:tcPr>
          <w:p w14:paraId="7D06ACA9" w14:textId="77777777" w:rsidR="00F4514F" w:rsidRPr="009B4BDB" w:rsidRDefault="00F4514F" w:rsidP="00B1510D">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Hladne opekotine – pri nepravilnom rukovanju u kontaktu dijelova tijela sa tečnim ugljen – dioksidom dolazi do stvaranja „hladnih opekotina“ zbog niske temperature tečnog ugljen – dioksida. Obavezno koristiti lična zaštitna sredstva</w:t>
            </w:r>
          </w:p>
        </w:tc>
      </w:tr>
      <w:tr w:rsidR="009B4BDB" w:rsidRPr="009B4BDB" w14:paraId="7D06ACAE" w14:textId="77777777" w:rsidTr="009B4BDB">
        <w:tc>
          <w:tcPr>
            <w:cnfStyle w:val="001000000000" w:firstRow="0" w:lastRow="0" w:firstColumn="1" w:lastColumn="0" w:oddVBand="0" w:evenVBand="0" w:oddHBand="0" w:evenHBand="0" w:firstRowFirstColumn="0" w:firstRowLastColumn="0" w:lastRowFirstColumn="0" w:lastRowLastColumn="0"/>
            <w:tcW w:w="451" w:type="pct"/>
          </w:tcPr>
          <w:p w14:paraId="7D06ACAB" w14:textId="77777777" w:rsidR="005349E8" w:rsidRPr="009B4BDB" w:rsidRDefault="005349E8" w:rsidP="005349E8">
            <w:pPr>
              <w:spacing w:after="0"/>
              <w:rPr>
                <w:rStyle w:val="apple-style-span"/>
                <w:rFonts w:eastAsiaTheme="majorEastAsia" w:cs="Calibri"/>
                <w:b w:val="0"/>
                <w:sz w:val="20"/>
                <w:szCs w:val="20"/>
              </w:rPr>
            </w:pPr>
            <w:r w:rsidRPr="009B4BDB">
              <w:rPr>
                <w:rStyle w:val="apple-style-span"/>
                <w:rFonts w:eastAsiaTheme="majorEastAsia" w:cs="Calibri"/>
                <w:sz w:val="20"/>
                <w:szCs w:val="20"/>
              </w:rPr>
              <w:t>4.</w:t>
            </w:r>
          </w:p>
        </w:tc>
        <w:tc>
          <w:tcPr>
            <w:tcW w:w="1761" w:type="pct"/>
          </w:tcPr>
          <w:p w14:paraId="7D06ACAC" w14:textId="77777777" w:rsidR="005349E8" w:rsidRPr="009B4BDB" w:rsidRDefault="005349E8" w:rsidP="005349E8">
            <w:pPr>
              <w:spacing w:after="0"/>
              <w:cnfStyle w:val="000000000000" w:firstRow="0" w:lastRow="0" w:firstColumn="0" w:lastColumn="0" w:oddVBand="0" w:evenVBand="0" w:oddHBand="0" w:evenHBand="0" w:firstRowFirstColumn="0" w:firstRowLastColumn="0" w:lastRowFirstColumn="0" w:lastRowLastColumn="0"/>
              <w:rPr>
                <w:rStyle w:val="apple-style-span"/>
                <w:b/>
                <w:sz w:val="20"/>
                <w:szCs w:val="20"/>
              </w:rPr>
            </w:pPr>
            <w:r w:rsidRPr="009B4BDB">
              <w:rPr>
                <w:b/>
                <w:sz w:val="20"/>
                <w:szCs w:val="20"/>
              </w:rPr>
              <w:t>Uticaj na susjedna postrojenja</w:t>
            </w:r>
          </w:p>
        </w:tc>
        <w:tc>
          <w:tcPr>
            <w:tcW w:w="2788" w:type="pct"/>
            <w:gridSpan w:val="3"/>
          </w:tcPr>
          <w:p w14:paraId="7D06ACAD" w14:textId="77777777" w:rsidR="005349E8" w:rsidRPr="009B4BDB" w:rsidRDefault="005349E8" w:rsidP="001C4613">
            <w:pPr>
              <w:spacing w:after="0"/>
              <w:cnfStyle w:val="000000000000" w:firstRow="0" w:lastRow="0" w:firstColumn="0" w:lastColumn="0" w:oddVBand="0" w:evenVBand="0" w:oddHBand="0" w:evenHBand="0" w:firstRowFirstColumn="0" w:firstRowLastColumn="0" w:lastRowFirstColumn="0" w:lastRowLastColumn="0"/>
              <w:rPr>
                <w:rStyle w:val="apple-style-span"/>
                <w:rFonts w:eastAsiaTheme="majorEastAsia" w:cs="Calibri"/>
                <w:sz w:val="20"/>
              </w:rPr>
            </w:pPr>
            <w:r w:rsidRPr="009B4BDB">
              <w:rPr>
                <w:rStyle w:val="apple-style-span"/>
                <w:rFonts w:eastAsiaTheme="majorEastAsia" w:cs="Calibri"/>
                <w:sz w:val="20"/>
              </w:rPr>
              <w:t>Požar ili eksplozija ne mogu ugroziti susjedna postrojenja koja pripadaju pogonu, jer je međusobna udaljenost kao i udaljenost samog pogona od susjednih pogona zadovoljavajuća</w:t>
            </w:r>
          </w:p>
        </w:tc>
      </w:tr>
    </w:tbl>
    <w:p w14:paraId="7D06ACAF" w14:textId="77777777" w:rsidR="00247034" w:rsidRDefault="00247034">
      <w:pPr>
        <w:spacing w:after="200"/>
        <w:jc w:val="left"/>
        <w:rPr>
          <w:lang w:eastAsia="hr-HR"/>
        </w:rPr>
      </w:pPr>
      <w:r>
        <w:rPr>
          <w:lang w:eastAsia="hr-HR"/>
        </w:rPr>
        <w:br w:type="page"/>
      </w:r>
    </w:p>
    <w:p w14:paraId="7D06ACB0" w14:textId="77777777" w:rsidR="00B36D76" w:rsidRPr="00377D83" w:rsidRDefault="00247034" w:rsidP="00247034">
      <w:pPr>
        <w:pStyle w:val="Heading1"/>
        <w:rPr>
          <w:lang w:eastAsia="hr-HR"/>
        </w:rPr>
      </w:pPr>
      <w:bookmarkStart w:id="138" w:name="_Toc113994746"/>
      <w:r>
        <w:rPr>
          <w:lang w:eastAsia="hr-HR"/>
        </w:rPr>
        <w:lastRenderedPageBreak/>
        <w:t>Identifikacija i analiza mogućih rizika i mjera prevencije</w:t>
      </w:r>
      <w:bookmarkEnd w:id="138"/>
    </w:p>
    <w:bookmarkEnd w:id="133"/>
    <w:bookmarkEnd w:id="134"/>
    <w:p w14:paraId="7D06ACB1" w14:textId="77777777" w:rsidR="00247034" w:rsidRDefault="00247034" w:rsidP="00247034">
      <w:r>
        <w:t>U identifikaciji i analizi mogućih rizika sa primjenom mjera prevencije, baziran je na pogone koji mogu biti ugroženi, supstancama i njihovim karakteristikama i koje mogu biti izvor opasnosti i sigurnosnim mjerama koje se poduzimaju u određenim situacijama.</w:t>
      </w:r>
    </w:p>
    <w:p w14:paraId="7D06ACB2" w14:textId="6D7484E0" w:rsidR="00F4514F" w:rsidRPr="00DD7B89" w:rsidRDefault="00F4514F" w:rsidP="00F4514F">
      <w:pPr>
        <w:rPr>
          <w:rStyle w:val="FontStyle13"/>
          <w:rFonts w:ascii="Times New Roman" w:cs="Times New Roman"/>
          <w:b w:val="0"/>
          <w:sz w:val="24"/>
          <w:szCs w:val="24"/>
        </w:rPr>
      </w:pPr>
      <w:r w:rsidRPr="00D170B3">
        <w:t xml:space="preserve">Tehnološki proces </w:t>
      </w:r>
      <w:r>
        <w:t>unutar pogona</w:t>
      </w:r>
      <w:r w:rsidR="00151781">
        <w:t xml:space="preserve"> </w:t>
      </w:r>
      <w:r>
        <w:t>Messer BH Ga</w:t>
      </w:r>
      <w:r w:rsidR="00151781">
        <w:t>s</w:t>
      </w:r>
      <w:r>
        <w:t xml:space="preserve"> d.o.o. - </w:t>
      </w:r>
      <w:r w:rsidR="00151781">
        <w:t>P</w:t>
      </w:r>
      <w:r w:rsidR="009F485F">
        <w:t>J</w:t>
      </w:r>
      <w:r>
        <w:t xml:space="preserve"> Zenica </w:t>
      </w:r>
      <w:r w:rsidRPr="00D170B3">
        <w:t xml:space="preserve">spada u kategoriju tehnoloških procesa kod kojih može doći do neočekivanih rizika. U </w:t>
      </w:r>
      <w:r>
        <w:t>prethodnim tabelama ovog dokumenta</w:t>
      </w:r>
      <w:r w:rsidRPr="00D170B3">
        <w:t xml:space="preserve"> dati</w:t>
      </w:r>
      <w:r>
        <w:t xml:space="preserve"> su</w:t>
      </w:r>
      <w:r w:rsidRPr="00D170B3">
        <w:t xml:space="preserve"> opisi mogućih scenarija u slučaju nesreća većih razmjera, vjerovatnoća i uslovi pod kojim mogu</w:t>
      </w:r>
      <w:r w:rsidRPr="00DD7B89">
        <w:rPr>
          <w:rStyle w:val="FontStyle13"/>
          <w:rFonts w:ascii="Times New Roman" w:cs="Times New Roman"/>
          <w:b w:val="0"/>
          <w:sz w:val="24"/>
          <w:szCs w:val="24"/>
        </w:rPr>
        <w:t xml:space="preserve"> </w:t>
      </w:r>
      <w:r w:rsidRPr="00D170B3">
        <w:t>nastati.</w:t>
      </w:r>
    </w:p>
    <w:p w14:paraId="7D06ACB3" w14:textId="22332AC6" w:rsidR="00F4514F" w:rsidRDefault="00D32641" w:rsidP="00F4514F">
      <w:r>
        <w:fldChar w:fldCharType="begin"/>
      </w:r>
      <w:r w:rsidR="00CA0278">
        <w:instrText xml:space="preserve"> REF _Ref472696215 \h </w:instrText>
      </w:r>
      <w:r>
        <w:fldChar w:fldCharType="separate"/>
      </w:r>
      <w:r w:rsidR="00C061B4">
        <w:t xml:space="preserve">Tabela </w:t>
      </w:r>
      <w:r w:rsidR="00C061B4">
        <w:rPr>
          <w:noProof/>
        </w:rPr>
        <w:t>15</w:t>
      </w:r>
      <w:r>
        <w:fldChar w:fldCharType="end"/>
      </w:r>
      <w:r w:rsidR="00F4514F">
        <w:t xml:space="preserve"> daje</w:t>
      </w:r>
      <w:r w:rsidR="00F4514F" w:rsidRPr="00BF7A70">
        <w:t xml:space="preserve"> </w:t>
      </w:r>
      <w:r w:rsidR="00F4514F">
        <w:t>rezimirani prikaz</w:t>
      </w:r>
      <w:r w:rsidR="00F4514F" w:rsidRPr="00BF7A70">
        <w:t xml:space="preserve"> mogućeg scenarija sa vjerovatnoćom nastanka nesreće te uslove pod kojim se nesreća može</w:t>
      </w:r>
      <w:r w:rsidR="00F4514F">
        <w:rPr>
          <w:rStyle w:val="FontStyle13"/>
          <w:rFonts w:ascii="Times New Roman" w:cs="Times New Roman"/>
          <w:b w:val="0"/>
          <w:sz w:val="24"/>
          <w:szCs w:val="24"/>
        </w:rPr>
        <w:t xml:space="preserve"> </w:t>
      </w:r>
      <w:r w:rsidR="00F4514F" w:rsidRPr="00BF7A70">
        <w:t>dogoditi</w:t>
      </w:r>
      <w:r w:rsidR="00F4514F">
        <w:t>.</w:t>
      </w:r>
    </w:p>
    <w:p w14:paraId="7D06ACB4" w14:textId="5CE5B33C" w:rsidR="00F4514F" w:rsidRDefault="00F4514F" w:rsidP="00F4514F">
      <w:pPr>
        <w:pStyle w:val="Caption"/>
      </w:pPr>
      <w:bookmarkStart w:id="139" w:name="_Ref472696215"/>
      <w:bookmarkStart w:id="140" w:name="_Toc115078623"/>
      <w:r>
        <w:t xml:space="preserve">Tabela </w:t>
      </w:r>
      <w:r w:rsidR="00F06344">
        <w:fldChar w:fldCharType="begin"/>
      </w:r>
      <w:r w:rsidR="00F06344">
        <w:instrText xml:space="preserve"> SEQ Tabela \* ARABIC </w:instrText>
      </w:r>
      <w:r w:rsidR="00F06344">
        <w:fldChar w:fldCharType="separate"/>
      </w:r>
      <w:r w:rsidR="00C061B4">
        <w:rPr>
          <w:noProof/>
        </w:rPr>
        <w:t>15</w:t>
      </w:r>
      <w:r w:rsidR="00F06344">
        <w:rPr>
          <w:noProof/>
        </w:rPr>
        <w:fldChar w:fldCharType="end"/>
      </w:r>
      <w:bookmarkEnd w:id="139"/>
      <w:r>
        <w:t xml:space="preserve">. </w:t>
      </w:r>
      <w:r w:rsidRPr="00F4514F">
        <w:rPr>
          <w:lang w:eastAsia="hr-HR"/>
        </w:rPr>
        <w:t>Scenarij vjerovatnoće nastanka i uslova nesreća</w:t>
      </w:r>
      <w:bookmarkEnd w:id="140"/>
    </w:p>
    <w:tbl>
      <w:tblPr>
        <w:tblStyle w:val="GridTable1Light-Accent1"/>
        <w:tblW w:w="9077" w:type="dxa"/>
        <w:tblLayout w:type="fixed"/>
        <w:tblLook w:val="0000" w:firstRow="0" w:lastRow="0" w:firstColumn="0" w:lastColumn="0" w:noHBand="0" w:noVBand="0"/>
      </w:tblPr>
      <w:tblGrid>
        <w:gridCol w:w="2096"/>
        <w:gridCol w:w="1800"/>
        <w:gridCol w:w="5181"/>
      </w:tblGrid>
      <w:tr w:rsidR="00F4514F" w:rsidRPr="00F4514F" w14:paraId="7D06ACB8" w14:textId="77777777" w:rsidTr="009F485F">
        <w:tc>
          <w:tcPr>
            <w:tcW w:w="2096" w:type="dxa"/>
          </w:tcPr>
          <w:p w14:paraId="7D06ACB5" w14:textId="77777777" w:rsidR="00F4514F" w:rsidRPr="00F4514F" w:rsidRDefault="00F4514F" w:rsidP="00F4514F">
            <w:pPr>
              <w:spacing w:after="0"/>
              <w:jc w:val="left"/>
              <w:rPr>
                <w:rStyle w:val="FontStyle13"/>
                <w:rFonts w:ascii="Calibri" w:cs="Calibri"/>
                <w:sz w:val="20"/>
                <w:szCs w:val="20"/>
              </w:rPr>
            </w:pPr>
            <w:r w:rsidRPr="00F4514F">
              <w:rPr>
                <w:rFonts w:cs="Calibri"/>
                <w:b/>
                <w:sz w:val="20"/>
                <w:szCs w:val="20"/>
              </w:rPr>
              <w:t>Opis mogućeg scenarija</w:t>
            </w:r>
          </w:p>
        </w:tc>
        <w:tc>
          <w:tcPr>
            <w:tcW w:w="1800" w:type="dxa"/>
          </w:tcPr>
          <w:p w14:paraId="7D06ACB6" w14:textId="77777777" w:rsidR="00F4514F" w:rsidRPr="00F4514F" w:rsidRDefault="00F4514F" w:rsidP="00F4514F">
            <w:pPr>
              <w:spacing w:after="0"/>
              <w:jc w:val="left"/>
              <w:rPr>
                <w:rStyle w:val="FontStyle13"/>
                <w:rFonts w:ascii="Calibri" w:cs="Calibri"/>
                <w:sz w:val="20"/>
                <w:szCs w:val="20"/>
              </w:rPr>
            </w:pPr>
            <w:r w:rsidRPr="00F4514F">
              <w:rPr>
                <w:rFonts w:cs="Calibri"/>
                <w:b/>
                <w:sz w:val="20"/>
                <w:szCs w:val="20"/>
              </w:rPr>
              <w:t>Vjerovatnoća nastanka</w:t>
            </w:r>
          </w:p>
        </w:tc>
        <w:tc>
          <w:tcPr>
            <w:tcW w:w="5181" w:type="dxa"/>
          </w:tcPr>
          <w:p w14:paraId="7D06ACB7" w14:textId="77777777" w:rsidR="00F4514F" w:rsidRPr="00F4514F" w:rsidRDefault="00F4514F" w:rsidP="00F4514F">
            <w:pPr>
              <w:spacing w:after="0"/>
              <w:jc w:val="left"/>
              <w:rPr>
                <w:rStyle w:val="FontStyle13"/>
                <w:rFonts w:ascii="Calibri" w:cs="Calibri"/>
                <w:sz w:val="20"/>
                <w:szCs w:val="20"/>
              </w:rPr>
            </w:pPr>
            <w:r w:rsidRPr="00F4514F">
              <w:rPr>
                <w:rFonts w:cs="Calibri"/>
                <w:b/>
                <w:sz w:val="20"/>
                <w:szCs w:val="20"/>
              </w:rPr>
              <w:t>Uslovi pod kojima se nesreća može dogoditi</w:t>
            </w:r>
          </w:p>
        </w:tc>
      </w:tr>
      <w:tr w:rsidR="00F4514F" w:rsidRPr="00F4514F" w14:paraId="7D06ACBE" w14:textId="77777777" w:rsidTr="009F485F">
        <w:tc>
          <w:tcPr>
            <w:tcW w:w="2096" w:type="dxa"/>
          </w:tcPr>
          <w:p w14:paraId="7D06ACB9"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Istjecanje tečnog kiseonika uslijed mehaničkih oštećenja plašta spremnika uz moguću pojavu plamena</w:t>
            </w:r>
            <w:r w:rsidRPr="00F4514F">
              <w:rPr>
                <w:rStyle w:val="FontStyle13"/>
                <w:rFonts w:ascii="Calibri" w:cs="Calibri"/>
                <w:b w:val="0"/>
                <w:sz w:val="20"/>
                <w:szCs w:val="20"/>
              </w:rPr>
              <w:t xml:space="preserve"> </w:t>
            </w:r>
            <w:r w:rsidRPr="00F4514F">
              <w:rPr>
                <w:rFonts w:cs="Calibri"/>
                <w:sz w:val="20"/>
                <w:szCs w:val="20"/>
              </w:rPr>
              <w:t>i eksplozije</w:t>
            </w:r>
          </w:p>
        </w:tc>
        <w:tc>
          <w:tcPr>
            <w:tcW w:w="1800" w:type="dxa"/>
          </w:tcPr>
          <w:p w14:paraId="7D06ACBA"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mala</w:t>
            </w:r>
          </w:p>
        </w:tc>
        <w:tc>
          <w:tcPr>
            <w:tcW w:w="5181" w:type="dxa"/>
          </w:tcPr>
          <w:p w14:paraId="7D06ACBB"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Mehanička oštećenja spremnika tečnog kisika mogu nastati spoljnim faktorima: ubacivanjem eksplozivnih sredstava ili djelovanjem puščanog zrna i sl.</w:t>
            </w:r>
          </w:p>
          <w:p w14:paraId="7D06ACBC"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Unutarnjim faktorima: propuštanje spremnika uslijed korozije ili istjecanje tečnog kisika preko sigurnosnih ventila zbog prepunjavanja spremnika.</w:t>
            </w:r>
          </w:p>
          <w:p w14:paraId="7D06ACBD"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Uzrok prepunjavanja mogu biti neispravni mjerni instrumenti na spremniku i neispravni ventili sigurnosti.</w:t>
            </w:r>
          </w:p>
        </w:tc>
      </w:tr>
      <w:tr w:rsidR="00F4514F" w:rsidRPr="00F4514F" w14:paraId="7D06ACC3" w14:textId="77777777" w:rsidTr="009F485F">
        <w:tc>
          <w:tcPr>
            <w:tcW w:w="2096" w:type="dxa"/>
          </w:tcPr>
          <w:p w14:paraId="7D06ACBF"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Istjecanje tečnog ili gasovitog kiseonika uslijed pucanja cjevovoda uz moguću pojavu plamena, a pogotovu gibljivih cjevovoda na pretakalištu</w:t>
            </w:r>
          </w:p>
        </w:tc>
        <w:tc>
          <w:tcPr>
            <w:tcW w:w="1800" w:type="dxa"/>
          </w:tcPr>
          <w:p w14:paraId="7D06ACC0"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mala</w:t>
            </w:r>
          </w:p>
        </w:tc>
        <w:tc>
          <w:tcPr>
            <w:tcW w:w="5181" w:type="dxa"/>
          </w:tcPr>
          <w:p w14:paraId="7D06ACC1"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Najčešći unutarnji faktori pucanja cjevovoda su: meh. oštećenja, nepravilno zavarivanje, zamor materijala, ulaz stranih tijela pogotovu organskih materija, termička dilatacija i sl</w:t>
            </w:r>
            <w:r w:rsidRPr="00F4514F">
              <w:rPr>
                <w:rStyle w:val="FontStyle13"/>
                <w:rFonts w:ascii="Calibri" w:cs="Calibri"/>
                <w:b w:val="0"/>
                <w:sz w:val="20"/>
                <w:szCs w:val="20"/>
              </w:rPr>
              <w:t>.</w:t>
            </w:r>
          </w:p>
          <w:p w14:paraId="7D06ACC2"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Spoljni faktori: ubacivanje eksplozivnih sredstava i sl</w:t>
            </w:r>
            <w:r w:rsidRPr="00F4514F">
              <w:rPr>
                <w:rStyle w:val="FontStyle13"/>
                <w:rFonts w:ascii="Calibri" w:cs="Calibri"/>
                <w:b w:val="0"/>
                <w:sz w:val="20"/>
                <w:szCs w:val="20"/>
              </w:rPr>
              <w:t>.</w:t>
            </w:r>
          </w:p>
        </w:tc>
      </w:tr>
      <w:tr w:rsidR="00F4514F" w:rsidRPr="00F4514F" w14:paraId="7D06ACC7" w14:textId="77777777" w:rsidTr="009F485F">
        <w:tc>
          <w:tcPr>
            <w:tcW w:w="2096" w:type="dxa"/>
          </w:tcPr>
          <w:p w14:paraId="7D06ACC4"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Zapaljenje i eksplozija vozila za prijevoz tečnog kiseonika na pretakalištu</w:t>
            </w:r>
          </w:p>
        </w:tc>
        <w:tc>
          <w:tcPr>
            <w:tcW w:w="1800" w:type="dxa"/>
          </w:tcPr>
          <w:p w14:paraId="7D06ACC5"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mala</w:t>
            </w:r>
          </w:p>
        </w:tc>
        <w:tc>
          <w:tcPr>
            <w:tcW w:w="5181" w:type="dxa"/>
          </w:tcPr>
          <w:p w14:paraId="7D06ACC6" w14:textId="77777777" w:rsidR="00F4514F" w:rsidRPr="00F4514F" w:rsidRDefault="00F4514F" w:rsidP="00F4514F">
            <w:pPr>
              <w:spacing w:after="0"/>
              <w:jc w:val="left"/>
              <w:rPr>
                <w:rStyle w:val="FontStyle13"/>
                <w:rFonts w:ascii="Calibri" w:cs="Calibri"/>
                <w:b w:val="0"/>
                <w:sz w:val="20"/>
                <w:szCs w:val="20"/>
              </w:rPr>
            </w:pPr>
            <w:r w:rsidRPr="00F4514F">
              <w:rPr>
                <w:rFonts w:cs="Calibri"/>
                <w:sz w:val="20"/>
                <w:szCs w:val="20"/>
              </w:rPr>
              <w:t>Do eventualnog zapaljenja i eksplozije vozila može doći uslijed: prekidanja fleksibilne veze između vozila i cjevovoda na pretakalištu, zapaljenja motornog prostora vozila, korištenje otvorenog plamena ili pušenja u neposrednoj blizini i sl</w:t>
            </w:r>
            <w:r w:rsidRPr="00F4514F">
              <w:rPr>
                <w:rStyle w:val="FontStyle13"/>
                <w:rFonts w:ascii="Calibri" w:cs="Calibri"/>
                <w:b w:val="0"/>
                <w:sz w:val="20"/>
                <w:szCs w:val="20"/>
              </w:rPr>
              <w:t>.</w:t>
            </w:r>
          </w:p>
        </w:tc>
      </w:tr>
    </w:tbl>
    <w:p w14:paraId="7D06ACC8" w14:textId="77777777" w:rsidR="00247034" w:rsidRDefault="00247034" w:rsidP="00247034">
      <w:pPr>
        <w:pStyle w:val="Heading2"/>
      </w:pPr>
      <w:bookmarkStart w:id="141" w:name="_Toc113994747"/>
      <w:r>
        <w:t>Zapaljive i eksplozivne smjese</w:t>
      </w:r>
      <w:bookmarkEnd w:id="141"/>
    </w:p>
    <w:p w14:paraId="7D06ACC9" w14:textId="77777777" w:rsidR="00247034" w:rsidRDefault="00247034" w:rsidP="00247034">
      <w:pPr>
        <w:rPr>
          <w:lang w:val="bs-Latn-BA"/>
        </w:rPr>
      </w:pPr>
      <w:r>
        <w:rPr>
          <w:lang w:val="bs-Latn-BA"/>
        </w:rPr>
        <w:t>Zapaljive smjese čine sve zapaljive materije uz prisutnost zraka, odnosno dovoljne količine kisika s kojim može doći do procesa gorenja, dok eksplozivne smjese čine također zapaljive materije uz prisutnost određene količine zraka, odnosno</w:t>
      </w:r>
      <w:r w:rsidR="00203C56">
        <w:rPr>
          <w:lang w:val="bs-Latn-BA"/>
        </w:rPr>
        <w:t xml:space="preserve"> </w:t>
      </w:r>
      <w:r>
        <w:rPr>
          <w:lang w:val="bs-Latn-BA"/>
        </w:rPr>
        <w:t>raspoložive količine kisika s kojim može doći do lančane reakcije gorenja, koje zbog svog brizantnog razvijanja prelazi u eksploziju. Uz obilniju prisutnost kisika u određenim okolnostima može doći do vrlo brizantne reakcije gorenja, što dovodi do procesa detonacije. Da bi došlo do opasnih procesa, opisana eksplozivna smjesa mora imati uzročnika paljenja (inicijalno paljenje eksplozivne smjese).</w:t>
      </w:r>
    </w:p>
    <w:p w14:paraId="7D06ACCA" w14:textId="77777777" w:rsidR="00247034" w:rsidRDefault="00247034" w:rsidP="00247034">
      <w:pPr>
        <w:pStyle w:val="Heading2"/>
      </w:pPr>
      <w:bookmarkStart w:id="142" w:name="_Toc113994748"/>
      <w:r>
        <w:lastRenderedPageBreak/>
        <w:t>Eksplozivno ugroženi prostori</w:t>
      </w:r>
      <w:bookmarkEnd w:id="142"/>
    </w:p>
    <w:p w14:paraId="7D06ACCB" w14:textId="77777777" w:rsidR="00247034" w:rsidRDefault="00247034" w:rsidP="00247034">
      <w:pPr>
        <w:rPr>
          <w:lang w:val="bs-Latn-BA"/>
        </w:rPr>
      </w:pPr>
      <w:r>
        <w:rPr>
          <w:lang w:val="bs-Latn-BA"/>
        </w:rPr>
        <w:t>Radi razumjevanja materije u vezi definisanja zona opasnosti od eksplozije neophodno je upoznati osnove o eksplozivno ugroženim prostorima. Eksplozivna atmosfera je atmosfera u prostoru koja sadrži zapaljive plinove, pare, maglice ili prašine sa zrakom u atmosferskim uvjetima u kojima nakon inicijalnog paljenja nastaje lančani proces gorenja u obliku eksplozije. Pri tome u ugroženom prostoru može biti prisutan istovremeno jedan ili više nabrojanih zapaljivih medija. Smjesa zapaljivog medija sa zrakom nastaje strujanjem uzrokovanim fizikalnim uvjetima i difuzijom plinova</w:t>
      </w:r>
      <w:r w:rsidR="00203C56">
        <w:rPr>
          <w:lang w:val="bs-Latn-BA"/>
        </w:rPr>
        <w:t xml:space="preserve"> </w:t>
      </w:r>
      <w:r>
        <w:rPr>
          <w:lang w:val="bs-Latn-BA"/>
        </w:rPr>
        <w:t>i para sa zrakom. Pri tome prostor ugrožen eksplozivnim smjesama</w:t>
      </w:r>
      <w:r w:rsidR="00203C56">
        <w:rPr>
          <w:lang w:val="bs-Latn-BA"/>
        </w:rPr>
        <w:t xml:space="preserve"> </w:t>
      </w:r>
      <w:r>
        <w:rPr>
          <w:lang w:val="bs-Latn-BA"/>
        </w:rPr>
        <w:t>ne mora uvijek sadržavati eksplozivnu atmosferu, ali već mogućnost da do nje može doći u bilo kakvim okolnostima navodi na oprez i zahtijeva da se prostor proglasi ugroženim prostorom. U takvim prostorima mora se posvetiti posebna pažnja svim mogućim uzročnicima paljenja eventualno nastale eksplozivne smjese. To se prvenstveno odnosi na električne uređaje. Krajem 1981. godine objavljen je standard JUS N.S8.007 koji obrađuje zone opasnosti prostora ugroženih eksplozivnim smjesama plinova i para.</w:t>
      </w:r>
    </w:p>
    <w:p w14:paraId="7D06ACCC" w14:textId="77777777" w:rsidR="00247034" w:rsidRDefault="00247034" w:rsidP="00247034">
      <w:pPr>
        <w:rPr>
          <w:lang w:val="bs-Latn-BA"/>
        </w:rPr>
      </w:pPr>
      <w:r>
        <w:rPr>
          <w:lang w:val="bs-Latn-BA"/>
        </w:rPr>
        <w:t>Ovim standardom definisani su osnovni pojmovi, kategorizacija izvora opasnosti, stepeni opasnosti, granice ugroženih prostora i rasprostiranje eksplozivnih smjesa od izvora opasnosti. Istovremeno je objavljen i standard JUS.N.S8.003 kojim se utvrđuje klasifikacija zapaljivih plinova i para. Radi razumjevanja metoda utvrđivanja zona opasnosti neophodno je dati kratka objašnjenja nekih pojmova i definicija iz ove oblasti.</w:t>
      </w:r>
    </w:p>
    <w:p w14:paraId="7D06ACCD" w14:textId="77777777" w:rsidR="00247034" w:rsidRDefault="00247034" w:rsidP="00247034">
      <w:pPr>
        <w:pStyle w:val="Heading2"/>
      </w:pPr>
      <w:bookmarkStart w:id="143" w:name="_Toc113994749"/>
      <w:r>
        <w:t>Granice eksplozivnosti</w:t>
      </w:r>
      <w:bookmarkEnd w:id="143"/>
    </w:p>
    <w:p w14:paraId="7D06ACCE" w14:textId="77777777" w:rsidR="00247034" w:rsidRDefault="00247034" w:rsidP="00247034">
      <w:pPr>
        <w:rPr>
          <w:lang w:val="bs-Latn-BA"/>
        </w:rPr>
      </w:pPr>
      <w:r>
        <w:rPr>
          <w:lang w:val="bs-Latn-BA"/>
        </w:rPr>
        <w:t>Kako će se razvijati proces eksplozije nakon inicijalnog paljenja ovisi o sistemu eksplozivne smjese. Ako pri tome postoji ravnoteža između zapaljive materije i raspoloživog kisika, neće biti ostatka ni jedne ni druge komponente i nastaće najintenzivnija eksplozija. Ovakve volumenske odnose, kod kojih dolazi do potpunog izgaranja bez ikakvog ostatka, nazivaju se stehiometrijskim odnosima. Ako je volumenski odnos zapaljive materije i zraka ili koncentracija takva da zapaljiva materija sva izgori, a da pri tome ne potroši sav kisik u zraku, tada se radi o siromašnoj smjesi. U slučaju da ostane nesagorjenog plina zbog nedostatka kisika, onda se radi o bogatoj smjesi. Ovakvo smanjenje i povećanje koncentracije može ići do neke granice ispod, iznad koje više neće doći do paljenja odnosno do eksplozije, što znači da postoje granice eksplozivnosti u odnosu na koncentraciju.</w:t>
      </w:r>
    </w:p>
    <w:p w14:paraId="7D06ACCF" w14:textId="77777777" w:rsidR="00247034" w:rsidRDefault="00247034" w:rsidP="00247034">
      <w:pPr>
        <w:rPr>
          <w:lang w:val="bs-Latn-BA"/>
        </w:rPr>
      </w:pPr>
      <w:r w:rsidRPr="00CA0278">
        <w:rPr>
          <w:b/>
          <w:lang w:val="bs-Latn-BA"/>
        </w:rPr>
        <w:t>Donja granica</w:t>
      </w:r>
      <w:r>
        <w:rPr>
          <w:lang w:val="bs-Latn-BA"/>
        </w:rPr>
        <w:t xml:space="preserve"> eksplozivnosti je najveći postotak volumenskog odnosa eksplozivnog plina u smjesi plina i zraka ispod stehiometrijske koncentracije kod kojeg još ne dolazi do eksplozije nakon inicijalnog paljenja. Iznad tog postotka je eksplozivna atmosfera.</w:t>
      </w:r>
    </w:p>
    <w:p w14:paraId="7D06ACD0" w14:textId="77777777" w:rsidR="00247034" w:rsidRDefault="00247034" w:rsidP="00247034">
      <w:pPr>
        <w:rPr>
          <w:lang w:val="bs-Latn-BA"/>
        </w:rPr>
      </w:pPr>
      <w:r w:rsidRPr="00CA0278">
        <w:rPr>
          <w:b/>
          <w:lang w:val="bs-Latn-BA"/>
        </w:rPr>
        <w:t>Gornja granica</w:t>
      </w:r>
      <w:r>
        <w:rPr>
          <w:lang w:val="bs-Latn-BA"/>
        </w:rPr>
        <w:t xml:space="preserve"> eksplozivnosti je najmanji postotak iznad stehiometrijske koncentracije kod kojeg također ne dolazi do eksplozije nakon inicijalnog paljenja. Ispod tog postotka je eksplozivna atmosfera.</w:t>
      </w:r>
    </w:p>
    <w:p w14:paraId="7D06ACD1" w14:textId="77777777" w:rsidR="00247034" w:rsidRDefault="00247034" w:rsidP="00247034">
      <w:pPr>
        <w:pStyle w:val="Heading2"/>
      </w:pPr>
      <w:bookmarkStart w:id="144" w:name="_Toc113994750"/>
      <w:r>
        <w:t>Temperatura paljenja</w:t>
      </w:r>
      <w:bookmarkEnd w:id="144"/>
    </w:p>
    <w:p w14:paraId="7D06ACD2" w14:textId="77777777" w:rsidR="00247034" w:rsidRDefault="00247034" w:rsidP="00247034">
      <w:pPr>
        <w:rPr>
          <w:lang w:val="bs-Latn-BA"/>
        </w:rPr>
      </w:pPr>
      <w:r>
        <w:rPr>
          <w:lang w:val="bs-Latn-BA"/>
        </w:rPr>
        <w:t>U ugroženom prostoru doći će do eksplozije ako u isto vrijeme na istom mjestu budu ispunjena dva uslova :</w:t>
      </w:r>
    </w:p>
    <w:p w14:paraId="7D06ACD3" w14:textId="77777777" w:rsidR="00247034" w:rsidRDefault="00247034" w:rsidP="008709BE">
      <w:pPr>
        <w:pStyle w:val="ListParagraph"/>
        <w:numPr>
          <w:ilvl w:val="0"/>
          <w:numId w:val="27"/>
        </w:numPr>
        <w:tabs>
          <w:tab w:val="clear" w:pos="1215"/>
        </w:tabs>
        <w:spacing w:after="200"/>
        <w:ind w:left="540"/>
      </w:pPr>
      <w:r>
        <w:t>Eksplozivna smjesa</w:t>
      </w:r>
    </w:p>
    <w:p w14:paraId="7D06ACD4" w14:textId="77777777" w:rsidR="00247034" w:rsidRDefault="00247034" w:rsidP="008709BE">
      <w:pPr>
        <w:pStyle w:val="ListParagraph"/>
        <w:numPr>
          <w:ilvl w:val="0"/>
          <w:numId w:val="27"/>
        </w:numPr>
        <w:tabs>
          <w:tab w:val="clear" w:pos="1215"/>
        </w:tabs>
        <w:spacing w:after="120"/>
        <w:ind w:left="540"/>
      </w:pPr>
      <w:r>
        <w:t>Uzročnik paljenja</w:t>
      </w:r>
    </w:p>
    <w:p w14:paraId="7D06ACD5" w14:textId="77777777" w:rsidR="00247034" w:rsidRDefault="00247034" w:rsidP="00247034">
      <w:pPr>
        <w:rPr>
          <w:lang w:val="bs-Latn-BA"/>
        </w:rPr>
      </w:pPr>
      <w:r w:rsidRPr="004F2C4E">
        <w:rPr>
          <w:lang w:val="bs-Latn-BA"/>
        </w:rPr>
        <w:lastRenderedPageBreak/>
        <w:t>U eksplozivnoj smjesi koncentracija zapaljivih plinova i para zapaljivih tečnosti sa zrakom je unutar granica e</w:t>
      </w:r>
      <w:r>
        <w:rPr>
          <w:lang w:val="bs-Latn-BA"/>
        </w:rPr>
        <w:t>ksplozivnosti.</w:t>
      </w:r>
    </w:p>
    <w:p w14:paraId="7D06ACD6" w14:textId="77777777" w:rsidR="00247034" w:rsidRDefault="00247034" w:rsidP="00247034">
      <w:pPr>
        <w:spacing w:after="120"/>
        <w:rPr>
          <w:lang w:val="bs-Latn-BA"/>
        </w:rPr>
      </w:pPr>
      <w:r>
        <w:rPr>
          <w:lang w:val="bs-Latn-BA"/>
        </w:rPr>
        <w:t>Da bi uzročnik paljenja mogao zapaliti eksplozivnu smjesu mora sadržavati istovremeno dvije osobine koje su u međusobnoj ovisnosti:</w:t>
      </w:r>
    </w:p>
    <w:p w14:paraId="7D06ACD7" w14:textId="77777777" w:rsidR="00247034" w:rsidRDefault="00247034" w:rsidP="008709BE">
      <w:pPr>
        <w:pStyle w:val="ListParagraph"/>
        <w:numPr>
          <w:ilvl w:val="0"/>
          <w:numId w:val="28"/>
        </w:numPr>
        <w:tabs>
          <w:tab w:val="clear" w:pos="1215"/>
          <w:tab w:val="num" w:pos="990"/>
        </w:tabs>
        <w:spacing w:after="200"/>
        <w:ind w:left="540"/>
      </w:pPr>
      <w:r>
        <w:t xml:space="preserve">Dovoljnu temperaturu za paljenje smjese, </w:t>
      </w:r>
    </w:p>
    <w:p w14:paraId="7D06ACD8" w14:textId="77777777" w:rsidR="00247034" w:rsidRDefault="00247034" w:rsidP="008709BE">
      <w:pPr>
        <w:pStyle w:val="ListParagraph"/>
        <w:numPr>
          <w:ilvl w:val="0"/>
          <w:numId w:val="28"/>
        </w:numPr>
        <w:tabs>
          <w:tab w:val="clear" w:pos="1215"/>
          <w:tab w:val="num" w:pos="990"/>
        </w:tabs>
        <w:spacing w:after="120"/>
        <w:ind w:left="540"/>
      </w:pPr>
      <w:r>
        <w:t>Dovoljnu toplinsku energiju koja će osigurati dovoljnu temperaturu uzročnika za paljenje eksplozivne smjese.</w:t>
      </w:r>
    </w:p>
    <w:p w14:paraId="7D06ACD9" w14:textId="77777777" w:rsidR="00247034" w:rsidRDefault="00247034" w:rsidP="00247034">
      <w:pPr>
        <w:rPr>
          <w:lang w:val="bs-Latn-BA"/>
        </w:rPr>
      </w:pPr>
      <w:r>
        <w:rPr>
          <w:lang w:val="bs-Latn-BA"/>
        </w:rPr>
        <w:t>Temperatura paljenja je najniža temperatura koja izaziva paljenje ekspozivne smjese. Uzročnik paljenja može biti otvoreni plamen, pregrijana površina nekog tijela, električna iskra, odnosno sve reakcije pri kojima dolazi do izdvajanja toplote. Plamište zapaljive tečnosti je najniža temperatura zapaljive tečnosti pri kojoj se iz tečnosti razvija para u tolikoj količini da kad se pomješa sa zrakom može zapaliti ako se nad nju prinese plamen.</w:t>
      </w:r>
    </w:p>
    <w:p w14:paraId="7D06ACDA" w14:textId="77777777" w:rsidR="00247034" w:rsidRDefault="00247034" w:rsidP="00247034">
      <w:pPr>
        <w:pStyle w:val="Heading3"/>
      </w:pPr>
      <w:bookmarkStart w:id="145" w:name="_Toc113994751"/>
      <w:r>
        <w:t>Probojno paljenje</w:t>
      </w:r>
      <w:bookmarkEnd w:id="145"/>
    </w:p>
    <w:p w14:paraId="7D06ACDB" w14:textId="77777777" w:rsidR="00247034" w:rsidRDefault="00247034" w:rsidP="00247034">
      <w:pPr>
        <w:rPr>
          <w:lang w:val="bs-Latn-BA"/>
        </w:rPr>
      </w:pPr>
      <w:r>
        <w:rPr>
          <w:lang w:val="bs-Latn-BA"/>
        </w:rPr>
        <w:t>Svojstva probojnog paljenja sastoji se od sposobnosti eksplozivne smjese plina ili pare da plamenom eksplozije kroz uske raspore izazove paljenje eksplozivne smjese iza raspora.</w:t>
      </w:r>
    </w:p>
    <w:p w14:paraId="7D06ACDC" w14:textId="77777777" w:rsidR="00247034" w:rsidRDefault="00247034" w:rsidP="00247034">
      <w:pPr>
        <w:rPr>
          <w:lang w:val="bs-Latn-BA"/>
        </w:rPr>
      </w:pPr>
      <w:r>
        <w:rPr>
          <w:lang w:val="bs-Latn-BA"/>
        </w:rPr>
        <w:t>Pod pojmom probojnog paljenja u praksi redovito se misli na plamen eksplozije iz zatvorenog prostora koji izlazi kroz zračne raspore ili</w:t>
      </w:r>
      <w:r w:rsidR="00203C56">
        <w:rPr>
          <w:lang w:val="bs-Latn-BA"/>
        </w:rPr>
        <w:t xml:space="preserve"> </w:t>
      </w:r>
      <w:r>
        <w:rPr>
          <w:lang w:val="bs-Latn-BA"/>
        </w:rPr>
        <w:t>otvore i kao takav izaziva inicijalno paljenje okolne eksplozivne smjese.</w:t>
      </w:r>
    </w:p>
    <w:p w14:paraId="7D06ACDD" w14:textId="77777777" w:rsidR="00247034" w:rsidRDefault="00247034" w:rsidP="00247034">
      <w:pPr>
        <w:rPr>
          <w:lang w:val="bs-Latn-BA"/>
        </w:rPr>
      </w:pPr>
      <w:r>
        <w:rPr>
          <w:lang w:val="bs-Latn-BA"/>
        </w:rPr>
        <w:t>Uzročnik probojnog paljenja mogu biti užarene čestice i ostali produkti kratkog spoja ili električnog luka. Treba znati da uticaj dužine raspora postoji kod svih plinova i to do određene vrijednosti. Kod većine plinova i para kod dužine raspora</w:t>
      </w:r>
      <w:r w:rsidR="00203C56">
        <w:rPr>
          <w:lang w:val="bs-Latn-BA"/>
        </w:rPr>
        <w:t xml:space="preserve"> </w:t>
      </w:r>
      <w:r>
        <w:rPr>
          <w:lang w:val="bs-Latn-BA"/>
        </w:rPr>
        <w:t>od 25 mm taj uticaj je ublažen i to je razlog što je uzeta dužina raspora od 25 mm za mjerenje graničnog raspora. Takav granični raspor na odgovarajućem standardizovanom uređaju</w:t>
      </w:r>
      <w:r w:rsidR="00203C56">
        <w:rPr>
          <w:lang w:val="bs-Latn-BA"/>
        </w:rPr>
        <w:t xml:space="preserve"> </w:t>
      </w:r>
      <w:r>
        <w:rPr>
          <w:lang w:val="bs-Latn-BA"/>
        </w:rPr>
        <w:t>zove se maksimalni eksperimentalni sigurnosni raspor (MESR). To je maksimalna granična širina raspora dužine 25mm na standardizovanom uređaju kod kojeg ne dolazi do probojnog paljenja u određenim uvijetima ispitivanja.</w:t>
      </w:r>
    </w:p>
    <w:p w14:paraId="7D06ACDE" w14:textId="77777777" w:rsidR="00247034" w:rsidRDefault="00247034" w:rsidP="00247034">
      <w:pPr>
        <w:pStyle w:val="Heading2"/>
      </w:pPr>
      <w:bookmarkStart w:id="146" w:name="_Toc113994752"/>
      <w:r>
        <w:t>Klasifikacija</w:t>
      </w:r>
      <w:bookmarkEnd w:id="146"/>
    </w:p>
    <w:p w14:paraId="7D06ACDF" w14:textId="77777777" w:rsidR="00247034" w:rsidRDefault="00247034" w:rsidP="00247034">
      <w:pPr>
        <w:spacing w:after="120"/>
        <w:rPr>
          <w:lang w:val="bs-Latn-BA"/>
        </w:rPr>
      </w:pPr>
      <w:r>
        <w:rPr>
          <w:lang w:val="bs-Latn-BA"/>
        </w:rPr>
        <w:t>Standardom JUS N.S8.003 utvrđena je klasifikacija zapaljivih plinova i para s obzirom na protueksplozivnu zaštitu i to:</w:t>
      </w:r>
    </w:p>
    <w:p w14:paraId="7D06ACE0" w14:textId="77777777" w:rsidR="00247034" w:rsidRDefault="00247034" w:rsidP="008709BE">
      <w:pPr>
        <w:pStyle w:val="ListParagraph"/>
        <w:numPr>
          <w:ilvl w:val="0"/>
          <w:numId w:val="29"/>
        </w:numPr>
        <w:tabs>
          <w:tab w:val="clear" w:pos="1215"/>
          <w:tab w:val="num" w:pos="1080"/>
        </w:tabs>
        <w:spacing w:after="200"/>
        <w:ind w:left="540"/>
      </w:pPr>
      <w:r>
        <w:t>Klasifikacija zapaljivih plinova i para u razrede prema temperaturi paljenja,</w:t>
      </w:r>
    </w:p>
    <w:p w14:paraId="7D06ACE1" w14:textId="77777777" w:rsidR="00247034" w:rsidRPr="001A6C06" w:rsidRDefault="00247034" w:rsidP="008709BE">
      <w:pPr>
        <w:pStyle w:val="ListParagraph"/>
        <w:numPr>
          <w:ilvl w:val="0"/>
          <w:numId w:val="29"/>
        </w:numPr>
        <w:tabs>
          <w:tab w:val="clear" w:pos="1215"/>
          <w:tab w:val="num" w:pos="1080"/>
        </w:tabs>
        <w:spacing w:after="200"/>
        <w:ind w:left="540"/>
      </w:pPr>
      <w:r>
        <w:t>Klasifikacija zapaljivih plinova i para u grupe prema energiji paljenja.</w:t>
      </w:r>
    </w:p>
    <w:p w14:paraId="7D06ACE2" w14:textId="1A614D3F" w:rsidR="00247034" w:rsidRDefault="00247034" w:rsidP="00247034">
      <w:pPr>
        <w:pStyle w:val="Caption"/>
      </w:pPr>
      <w:bookmarkStart w:id="147" w:name="_Toc115078624"/>
      <w:r>
        <w:t xml:space="preserve">Tabela </w:t>
      </w:r>
      <w:r w:rsidR="00D32641">
        <w:fldChar w:fldCharType="begin"/>
      </w:r>
      <w:r w:rsidR="00082005">
        <w:instrText xml:space="preserve"> SEQ Tabela \* ARABIC </w:instrText>
      </w:r>
      <w:r w:rsidR="00D32641">
        <w:fldChar w:fldCharType="separate"/>
      </w:r>
      <w:r w:rsidR="00C061B4">
        <w:rPr>
          <w:noProof/>
        </w:rPr>
        <w:t>16</w:t>
      </w:r>
      <w:r w:rsidR="00D32641">
        <w:rPr>
          <w:noProof/>
        </w:rPr>
        <w:fldChar w:fldCharType="end"/>
      </w:r>
      <w:r>
        <w:t xml:space="preserve">. </w:t>
      </w:r>
      <w:r w:rsidRPr="00247034">
        <w:t>Klasifikacija zapaljivih plinova i para prema temperaturi paljenja</w:t>
      </w:r>
      <w:bookmarkEnd w:id="147"/>
    </w:p>
    <w:tbl>
      <w:tblPr>
        <w:tblStyle w:val="GridTable1Light-Accent1"/>
        <w:tblW w:w="0" w:type="auto"/>
        <w:tblLook w:val="06A0" w:firstRow="1" w:lastRow="0" w:firstColumn="1" w:lastColumn="0" w:noHBand="1" w:noVBand="1"/>
      </w:tblPr>
      <w:tblGrid>
        <w:gridCol w:w="3119"/>
        <w:gridCol w:w="2834"/>
      </w:tblGrid>
      <w:tr w:rsidR="009F485F" w:rsidRPr="009F485F" w14:paraId="7D06ACE5" w14:textId="77777777" w:rsidTr="009F4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Pr>
          <w:p w14:paraId="7D06ACE3" w14:textId="77777777" w:rsidR="00247034" w:rsidRPr="009F485F" w:rsidRDefault="00247034" w:rsidP="00247034">
            <w:pPr>
              <w:spacing w:after="0"/>
              <w:jc w:val="left"/>
              <w:rPr>
                <w:b w:val="0"/>
                <w:sz w:val="20"/>
                <w:lang w:val="bs-Latn-BA"/>
              </w:rPr>
            </w:pPr>
            <w:r w:rsidRPr="009F485F">
              <w:rPr>
                <w:sz w:val="20"/>
                <w:lang w:val="bs-Latn-BA"/>
              </w:rPr>
              <w:t>Temperaturni razred</w:t>
            </w:r>
          </w:p>
        </w:tc>
        <w:tc>
          <w:tcPr>
            <w:tcW w:w="2834" w:type="dxa"/>
          </w:tcPr>
          <w:p w14:paraId="7D06ACE4" w14:textId="77777777" w:rsidR="00247034" w:rsidRPr="009F485F" w:rsidRDefault="00247034" w:rsidP="00247034">
            <w:pPr>
              <w:spacing w:after="0"/>
              <w:jc w:val="left"/>
              <w:cnfStyle w:val="100000000000" w:firstRow="1" w:lastRow="0" w:firstColumn="0" w:lastColumn="0" w:oddVBand="0" w:evenVBand="0" w:oddHBand="0" w:evenHBand="0" w:firstRowFirstColumn="0" w:firstRowLastColumn="0" w:lastRowFirstColumn="0" w:lastRowLastColumn="0"/>
              <w:rPr>
                <w:b w:val="0"/>
                <w:sz w:val="20"/>
                <w:lang w:val="bs-Latn-BA"/>
              </w:rPr>
            </w:pPr>
            <w:r w:rsidRPr="009F485F">
              <w:rPr>
                <w:sz w:val="20"/>
                <w:lang w:val="bs-Latn-BA"/>
              </w:rPr>
              <w:t>Temperatura paljenja</w:t>
            </w:r>
          </w:p>
        </w:tc>
      </w:tr>
      <w:tr w:rsidR="009F485F" w:rsidRPr="009F485F" w14:paraId="7D06ACE8"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E6" w14:textId="77777777" w:rsidR="00247034" w:rsidRPr="009F485F" w:rsidRDefault="00247034" w:rsidP="00247034">
            <w:pPr>
              <w:spacing w:after="0"/>
              <w:jc w:val="left"/>
              <w:rPr>
                <w:sz w:val="20"/>
                <w:lang w:val="bs-Latn-BA"/>
              </w:rPr>
            </w:pPr>
            <w:r w:rsidRPr="009F485F">
              <w:rPr>
                <w:sz w:val="20"/>
                <w:lang w:val="bs-Latn-BA"/>
              </w:rPr>
              <w:t>T1</w:t>
            </w:r>
          </w:p>
        </w:tc>
        <w:tc>
          <w:tcPr>
            <w:tcW w:w="2834" w:type="dxa"/>
          </w:tcPr>
          <w:p w14:paraId="7D06ACE7" w14:textId="77777777" w:rsidR="00247034" w:rsidRPr="009F485F" w:rsidRDefault="00247034"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IZNAD 450 C</w:t>
            </w:r>
          </w:p>
        </w:tc>
      </w:tr>
      <w:tr w:rsidR="009F485F" w:rsidRPr="009F485F" w14:paraId="7D06ACEB"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E9" w14:textId="77777777" w:rsidR="00247034" w:rsidRPr="009F485F" w:rsidRDefault="00247034" w:rsidP="00247034">
            <w:pPr>
              <w:spacing w:after="0"/>
              <w:jc w:val="left"/>
              <w:rPr>
                <w:sz w:val="20"/>
                <w:lang w:val="bs-Latn-BA"/>
              </w:rPr>
            </w:pPr>
            <w:r w:rsidRPr="009F485F">
              <w:rPr>
                <w:sz w:val="20"/>
                <w:lang w:val="bs-Latn-BA"/>
              </w:rPr>
              <w:t>T2</w:t>
            </w:r>
          </w:p>
        </w:tc>
        <w:tc>
          <w:tcPr>
            <w:tcW w:w="2834" w:type="dxa"/>
          </w:tcPr>
          <w:p w14:paraId="7D06ACEA" w14:textId="77777777" w:rsidR="00247034" w:rsidRPr="009F485F" w:rsidRDefault="00247034"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IZNAD 300˚C – 450˚C</w:t>
            </w:r>
          </w:p>
        </w:tc>
      </w:tr>
      <w:tr w:rsidR="009F485F" w:rsidRPr="009F485F" w14:paraId="7D06ACEE"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EC" w14:textId="77777777" w:rsidR="00247034" w:rsidRPr="009F485F" w:rsidRDefault="00247034" w:rsidP="00247034">
            <w:pPr>
              <w:spacing w:after="0"/>
              <w:jc w:val="left"/>
              <w:rPr>
                <w:sz w:val="20"/>
                <w:lang w:val="bs-Latn-BA"/>
              </w:rPr>
            </w:pPr>
            <w:r w:rsidRPr="009F485F">
              <w:rPr>
                <w:sz w:val="20"/>
                <w:lang w:val="bs-Latn-BA"/>
              </w:rPr>
              <w:t>T3</w:t>
            </w:r>
          </w:p>
        </w:tc>
        <w:tc>
          <w:tcPr>
            <w:tcW w:w="2834" w:type="dxa"/>
          </w:tcPr>
          <w:p w14:paraId="7D06ACED" w14:textId="77777777" w:rsidR="00247034" w:rsidRPr="009F485F" w:rsidRDefault="00247034"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IZNAD 200˚C-300˚C</w:t>
            </w:r>
          </w:p>
        </w:tc>
      </w:tr>
      <w:tr w:rsidR="009F485F" w:rsidRPr="009F485F" w14:paraId="7D06ACF1"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EF" w14:textId="77777777" w:rsidR="00247034" w:rsidRPr="009F485F" w:rsidRDefault="00247034" w:rsidP="00247034">
            <w:pPr>
              <w:spacing w:after="0"/>
              <w:jc w:val="left"/>
              <w:rPr>
                <w:sz w:val="20"/>
                <w:lang w:val="bs-Latn-BA"/>
              </w:rPr>
            </w:pPr>
            <w:r w:rsidRPr="009F485F">
              <w:rPr>
                <w:sz w:val="20"/>
                <w:lang w:val="bs-Latn-BA"/>
              </w:rPr>
              <w:t>T4</w:t>
            </w:r>
          </w:p>
        </w:tc>
        <w:tc>
          <w:tcPr>
            <w:tcW w:w="2834" w:type="dxa"/>
          </w:tcPr>
          <w:p w14:paraId="7D06ACF0" w14:textId="77777777" w:rsidR="00247034" w:rsidRPr="009F485F" w:rsidRDefault="00247034"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IZNAD 135˚C-200˚C</w:t>
            </w:r>
          </w:p>
        </w:tc>
      </w:tr>
      <w:tr w:rsidR="009F485F" w:rsidRPr="009F485F" w14:paraId="7D06ACF4"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F2" w14:textId="77777777" w:rsidR="00247034" w:rsidRPr="009F485F" w:rsidRDefault="00247034" w:rsidP="00247034">
            <w:pPr>
              <w:spacing w:after="0"/>
              <w:jc w:val="left"/>
              <w:rPr>
                <w:sz w:val="20"/>
                <w:lang w:val="bs-Latn-BA"/>
              </w:rPr>
            </w:pPr>
            <w:r w:rsidRPr="009F485F">
              <w:rPr>
                <w:sz w:val="20"/>
                <w:lang w:val="bs-Latn-BA"/>
              </w:rPr>
              <w:t>T5</w:t>
            </w:r>
          </w:p>
        </w:tc>
        <w:tc>
          <w:tcPr>
            <w:tcW w:w="2834" w:type="dxa"/>
          </w:tcPr>
          <w:p w14:paraId="7D06ACF3" w14:textId="77777777" w:rsidR="00247034" w:rsidRPr="009F485F" w:rsidRDefault="00247034"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IZNAD 100˚C-135˚C</w:t>
            </w:r>
          </w:p>
        </w:tc>
      </w:tr>
      <w:tr w:rsidR="009F485F" w:rsidRPr="009F485F" w14:paraId="7D06ACF7" w14:textId="77777777" w:rsidTr="009F485F">
        <w:tc>
          <w:tcPr>
            <w:cnfStyle w:val="001000000000" w:firstRow="0" w:lastRow="0" w:firstColumn="1" w:lastColumn="0" w:oddVBand="0" w:evenVBand="0" w:oddHBand="0" w:evenHBand="0" w:firstRowFirstColumn="0" w:firstRowLastColumn="0" w:lastRowFirstColumn="0" w:lastRowLastColumn="0"/>
            <w:tcW w:w="3119" w:type="dxa"/>
          </w:tcPr>
          <w:p w14:paraId="7D06ACF5" w14:textId="77777777" w:rsidR="00247034" w:rsidRPr="009F485F" w:rsidRDefault="00247034" w:rsidP="00247034">
            <w:pPr>
              <w:spacing w:after="0"/>
              <w:jc w:val="left"/>
              <w:rPr>
                <w:sz w:val="20"/>
                <w:lang w:val="bs-Latn-BA"/>
              </w:rPr>
            </w:pPr>
            <w:r w:rsidRPr="009F485F">
              <w:rPr>
                <w:sz w:val="20"/>
                <w:lang w:val="bs-Latn-BA"/>
              </w:rPr>
              <w:t>T6</w:t>
            </w:r>
          </w:p>
        </w:tc>
        <w:tc>
          <w:tcPr>
            <w:tcW w:w="2834" w:type="dxa"/>
          </w:tcPr>
          <w:p w14:paraId="7D06ACF6" w14:textId="77777777" w:rsidR="00247034" w:rsidRPr="009F485F" w:rsidRDefault="00B1510D" w:rsidP="00247034">
            <w:pPr>
              <w:spacing w:after="0"/>
              <w:jc w:val="left"/>
              <w:cnfStyle w:val="000000000000" w:firstRow="0" w:lastRow="0" w:firstColumn="0" w:lastColumn="0" w:oddVBand="0" w:evenVBand="0" w:oddHBand="0" w:evenHBand="0" w:firstRowFirstColumn="0" w:firstRowLastColumn="0" w:lastRowFirstColumn="0" w:lastRowLastColumn="0"/>
              <w:rPr>
                <w:sz w:val="20"/>
                <w:lang w:val="bs-Latn-BA"/>
              </w:rPr>
            </w:pPr>
            <w:r w:rsidRPr="009F485F">
              <w:rPr>
                <w:sz w:val="20"/>
                <w:lang w:val="bs-Latn-BA"/>
              </w:rPr>
              <w:t xml:space="preserve">IZNAD </w:t>
            </w:r>
            <w:r w:rsidR="00247034" w:rsidRPr="009F485F">
              <w:rPr>
                <w:sz w:val="20"/>
                <w:lang w:val="bs-Latn-BA"/>
              </w:rPr>
              <w:t>85˚C-100˚C</w:t>
            </w:r>
          </w:p>
        </w:tc>
      </w:tr>
    </w:tbl>
    <w:p w14:paraId="7D06ACF8" w14:textId="77777777" w:rsidR="00247034" w:rsidRDefault="00247034" w:rsidP="00247034">
      <w:pPr>
        <w:pStyle w:val="Heading3"/>
        <w:spacing w:before="240"/>
      </w:pPr>
      <w:bookmarkStart w:id="148" w:name="_Toc113994753"/>
      <w:r>
        <w:lastRenderedPageBreak/>
        <w:t>Klasifikacija zapaljivih plinova i para prema energiji paljenja</w:t>
      </w:r>
      <w:bookmarkEnd w:id="148"/>
    </w:p>
    <w:p w14:paraId="7D06ACF9" w14:textId="77777777" w:rsidR="00247034" w:rsidRDefault="00247034" w:rsidP="00247034">
      <w:pPr>
        <w:spacing w:after="120"/>
        <w:rPr>
          <w:lang w:val="bs-Latn-BA"/>
        </w:rPr>
      </w:pPr>
      <w:r>
        <w:rPr>
          <w:lang w:val="bs-Latn-BA"/>
        </w:rPr>
        <w:t>Prema energiji paljenja zapaljivi plinovi se dijele u grupe A, B i C. Klasifikacija se može provoditi na dva načina prema vrsti energiji paljenja i to prema:</w:t>
      </w:r>
    </w:p>
    <w:p w14:paraId="7D06ACFA" w14:textId="77777777" w:rsidR="00247034" w:rsidRDefault="00247034" w:rsidP="008709BE">
      <w:pPr>
        <w:pStyle w:val="ListParagraph"/>
        <w:numPr>
          <w:ilvl w:val="0"/>
          <w:numId w:val="30"/>
        </w:numPr>
        <w:tabs>
          <w:tab w:val="clear" w:pos="1350"/>
          <w:tab w:val="num" w:pos="1080"/>
        </w:tabs>
        <w:spacing w:after="200"/>
        <w:ind w:left="540"/>
      </w:pPr>
      <w:r>
        <w:t>Probojnom paljenju,</w:t>
      </w:r>
    </w:p>
    <w:p w14:paraId="7D06ACFB" w14:textId="77777777" w:rsidR="00247034" w:rsidRDefault="00247034" w:rsidP="008709BE">
      <w:pPr>
        <w:pStyle w:val="ListParagraph"/>
        <w:numPr>
          <w:ilvl w:val="0"/>
          <w:numId w:val="30"/>
        </w:numPr>
        <w:tabs>
          <w:tab w:val="clear" w:pos="1350"/>
          <w:tab w:val="num" w:pos="1080"/>
        </w:tabs>
        <w:spacing w:after="120"/>
        <w:ind w:left="540"/>
      </w:pPr>
      <w:r>
        <w:t>Struji paljenja.</w:t>
      </w:r>
    </w:p>
    <w:p w14:paraId="7D06ACFC" w14:textId="77777777" w:rsidR="00247034" w:rsidRDefault="00247034" w:rsidP="00247034">
      <w:pPr>
        <w:rPr>
          <w:lang w:val="bs-Latn-BA"/>
        </w:rPr>
      </w:pPr>
      <w:r>
        <w:rPr>
          <w:lang w:val="bs-Latn-BA"/>
        </w:rPr>
        <w:t>Za klasifikaciju zapaljivih plinova i para prema svojstvu probojnog paljenja uveden je pojam „maksimalnih eksperimentalni sigurnosni raspor“ (MESR) koji se određuje prema standardu JUS N.S8.030. Za klasifikaciju prema struji paljenja uveden je pojam „minimalna struja paljenja“ (MSP).</w:t>
      </w:r>
    </w:p>
    <w:p w14:paraId="7D06ACFD" w14:textId="77777777" w:rsidR="00247034" w:rsidRDefault="00247034" w:rsidP="00247034">
      <w:pPr>
        <w:spacing w:after="120"/>
        <w:rPr>
          <w:lang w:val="bs-Latn-BA"/>
        </w:rPr>
      </w:pPr>
      <w:r>
        <w:rPr>
          <w:lang w:val="bs-Latn-BA"/>
        </w:rPr>
        <w:t>Maksimalni eksperimentalni sigurnosni raspor (MESR) po IEC-u označava se MESG, kao skraćenica za „maximum experimental safety gap“, a minimalna struja paljenja (MSP) po IEC-u je MIC, što je skračenica za „minimal ignitation current“. U narednoj tabeli data je podjela zapaljivih plinova prema MESR i prema odnosu MSP za dati plin i MSP za metan.</w:t>
      </w:r>
    </w:p>
    <w:p w14:paraId="7D06ACFE" w14:textId="2B135E5C" w:rsidR="00B1510D" w:rsidRDefault="00B1510D" w:rsidP="00B1510D">
      <w:pPr>
        <w:pStyle w:val="Caption"/>
        <w:rPr>
          <w:lang w:val="bs-Latn-BA"/>
        </w:rPr>
      </w:pPr>
      <w:bookmarkStart w:id="149" w:name="_Toc115078625"/>
      <w:r>
        <w:t xml:space="preserve">Tabela </w:t>
      </w:r>
      <w:r w:rsidR="00D32641">
        <w:fldChar w:fldCharType="begin"/>
      </w:r>
      <w:r w:rsidR="00082005">
        <w:instrText xml:space="preserve"> SEQ Tabela \* ARABIC </w:instrText>
      </w:r>
      <w:r w:rsidR="00D32641">
        <w:fldChar w:fldCharType="separate"/>
      </w:r>
      <w:r w:rsidR="00C061B4">
        <w:rPr>
          <w:noProof/>
        </w:rPr>
        <w:t>17</w:t>
      </w:r>
      <w:r w:rsidR="00D32641">
        <w:rPr>
          <w:noProof/>
        </w:rPr>
        <w:fldChar w:fldCharType="end"/>
      </w:r>
      <w:r>
        <w:t xml:space="preserve">. </w:t>
      </w:r>
      <w:r w:rsidRPr="00B1510D">
        <w:t>MESR i MSP za plinove</w:t>
      </w:r>
      <w:bookmarkEnd w:id="149"/>
    </w:p>
    <w:tbl>
      <w:tblPr>
        <w:tblStyle w:val="GridTable1Light-Accent1"/>
        <w:tblW w:w="9090" w:type="dxa"/>
        <w:tblLook w:val="06A0" w:firstRow="1" w:lastRow="0" w:firstColumn="1" w:lastColumn="0" w:noHBand="1" w:noVBand="1"/>
      </w:tblPr>
      <w:tblGrid>
        <w:gridCol w:w="1352"/>
        <w:gridCol w:w="2749"/>
        <w:gridCol w:w="4989"/>
      </w:tblGrid>
      <w:tr w:rsidR="00247034" w:rsidRPr="00B1510D" w14:paraId="7D06AD02" w14:textId="77777777" w:rsidTr="009F4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52" w:type="dxa"/>
          </w:tcPr>
          <w:p w14:paraId="7D06ACFF" w14:textId="77777777" w:rsidR="00247034" w:rsidRPr="00B1510D" w:rsidRDefault="00247034" w:rsidP="00B1510D">
            <w:pPr>
              <w:spacing w:after="0"/>
              <w:jc w:val="left"/>
              <w:rPr>
                <w:sz w:val="20"/>
                <w:szCs w:val="20"/>
                <w:lang w:val="bs-Latn-BA"/>
              </w:rPr>
            </w:pPr>
            <w:r w:rsidRPr="00B1510D">
              <w:rPr>
                <w:sz w:val="20"/>
                <w:szCs w:val="20"/>
                <w:lang w:val="bs-Latn-BA"/>
              </w:rPr>
              <w:t>Grupa</w:t>
            </w:r>
          </w:p>
        </w:tc>
        <w:tc>
          <w:tcPr>
            <w:tcW w:w="2749" w:type="dxa"/>
          </w:tcPr>
          <w:p w14:paraId="7D06AD00" w14:textId="77777777" w:rsidR="00247034" w:rsidRPr="00B1510D" w:rsidRDefault="00B1510D" w:rsidP="00B1510D">
            <w:pPr>
              <w:spacing w:after="0"/>
              <w:jc w:val="left"/>
              <w:cnfStyle w:val="100000000000" w:firstRow="1" w:lastRow="0" w:firstColumn="0" w:lastColumn="0" w:oddVBand="0" w:evenVBand="0" w:oddHBand="0" w:evenHBand="0" w:firstRowFirstColumn="0" w:firstRowLastColumn="0" w:lastRowFirstColumn="0" w:lastRowLastColumn="0"/>
              <w:rPr>
                <w:sz w:val="20"/>
                <w:szCs w:val="20"/>
                <w:lang w:val="bs-Latn-BA"/>
              </w:rPr>
            </w:pPr>
            <w:r>
              <w:rPr>
                <w:sz w:val="20"/>
                <w:szCs w:val="20"/>
                <w:lang w:val="bs-Latn-BA"/>
              </w:rPr>
              <w:t xml:space="preserve">Granice prema MESR </w:t>
            </w:r>
            <w:r w:rsidR="00247034" w:rsidRPr="00B1510D">
              <w:rPr>
                <w:sz w:val="20"/>
                <w:szCs w:val="20"/>
                <w:lang w:val="bs-Latn-BA"/>
              </w:rPr>
              <w:t>(mm)</w:t>
            </w:r>
          </w:p>
        </w:tc>
        <w:tc>
          <w:tcPr>
            <w:tcW w:w="4989" w:type="dxa"/>
          </w:tcPr>
          <w:p w14:paraId="7D06AD01" w14:textId="77777777" w:rsidR="00247034" w:rsidRPr="00B1510D" w:rsidRDefault="00247034" w:rsidP="00B1510D">
            <w:pPr>
              <w:spacing w:after="0"/>
              <w:jc w:val="left"/>
              <w:cnfStyle w:val="100000000000" w:firstRow="1"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Granice grupe prema odnosu MSP za plin/MSP za metan</w:t>
            </w:r>
          </w:p>
        </w:tc>
      </w:tr>
      <w:tr w:rsidR="00247034" w:rsidRPr="00B1510D" w14:paraId="7D06AD06" w14:textId="77777777" w:rsidTr="009F485F">
        <w:tc>
          <w:tcPr>
            <w:cnfStyle w:val="001000000000" w:firstRow="0" w:lastRow="0" w:firstColumn="1" w:lastColumn="0" w:oddVBand="0" w:evenVBand="0" w:oddHBand="0" w:evenHBand="0" w:firstRowFirstColumn="0" w:firstRowLastColumn="0" w:lastRowFirstColumn="0" w:lastRowLastColumn="0"/>
            <w:tcW w:w="1352" w:type="dxa"/>
          </w:tcPr>
          <w:p w14:paraId="7D06AD03" w14:textId="77777777" w:rsidR="00247034" w:rsidRPr="00B1510D" w:rsidRDefault="00247034" w:rsidP="00B1510D">
            <w:pPr>
              <w:spacing w:after="0"/>
              <w:jc w:val="left"/>
              <w:rPr>
                <w:sz w:val="20"/>
                <w:szCs w:val="20"/>
                <w:lang w:val="bs-Latn-BA"/>
              </w:rPr>
            </w:pPr>
            <w:r w:rsidRPr="00B1510D">
              <w:rPr>
                <w:sz w:val="20"/>
                <w:szCs w:val="20"/>
                <w:lang w:val="bs-Latn-BA"/>
              </w:rPr>
              <w:t>I</w:t>
            </w:r>
          </w:p>
        </w:tc>
        <w:tc>
          <w:tcPr>
            <w:tcW w:w="2749" w:type="dxa"/>
          </w:tcPr>
          <w:p w14:paraId="7D06AD04"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Za rudnike: metan</w:t>
            </w:r>
          </w:p>
        </w:tc>
        <w:tc>
          <w:tcPr>
            <w:tcW w:w="4989" w:type="dxa"/>
          </w:tcPr>
          <w:p w14:paraId="7D06AD05" w14:textId="77777777" w:rsidR="00247034" w:rsidRPr="00B1510D" w:rsidRDefault="00B1510D"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Pr>
                <w:sz w:val="20"/>
                <w:szCs w:val="20"/>
                <w:lang w:val="bs-Latn-BA"/>
              </w:rPr>
              <w:t>-</w:t>
            </w:r>
          </w:p>
        </w:tc>
      </w:tr>
      <w:tr w:rsidR="00247034" w:rsidRPr="00B1510D" w14:paraId="7D06AD0A" w14:textId="77777777" w:rsidTr="009F485F">
        <w:tc>
          <w:tcPr>
            <w:cnfStyle w:val="001000000000" w:firstRow="0" w:lastRow="0" w:firstColumn="1" w:lastColumn="0" w:oddVBand="0" w:evenVBand="0" w:oddHBand="0" w:evenHBand="0" w:firstRowFirstColumn="0" w:firstRowLastColumn="0" w:lastRowFirstColumn="0" w:lastRowLastColumn="0"/>
            <w:tcW w:w="1352" w:type="dxa"/>
          </w:tcPr>
          <w:p w14:paraId="7D06AD07" w14:textId="77777777" w:rsidR="00247034" w:rsidRPr="00B1510D" w:rsidRDefault="00247034" w:rsidP="00B1510D">
            <w:pPr>
              <w:spacing w:after="0"/>
              <w:jc w:val="left"/>
              <w:rPr>
                <w:sz w:val="20"/>
                <w:szCs w:val="20"/>
                <w:lang w:val="bs-Latn-BA"/>
              </w:rPr>
            </w:pPr>
            <w:r w:rsidRPr="00B1510D">
              <w:rPr>
                <w:sz w:val="20"/>
                <w:szCs w:val="20"/>
                <w:lang w:val="bs-Latn-BA"/>
              </w:rPr>
              <w:t>II</w:t>
            </w:r>
          </w:p>
        </w:tc>
        <w:tc>
          <w:tcPr>
            <w:tcW w:w="2749" w:type="dxa"/>
          </w:tcPr>
          <w:p w14:paraId="7D06AD08"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Industijski plinovi i pare</w:t>
            </w:r>
          </w:p>
        </w:tc>
        <w:tc>
          <w:tcPr>
            <w:tcW w:w="4989" w:type="dxa"/>
          </w:tcPr>
          <w:p w14:paraId="7D06AD09" w14:textId="77777777" w:rsidR="00247034" w:rsidRPr="00B1510D" w:rsidRDefault="00B1510D"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Pr>
                <w:sz w:val="20"/>
                <w:szCs w:val="20"/>
                <w:lang w:val="bs-Latn-BA"/>
              </w:rPr>
              <w:t>-</w:t>
            </w:r>
          </w:p>
        </w:tc>
      </w:tr>
      <w:tr w:rsidR="00247034" w:rsidRPr="00B1510D" w14:paraId="7D06AD0E" w14:textId="77777777" w:rsidTr="009F485F">
        <w:tc>
          <w:tcPr>
            <w:cnfStyle w:val="001000000000" w:firstRow="0" w:lastRow="0" w:firstColumn="1" w:lastColumn="0" w:oddVBand="0" w:evenVBand="0" w:oddHBand="0" w:evenHBand="0" w:firstRowFirstColumn="0" w:firstRowLastColumn="0" w:lastRowFirstColumn="0" w:lastRowLastColumn="0"/>
            <w:tcW w:w="1352" w:type="dxa"/>
          </w:tcPr>
          <w:p w14:paraId="7D06AD0B" w14:textId="77777777" w:rsidR="00247034" w:rsidRPr="00B1510D" w:rsidRDefault="00247034" w:rsidP="00B1510D">
            <w:pPr>
              <w:spacing w:after="0"/>
              <w:jc w:val="left"/>
              <w:rPr>
                <w:sz w:val="20"/>
                <w:szCs w:val="20"/>
                <w:lang w:val="bs-Latn-BA"/>
              </w:rPr>
            </w:pPr>
            <w:r w:rsidRPr="00B1510D">
              <w:rPr>
                <w:sz w:val="20"/>
                <w:szCs w:val="20"/>
                <w:lang w:val="bs-Latn-BA"/>
              </w:rPr>
              <w:t>II A</w:t>
            </w:r>
          </w:p>
        </w:tc>
        <w:tc>
          <w:tcPr>
            <w:tcW w:w="2749" w:type="dxa"/>
          </w:tcPr>
          <w:p w14:paraId="7D06AD0C"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Veće od 0,9</w:t>
            </w:r>
          </w:p>
        </w:tc>
        <w:tc>
          <w:tcPr>
            <w:tcW w:w="4989" w:type="dxa"/>
          </w:tcPr>
          <w:p w14:paraId="7D06AD0D"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Veće od 0,8</w:t>
            </w:r>
          </w:p>
        </w:tc>
      </w:tr>
      <w:tr w:rsidR="00247034" w:rsidRPr="00B1510D" w14:paraId="7D06AD12" w14:textId="77777777" w:rsidTr="009F485F">
        <w:tc>
          <w:tcPr>
            <w:cnfStyle w:val="001000000000" w:firstRow="0" w:lastRow="0" w:firstColumn="1" w:lastColumn="0" w:oddVBand="0" w:evenVBand="0" w:oddHBand="0" w:evenHBand="0" w:firstRowFirstColumn="0" w:firstRowLastColumn="0" w:lastRowFirstColumn="0" w:lastRowLastColumn="0"/>
            <w:tcW w:w="1352" w:type="dxa"/>
          </w:tcPr>
          <w:p w14:paraId="7D06AD0F" w14:textId="77777777" w:rsidR="00247034" w:rsidRPr="00B1510D" w:rsidRDefault="00247034" w:rsidP="00B1510D">
            <w:pPr>
              <w:spacing w:after="0"/>
              <w:jc w:val="left"/>
              <w:rPr>
                <w:sz w:val="20"/>
                <w:szCs w:val="20"/>
                <w:lang w:val="bs-Latn-BA"/>
              </w:rPr>
            </w:pPr>
            <w:r w:rsidRPr="00B1510D">
              <w:rPr>
                <w:sz w:val="20"/>
                <w:szCs w:val="20"/>
                <w:lang w:val="bs-Latn-BA"/>
              </w:rPr>
              <w:t>II B</w:t>
            </w:r>
          </w:p>
        </w:tc>
        <w:tc>
          <w:tcPr>
            <w:tcW w:w="2749" w:type="dxa"/>
          </w:tcPr>
          <w:p w14:paraId="7D06AD10"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0,5 – 0,9</w:t>
            </w:r>
          </w:p>
        </w:tc>
        <w:tc>
          <w:tcPr>
            <w:tcW w:w="4989" w:type="dxa"/>
          </w:tcPr>
          <w:p w14:paraId="7D06AD11"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0,45 – 0,8</w:t>
            </w:r>
          </w:p>
        </w:tc>
      </w:tr>
      <w:tr w:rsidR="00247034" w:rsidRPr="00B1510D" w14:paraId="7D06AD16" w14:textId="77777777" w:rsidTr="009F485F">
        <w:tc>
          <w:tcPr>
            <w:cnfStyle w:val="001000000000" w:firstRow="0" w:lastRow="0" w:firstColumn="1" w:lastColumn="0" w:oddVBand="0" w:evenVBand="0" w:oddHBand="0" w:evenHBand="0" w:firstRowFirstColumn="0" w:firstRowLastColumn="0" w:lastRowFirstColumn="0" w:lastRowLastColumn="0"/>
            <w:tcW w:w="1352" w:type="dxa"/>
          </w:tcPr>
          <w:p w14:paraId="7D06AD13" w14:textId="77777777" w:rsidR="00247034" w:rsidRPr="00B1510D" w:rsidRDefault="00247034" w:rsidP="00B1510D">
            <w:pPr>
              <w:spacing w:after="0"/>
              <w:jc w:val="left"/>
              <w:rPr>
                <w:sz w:val="20"/>
                <w:szCs w:val="20"/>
                <w:lang w:val="bs-Latn-BA"/>
              </w:rPr>
            </w:pPr>
            <w:r w:rsidRPr="00B1510D">
              <w:rPr>
                <w:sz w:val="20"/>
                <w:szCs w:val="20"/>
                <w:lang w:val="bs-Latn-BA"/>
              </w:rPr>
              <w:t>II C</w:t>
            </w:r>
          </w:p>
        </w:tc>
        <w:tc>
          <w:tcPr>
            <w:tcW w:w="2749" w:type="dxa"/>
          </w:tcPr>
          <w:p w14:paraId="7D06AD14"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Manje od 0,5</w:t>
            </w:r>
          </w:p>
        </w:tc>
        <w:tc>
          <w:tcPr>
            <w:tcW w:w="4989" w:type="dxa"/>
          </w:tcPr>
          <w:p w14:paraId="7D06AD15" w14:textId="77777777" w:rsidR="00247034" w:rsidRPr="00B1510D"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szCs w:val="20"/>
                <w:lang w:val="bs-Latn-BA"/>
              </w:rPr>
            </w:pPr>
            <w:r w:rsidRPr="00B1510D">
              <w:rPr>
                <w:sz w:val="20"/>
                <w:szCs w:val="20"/>
                <w:lang w:val="bs-Latn-BA"/>
              </w:rPr>
              <w:t>Manje od 0,45</w:t>
            </w:r>
          </w:p>
        </w:tc>
      </w:tr>
    </w:tbl>
    <w:p w14:paraId="7D06AD17" w14:textId="77777777" w:rsidR="00247034" w:rsidRPr="00A16568" w:rsidRDefault="00247034" w:rsidP="00B1510D">
      <w:pPr>
        <w:spacing w:before="240"/>
        <w:rPr>
          <w:lang w:val="bs-Latn-BA"/>
        </w:rPr>
      </w:pPr>
      <w:r>
        <w:rPr>
          <w:lang w:val="bs-Latn-BA"/>
        </w:rPr>
        <w:t>Za najveći broj zapaljivih plinova i para dovoljno je odrediti MESR ili MESP, da bi se plin svrstao u odgovarajuću grupu.</w:t>
      </w:r>
    </w:p>
    <w:p w14:paraId="7D06AD18" w14:textId="77777777" w:rsidR="00247034" w:rsidRDefault="00247034" w:rsidP="00B1510D">
      <w:pPr>
        <w:pStyle w:val="Heading3"/>
      </w:pPr>
      <w:bookmarkStart w:id="150" w:name="_Toc113994754"/>
      <w:r>
        <w:t>Klasifikacija prostora ugroženih eksplozivnom atmosferom</w:t>
      </w:r>
      <w:bookmarkEnd w:id="150"/>
    </w:p>
    <w:p w14:paraId="7D06AD19" w14:textId="7FEA4D6F" w:rsidR="00247034" w:rsidRPr="00917500" w:rsidRDefault="00247034" w:rsidP="00247034">
      <w:pPr>
        <w:rPr>
          <w:lang w:val="bs-Latn-BA"/>
        </w:rPr>
      </w:pPr>
      <w:r>
        <w:rPr>
          <w:lang w:val="bs-Latn-BA"/>
        </w:rPr>
        <w:t>Ocjena da li je prostor ugrožen eksplozivnom atmosferom ili čini neugrožen prostor ovisi o mogućoj maksimalnoj koncentraciji koja se očekuje u prostoru, s obzirom na potencijalni izvor zapaljivog medija i najnepovoljnije uvijete provjetravanja prostora. Smatra se da prostor nije ugrožen eksplozivnim smjesama ako najveće moguće koncentracije, koje nastaju u prostoru, nikad ne mogu preći koncentraciju od 10% koncentracije donje granice eksplozivnosti. Ta se granica može povećati, ali se ne može približiti donjoj granici eksplozivnosti ako u pogledu sigurnosti postoje pouzdane mjere. A</w:t>
      </w:r>
      <w:r w:rsidR="00B1510D">
        <w:rPr>
          <w:lang w:val="bs-Latn-BA"/>
        </w:rPr>
        <w:t xml:space="preserve">ko je moguće pouzdano utvrditi </w:t>
      </w:r>
      <w:r>
        <w:rPr>
          <w:lang w:val="bs-Latn-BA"/>
        </w:rPr>
        <w:t xml:space="preserve">moguću koncentraciju plinova, primjenjuje se </w:t>
      </w:r>
      <w:r w:rsidR="00D32641">
        <w:rPr>
          <w:lang w:val="bs-Latn-BA"/>
        </w:rPr>
        <w:fldChar w:fldCharType="begin"/>
      </w:r>
      <w:r w:rsidR="00B1510D">
        <w:rPr>
          <w:lang w:val="bs-Latn-BA"/>
        </w:rPr>
        <w:instrText xml:space="preserve"> REF _Ref462231148 \h </w:instrText>
      </w:r>
      <w:r w:rsidR="00D32641">
        <w:rPr>
          <w:lang w:val="bs-Latn-BA"/>
        </w:rPr>
      </w:r>
      <w:r w:rsidR="00D32641">
        <w:rPr>
          <w:lang w:val="bs-Latn-BA"/>
        </w:rPr>
        <w:fldChar w:fldCharType="separate"/>
      </w:r>
      <w:r w:rsidR="00C061B4">
        <w:t xml:space="preserve">Grafikon </w:t>
      </w:r>
      <w:r w:rsidR="00C061B4">
        <w:rPr>
          <w:noProof/>
        </w:rPr>
        <w:t>5</w:t>
      </w:r>
      <w:r w:rsidR="00D32641">
        <w:rPr>
          <w:lang w:val="bs-Latn-BA"/>
        </w:rPr>
        <w:fldChar w:fldCharType="end"/>
      </w:r>
      <w:r w:rsidR="00CA0278">
        <w:rPr>
          <w:lang w:val="bs-Latn-BA"/>
        </w:rPr>
        <w:t xml:space="preserve"> </w:t>
      </w:r>
      <w:r w:rsidR="00D32641">
        <w:rPr>
          <w:lang w:val="bs-Latn-BA"/>
        </w:rPr>
        <w:fldChar w:fldCharType="begin"/>
      </w:r>
      <w:r w:rsidR="00CA0278">
        <w:rPr>
          <w:lang w:val="bs-Latn-BA"/>
        </w:rPr>
        <w:instrText xml:space="preserve"> REF g7 \h </w:instrText>
      </w:r>
      <w:r w:rsidR="00D32641">
        <w:rPr>
          <w:lang w:val="bs-Latn-BA"/>
        </w:rPr>
      </w:r>
      <w:r w:rsidR="00D32641">
        <w:rPr>
          <w:lang w:val="bs-Latn-BA"/>
        </w:rPr>
        <w:fldChar w:fldCharType="separate"/>
      </w:r>
      <w:r w:rsidR="00C061B4">
        <w:rPr>
          <w:noProof/>
        </w:rPr>
        <w:t>5</w:t>
      </w:r>
      <w:r w:rsidR="00D32641">
        <w:rPr>
          <w:lang w:val="bs-Latn-BA"/>
        </w:rPr>
        <w:fldChar w:fldCharType="end"/>
      </w:r>
      <w:r w:rsidR="00CA0278">
        <w:rPr>
          <w:lang w:val="bs-Latn-BA"/>
        </w:rPr>
        <w:t xml:space="preserve"> </w:t>
      </w:r>
      <w:r>
        <w:rPr>
          <w:lang w:val="bs-Latn-BA"/>
        </w:rPr>
        <w:t>kojim se ugroženi prostor može prevesti u neugroženi.</w:t>
      </w:r>
    </w:p>
    <w:p w14:paraId="7D06AD1A" w14:textId="77777777" w:rsidR="00247034" w:rsidRDefault="00247034" w:rsidP="00247034">
      <w:pPr>
        <w:jc w:val="center"/>
        <w:rPr>
          <w:lang w:eastAsia="hr-HR"/>
        </w:rPr>
      </w:pPr>
      <w:r>
        <w:object w:dxaOrig="11681" w:dyaOrig="7088" w14:anchorId="7D06B439">
          <v:shape id="_x0000_i1026" type="#_x0000_t75" style="width:445.5pt;height:213pt" o:ole="">
            <v:imagedata r:id="rId65" o:title="" croptop="9195f" cropbottom="8694f" cropleft="1832f" cropright="3256f"/>
          </v:shape>
          <o:OLEObject Type="Embed" ProgID="CorelDRAW.Graphic.14" ShapeID="_x0000_i1026" DrawAspect="Content" ObjectID="_1725696071" r:id="rId66"/>
        </w:object>
      </w:r>
    </w:p>
    <w:p w14:paraId="7D06AD1B" w14:textId="07FBD845" w:rsidR="00247034" w:rsidRPr="00045EE6" w:rsidRDefault="00B1510D" w:rsidP="00B1510D">
      <w:pPr>
        <w:pStyle w:val="Caption"/>
        <w:jc w:val="center"/>
      </w:pPr>
      <w:bookmarkStart w:id="151" w:name="_Ref462231148"/>
      <w:bookmarkStart w:id="152" w:name="_Toc289088113"/>
      <w:bookmarkStart w:id="153" w:name="_Toc289088759"/>
      <w:bookmarkStart w:id="154" w:name="_Toc115078642"/>
      <w:r>
        <w:t xml:space="preserve">Grafikon </w:t>
      </w:r>
      <w:bookmarkStart w:id="155" w:name="g7"/>
      <w:r w:rsidR="00D32641">
        <w:fldChar w:fldCharType="begin"/>
      </w:r>
      <w:r w:rsidR="00082005">
        <w:instrText xml:space="preserve"> SEQ Grafikon \* ARABIC </w:instrText>
      </w:r>
      <w:r w:rsidR="00D32641">
        <w:fldChar w:fldCharType="separate"/>
      </w:r>
      <w:r w:rsidR="00C061B4">
        <w:rPr>
          <w:noProof/>
        </w:rPr>
        <w:t>5</w:t>
      </w:r>
      <w:r w:rsidR="00D32641">
        <w:rPr>
          <w:noProof/>
        </w:rPr>
        <w:fldChar w:fldCharType="end"/>
      </w:r>
      <w:bookmarkEnd w:id="151"/>
      <w:bookmarkEnd w:id="155"/>
      <w:r>
        <w:t xml:space="preserve">. </w:t>
      </w:r>
      <w:r w:rsidR="00247034" w:rsidRPr="00B1510D">
        <w:t>Vremenski kriterij za ocjenu prostora ugroženih eksplozivnom atmosferom</w:t>
      </w:r>
      <w:bookmarkEnd w:id="152"/>
      <w:bookmarkEnd w:id="153"/>
      <w:bookmarkEnd w:id="154"/>
    </w:p>
    <w:p w14:paraId="7D06AD1C" w14:textId="77777777" w:rsidR="00247034" w:rsidRDefault="00247034" w:rsidP="00247034">
      <w:r w:rsidRPr="00661B2A">
        <w:t xml:space="preserve">Nema ugroženog prostora ako koncentracija plinova </w:t>
      </w:r>
      <w:r>
        <w:t xml:space="preserve">i </w:t>
      </w:r>
      <w:r w:rsidRPr="00661B2A">
        <w:t xml:space="preserve">para sa zrakom </w:t>
      </w:r>
      <w:r>
        <w:t>ne prelazi 10% dge (donje granice eksplozivnosti). Ne treba smatrati ugroženim prostorom poveća li se ta koncentracija i do 80% dge, ako to povećanje traje kontrolisano kraće vrijeme. Granica se može povećati I do npr. 25% dge, ako je to osigurano pouzdanim mjerama za kontrolu koncentracije, na primjer primjenom kontrolisane ventilacije.</w:t>
      </w:r>
    </w:p>
    <w:p w14:paraId="7D06AD1D" w14:textId="77777777" w:rsidR="00247034" w:rsidRDefault="00247034" w:rsidP="00247034">
      <w:r>
        <w:t>Granica se može povećati i do 50% de ako se pouzdano može kontrolisati i osigurati pouzdano eliminisanje uzročnika paljenja, na primjer prekidanje izvora zapaljivog medija (zaustavljanje procesa), odnosno pouzdanim prekidanjem električne energije potencijalnim uzročnicima paljenja.</w:t>
      </w:r>
    </w:p>
    <w:p w14:paraId="7D06AD1E" w14:textId="77777777" w:rsidR="00247034" w:rsidRDefault="00247034" w:rsidP="00B1510D">
      <w:pPr>
        <w:pStyle w:val="Heading3"/>
      </w:pPr>
      <w:bookmarkStart w:id="156" w:name="_Toc113994755"/>
      <w:r>
        <w:t>Karakter izvora opasnosti</w:t>
      </w:r>
      <w:bookmarkEnd w:id="156"/>
    </w:p>
    <w:p w14:paraId="7D06AD1F" w14:textId="77777777" w:rsidR="00247034" w:rsidRDefault="00247034" w:rsidP="00247034">
      <w:r>
        <w:t>U postupku utvrđivanja opasnosti od nastajanja eksplozivnih smjesa plinova i para sa zrakom, moraju s primjeniti jednaki kriteriji djelovanja izvora ispuštanja,ekvivalentno postojanju eksplozivne atmosphere.</w:t>
      </w:r>
    </w:p>
    <w:p w14:paraId="7D06AD20" w14:textId="77777777" w:rsidR="00247034" w:rsidRDefault="00247034" w:rsidP="00247034">
      <w:pPr>
        <w:spacing w:after="120"/>
      </w:pPr>
      <w:r>
        <w:t>Prema važećem standard postoje tri vrste izvora opasnosti :</w:t>
      </w:r>
    </w:p>
    <w:p w14:paraId="7D06AD21" w14:textId="77777777" w:rsidR="00247034" w:rsidRPr="00734184" w:rsidRDefault="00247034" w:rsidP="008709BE">
      <w:pPr>
        <w:pStyle w:val="ListParagraph"/>
        <w:numPr>
          <w:ilvl w:val="0"/>
          <w:numId w:val="31"/>
        </w:numPr>
      </w:pPr>
      <w:r w:rsidRPr="00B1510D">
        <w:rPr>
          <w:b/>
        </w:rPr>
        <w:t>Trajni izvori opasnosti</w:t>
      </w:r>
      <w:r w:rsidRPr="00580E71">
        <w:t xml:space="preserve"> – izvori koji trajno sadrže ili ispuštaju zapaljivi medij ili eksplozivnu</w:t>
      </w:r>
      <w:r w:rsidR="00203C56">
        <w:t xml:space="preserve"> </w:t>
      </w:r>
      <w:r>
        <w:t>smjesu u okolni prostor</w:t>
      </w:r>
      <w:r w:rsidRPr="00734184">
        <w:t>.</w:t>
      </w:r>
    </w:p>
    <w:p w14:paraId="7D06AD22" w14:textId="77777777" w:rsidR="00247034" w:rsidRPr="00B1510D" w:rsidRDefault="00247034" w:rsidP="008709BE">
      <w:pPr>
        <w:pStyle w:val="ListParagraph"/>
        <w:numPr>
          <w:ilvl w:val="0"/>
          <w:numId w:val="31"/>
        </w:numPr>
      </w:pPr>
      <w:r w:rsidRPr="00B1510D">
        <w:rPr>
          <w:b/>
        </w:rPr>
        <w:t>Primarni izvori opasnosti</w:t>
      </w:r>
      <w:r w:rsidRPr="00580E71">
        <w:t xml:space="preserve"> – izvori koji povremeno, pri normalnom radu, sadrže ili </w:t>
      </w:r>
      <w:r w:rsidRPr="00B1510D">
        <w:rPr>
          <w:lang w:val="bs-Latn-BA"/>
        </w:rPr>
        <w:t>ispuštaju zapaljivi medij ili eksplozivnu smjesu u okolni prostor.</w:t>
      </w:r>
    </w:p>
    <w:p w14:paraId="7D06AD23" w14:textId="77777777" w:rsidR="00247034" w:rsidRDefault="00247034" w:rsidP="008709BE">
      <w:pPr>
        <w:pStyle w:val="ListParagraph"/>
        <w:numPr>
          <w:ilvl w:val="0"/>
          <w:numId w:val="31"/>
        </w:numPr>
        <w:rPr>
          <w:lang w:eastAsia="hr-HR"/>
        </w:rPr>
      </w:pPr>
      <w:r w:rsidRPr="00B1510D">
        <w:rPr>
          <w:b/>
        </w:rPr>
        <w:t>Sekundarni izvori opasnosti</w:t>
      </w:r>
      <w:r w:rsidRPr="00D151BD">
        <w:t xml:space="preserve"> – izvori koji samo pod nenormalnim okolnostima, tj. u slučaju kvara na postrojenju ili pogrešno </w:t>
      </w:r>
      <w:r>
        <w:t>vođenja tehnološkogprocesa, is</w:t>
      </w:r>
      <w:r w:rsidRPr="00734184">
        <w:t>puštaju zapaljivi medij ili eksplozivnu smjesu u okolni prostor.</w:t>
      </w:r>
    </w:p>
    <w:p w14:paraId="7D06AD24" w14:textId="77777777" w:rsidR="00247034" w:rsidRDefault="00247034" w:rsidP="00B1510D">
      <w:pPr>
        <w:pStyle w:val="Heading3"/>
      </w:pPr>
      <w:bookmarkStart w:id="157" w:name="_Toc113994756"/>
      <w:r>
        <w:t>Karakter ugroženog prostora</w:t>
      </w:r>
      <w:bookmarkEnd w:id="157"/>
    </w:p>
    <w:p w14:paraId="7D06AD25" w14:textId="77777777" w:rsidR="00247034" w:rsidRDefault="00247034" w:rsidP="00B1510D">
      <w:r>
        <w:t xml:space="preserve">Ugroženi prostor, zatvoren ili otvoren, je prostor u kome ima ili se očekuje pojava smjesa u opasnim koncentracijama, odnosno pojava eksplozivne atmosfere. Otvoren prostor je prostor u kojem ni sa jedne strane nema prepreka za prirodnu izmjenu zraka sa atmosferom. Za plinove i pare teže od zraka, otvorenim prostorom smatra se prostor natkriven samo nastrešnicom, koji sa strane nema nikakvih prepreka. Za plinove i pare znatno lakše od zraka, otvorenim prostorom smatra se onaj </w:t>
      </w:r>
      <w:r>
        <w:lastRenderedPageBreak/>
        <w:t>prostor koji može biti sa strane ograđen, ali bez ikakvog krova iznad sebe. Prirodno ventilirani prostori su prostori u kojima nema prepreka za prirodno strujanje čistog zraka koji smanjuje koncentraciju plina ili pare, koji se oslobađaju u prostor.</w:t>
      </w:r>
    </w:p>
    <w:p w14:paraId="7D06AD26" w14:textId="77777777" w:rsidR="00247034" w:rsidRDefault="00247034" w:rsidP="00B1510D">
      <w:r>
        <w:t>Prisilno ventilirani prostori su prostori u koje se dovodi dodatna količina čistog zraka. Kontrolirana ventilacija – provjetravani prostor u kojem je strujanje zraka trajno kontrolisan uređajem i davačem koji u trenutku nestanka strijanja zraka isključuje napon u prostoru kontrolisane ventilacije. Ventilacija se provodi u cilju smanjenja koncentracije zapaljivih plinova i para sa zrakom. Intenzitet ventilacije je zavisan od količine zapaljivog plina ili pare, koji se nalazi u ugroženom prostoru.</w:t>
      </w:r>
    </w:p>
    <w:p w14:paraId="7D06AD27" w14:textId="77777777" w:rsidR="00247034" w:rsidRDefault="00247034" w:rsidP="00B1510D">
      <w:r>
        <w:t>Kontrolisani nadpritisak – prostor u kojem je povečan pritisak u odnosu na spoljašnu atmosferu ili u odnosu na prostor sa izvorima eksplozivnih smjesa, održavan inertnim nezapaljivim plinom (zrakom), koji može nastati tek pošto je izvršena najmanje peterostruka izmjena zapremine prostora u cilju eliminisanja eksplozivne smjese.</w:t>
      </w:r>
    </w:p>
    <w:p w14:paraId="7D06AD28" w14:textId="77777777" w:rsidR="00247034" w:rsidRDefault="00247034" w:rsidP="00B1510D">
      <w:pPr>
        <w:pStyle w:val="Heading2"/>
      </w:pPr>
      <w:bookmarkStart w:id="158" w:name="_Toc113994757"/>
      <w:r>
        <w:t>Zone opasnosti</w:t>
      </w:r>
      <w:bookmarkEnd w:id="158"/>
    </w:p>
    <w:p w14:paraId="7D06AD29" w14:textId="25C4B9FD" w:rsidR="00247034" w:rsidRDefault="00B1510D" w:rsidP="00247034">
      <w:pPr>
        <w:rPr>
          <w:lang w:eastAsia="hr-HR"/>
        </w:rPr>
      </w:pPr>
      <w:r>
        <w:rPr>
          <w:lang w:eastAsia="hr-HR"/>
        </w:rPr>
        <w:t>N</w:t>
      </w:r>
      <w:r w:rsidR="00247034">
        <w:rPr>
          <w:lang w:eastAsia="hr-HR"/>
        </w:rPr>
        <w:t xml:space="preserve">a osnovu Zakona o zaštiti od požara i vatrogastvu (Sl. novine FBiH, br. 10/09) </w:t>
      </w:r>
      <w:r>
        <w:rPr>
          <w:lang w:eastAsia="hr-HR"/>
        </w:rPr>
        <w:t>Investitor za post</w:t>
      </w:r>
      <w:r w:rsidR="009F485F">
        <w:rPr>
          <w:lang w:eastAsia="hr-HR"/>
        </w:rPr>
        <w:t>o</w:t>
      </w:r>
      <w:r>
        <w:rPr>
          <w:lang w:eastAsia="hr-HR"/>
        </w:rPr>
        <w:t xml:space="preserve">jeće pogone posjeduje izrađen </w:t>
      </w:r>
      <w:r w:rsidR="00247034">
        <w:rPr>
          <w:lang w:eastAsia="hr-HR"/>
        </w:rPr>
        <w:t xml:space="preserve">Elaborat o zonama opasnosti od eksplozija i požara u objektima sa skladištem </w:t>
      </w:r>
      <w:r>
        <w:rPr>
          <w:lang w:eastAsia="hr-HR"/>
        </w:rPr>
        <w:t xml:space="preserve">te </w:t>
      </w:r>
      <w:r w:rsidR="00247034">
        <w:rPr>
          <w:lang w:eastAsia="hr-HR"/>
        </w:rPr>
        <w:t>prodajnog i proizvodnog skladišta boca tehničkih plinova.</w:t>
      </w:r>
    </w:p>
    <w:p w14:paraId="7D06AD2A" w14:textId="77777777" w:rsidR="00247034" w:rsidRDefault="00247034" w:rsidP="00B1510D">
      <w:pPr>
        <w:pStyle w:val="Heading3"/>
      </w:pPr>
      <w:bookmarkStart w:id="159" w:name="_Toc113994758"/>
      <w:r>
        <w:t>Eksplozivno ugroženi prostori – Zone opasnosti od eksplozije</w:t>
      </w:r>
      <w:bookmarkEnd w:id="159"/>
    </w:p>
    <w:p w14:paraId="7D06AD2B" w14:textId="77777777" w:rsidR="00247034" w:rsidRPr="006D65B6" w:rsidRDefault="00247034" w:rsidP="00247034">
      <w:pPr>
        <w:rPr>
          <w:rFonts w:asciiTheme="minorHAnsi" w:hAnsiTheme="minorHAnsi"/>
        </w:rPr>
      </w:pPr>
      <w:r w:rsidRPr="006069B2">
        <w:rPr>
          <w:rFonts w:asciiTheme="minorHAnsi" w:hAnsiTheme="minorHAnsi"/>
        </w:rPr>
        <w:t>Radi razum</w:t>
      </w:r>
      <w:r>
        <w:rPr>
          <w:rFonts w:asciiTheme="minorHAnsi" w:hAnsiTheme="minorHAnsi"/>
        </w:rPr>
        <w:t>i</w:t>
      </w:r>
      <w:r w:rsidRPr="006069B2">
        <w:rPr>
          <w:rFonts w:asciiTheme="minorHAnsi" w:hAnsiTheme="minorHAnsi"/>
        </w:rPr>
        <w:t>jevanja materije u vezi definisanja zona opasnosti od eksplozije neophodno je upoznati osnove o ekslpozivno ugroženim prostorima.</w:t>
      </w:r>
    </w:p>
    <w:p w14:paraId="7D06AD2C" w14:textId="77777777" w:rsidR="00247034" w:rsidRPr="006069B2" w:rsidRDefault="00247034" w:rsidP="00247034">
      <w:pPr>
        <w:rPr>
          <w:rFonts w:asciiTheme="minorHAnsi" w:hAnsiTheme="minorHAnsi"/>
        </w:rPr>
      </w:pPr>
      <w:r>
        <w:rPr>
          <w:rFonts w:asciiTheme="minorHAnsi" w:hAnsiTheme="minorHAnsi"/>
        </w:rPr>
        <w:t>Eksplozivna a</w:t>
      </w:r>
      <w:r w:rsidRPr="006069B2">
        <w:rPr>
          <w:rFonts w:asciiTheme="minorHAnsi" w:hAnsiTheme="minorHAnsi"/>
        </w:rPr>
        <w:t>tm</w:t>
      </w:r>
      <w:r>
        <w:rPr>
          <w:rFonts w:asciiTheme="minorHAnsi" w:hAnsiTheme="minorHAnsi"/>
        </w:rPr>
        <w:t>o</w:t>
      </w:r>
      <w:r w:rsidRPr="006069B2">
        <w:rPr>
          <w:rFonts w:asciiTheme="minorHAnsi" w:hAnsiTheme="minorHAnsi"/>
        </w:rPr>
        <w:t>sfera je atmos</w:t>
      </w:r>
      <w:r>
        <w:rPr>
          <w:rFonts w:asciiTheme="minorHAnsi" w:hAnsiTheme="minorHAnsi"/>
        </w:rPr>
        <w:t>fera u prostoru koji sadrži zapa</w:t>
      </w:r>
      <w:r w:rsidRPr="006069B2">
        <w:rPr>
          <w:rFonts w:asciiTheme="minorHAnsi" w:hAnsiTheme="minorHAnsi"/>
        </w:rPr>
        <w:t xml:space="preserve">ljive plinove, pare, maglice ili prašine sa zrakom u atmosferskim uvjetima u kojima nakon inicijalnog paljenja nastaje lančani proces gorenja u obliku eksplozije. Pri tome u ugroženom prostoru može biti prisutan istovremeno jedan ili više nabrojanih zapaljivih medija. Smjesa zapaljivog medija sa zrakom nastaje strujanjem </w:t>
      </w:r>
      <w:r>
        <w:rPr>
          <w:rFonts w:asciiTheme="minorHAnsi" w:hAnsiTheme="minorHAnsi"/>
        </w:rPr>
        <w:t>uzroko</w:t>
      </w:r>
      <w:r w:rsidRPr="006069B2">
        <w:rPr>
          <w:rFonts w:asciiTheme="minorHAnsi" w:hAnsiTheme="minorHAnsi"/>
        </w:rPr>
        <w:t xml:space="preserve">vanim fizikalnim uvjetima i difuzijom plinova i para sa zrakom. Pri tome prostor ugrožen eksplozivnim smjesama na mora uvijek sadržavati eksplozivnu atmosferu, ali već mogućnost da do nje može doći u obliku kakvim okolnostima navodi na oprez i zahtijeva da se prostor proglasi ugroženim prostorom. U takvim prostorima mora se posvetiti posebna pažnja svim mogućim uzročnicima paljenja eventualno nastale eksplozivne smjese. To se prvenstveno odnosi na električne uređaje. Krajem 1981. </w:t>
      </w:r>
      <w:r>
        <w:rPr>
          <w:rFonts w:asciiTheme="minorHAnsi" w:hAnsiTheme="minorHAnsi"/>
        </w:rPr>
        <w:t>g</w:t>
      </w:r>
      <w:r w:rsidRPr="006069B2">
        <w:rPr>
          <w:rFonts w:asciiTheme="minorHAnsi" w:hAnsiTheme="minorHAnsi"/>
        </w:rPr>
        <w:t>odine objavljen je standard JUS N.S8. 007 koji obrađuje zone opasnosti pr</w:t>
      </w:r>
      <w:r>
        <w:rPr>
          <w:rFonts w:asciiTheme="minorHAnsi" w:hAnsiTheme="minorHAnsi"/>
        </w:rPr>
        <w:t>ostora ugroženih eksplozivnim sm</w:t>
      </w:r>
      <w:r w:rsidRPr="006069B2">
        <w:rPr>
          <w:rFonts w:asciiTheme="minorHAnsi" w:hAnsiTheme="minorHAnsi"/>
        </w:rPr>
        <w:t>jesama plinova i para.</w:t>
      </w:r>
    </w:p>
    <w:p w14:paraId="7D06AD2D" w14:textId="77777777" w:rsidR="00247034" w:rsidRPr="00430284" w:rsidRDefault="00247034" w:rsidP="00247034">
      <w:pPr>
        <w:rPr>
          <w:rFonts w:asciiTheme="minorHAnsi" w:hAnsiTheme="minorHAnsi"/>
        </w:rPr>
      </w:pPr>
      <w:r w:rsidRPr="006069B2">
        <w:rPr>
          <w:rFonts w:asciiTheme="minorHAnsi" w:hAnsiTheme="minorHAnsi"/>
        </w:rPr>
        <w:t>Ovim standardom definisani su osnovni pojmovi, kategorizacija izvora opasnosti, stepeni opasnosti, granice ugroženih prostora i rasprostiranje eksplozivnih smjesa od izvora opasnosti. Istovremeno je objavljen i standard JUS. N. S8. 003 kojim se utvrđuje klasifikacija zapaljivih plinova i para.</w:t>
      </w:r>
      <w:r>
        <w:rPr>
          <w:rFonts w:asciiTheme="minorHAnsi" w:hAnsiTheme="minorHAnsi"/>
        </w:rPr>
        <w:t xml:space="preserve"> Radi razumijevanja metoda utvrđivanja zona opasnosti neophodno je dati kratka objašnjenja nekih pojmova i definicija iz ove oblasti.</w:t>
      </w:r>
    </w:p>
    <w:p w14:paraId="7D06AD2E" w14:textId="77777777" w:rsidR="00247034" w:rsidRDefault="00247034" w:rsidP="00B1510D">
      <w:r>
        <w:t>Dijelovi ugroženog prostora se klasificiraju u zone opasnosti:</w:t>
      </w:r>
    </w:p>
    <w:p w14:paraId="7D06AD2F" w14:textId="77777777" w:rsidR="00247034" w:rsidRPr="00B1510D" w:rsidRDefault="00247034" w:rsidP="008709BE">
      <w:pPr>
        <w:pStyle w:val="ListParagraph"/>
        <w:numPr>
          <w:ilvl w:val="0"/>
          <w:numId w:val="32"/>
        </w:numPr>
        <w:rPr>
          <w:lang w:val="bs-Latn-BA"/>
        </w:rPr>
      </w:pPr>
      <w:r w:rsidRPr="00B1510D">
        <w:rPr>
          <w:b/>
          <w:lang w:val="bs-Latn-BA"/>
        </w:rPr>
        <w:t>Zona opasnosti 0</w:t>
      </w:r>
      <w:r w:rsidRPr="00B1510D">
        <w:rPr>
          <w:lang w:val="bs-Latn-BA"/>
        </w:rPr>
        <w:t xml:space="preserve"> - Prostor u kojem su učestalost i trajanje eksplozivne smjese za</w:t>
      </w:r>
      <w:r w:rsidR="00B1510D">
        <w:rPr>
          <w:lang w:val="bs-Latn-BA"/>
        </w:rPr>
        <w:t xml:space="preserve">paljivog plina ili </w:t>
      </w:r>
      <w:r w:rsidRPr="00B1510D">
        <w:rPr>
          <w:lang w:val="bs-Latn-BA"/>
        </w:rPr>
        <w:t>pare sa zrakom veoma veliki i prisutni duže vremena.</w:t>
      </w:r>
      <w:r w:rsidR="00CA0278">
        <w:rPr>
          <w:lang w:val="bs-Latn-BA"/>
        </w:rPr>
        <w:t xml:space="preserve"> </w:t>
      </w:r>
      <w:r w:rsidRPr="00B1510D">
        <w:rPr>
          <w:lang w:val="bs-Latn-BA"/>
        </w:rPr>
        <w:t>Ovu zonu opasnosti uzrokuju:</w:t>
      </w:r>
    </w:p>
    <w:p w14:paraId="7D06AD30" w14:textId="77777777" w:rsidR="00B1510D" w:rsidRDefault="00247034" w:rsidP="008709BE">
      <w:pPr>
        <w:pStyle w:val="ListParagraph"/>
        <w:numPr>
          <w:ilvl w:val="0"/>
          <w:numId w:val="35"/>
        </w:numPr>
        <w:spacing w:after="200"/>
      </w:pPr>
      <w:r>
        <w:t>Trajni izvori opasnosti</w:t>
      </w:r>
    </w:p>
    <w:p w14:paraId="7D06AD31" w14:textId="77777777" w:rsidR="00247034" w:rsidRDefault="00247034" w:rsidP="008709BE">
      <w:pPr>
        <w:pStyle w:val="ListParagraph"/>
        <w:numPr>
          <w:ilvl w:val="0"/>
          <w:numId w:val="35"/>
        </w:numPr>
        <w:spacing w:after="200"/>
      </w:pPr>
      <w:r>
        <w:lastRenderedPageBreak/>
        <w:t>Primarni izvori opasnosti u zatvorenom prostoru</w:t>
      </w:r>
    </w:p>
    <w:p w14:paraId="7D06AD32" w14:textId="77777777" w:rsidR="00247034" w:rsidRPr="00B1510D" w:rsidRDefault="00247034" w:rsidP="008709BE">
      <w:pPr>
        <w:pStyle w:val="ListParagraph"/>
        <w:numPr>
          <w:ilvl w:val="0"/>
          <w:numId w:val="32"/>
        </w:numPr>
        <w:rPr>
          <w:lang w:val="bs-Latn-BA"/>
        </w:rPr>
      </w:pPr>
      <w:r w:rsidRPr="00B1510D">
        <w:rPr>
          <w:b/>
          <w:lang w:val="bs-Latn-BA"/>
        </w:rPr>
        <w:t>Zona opasnosti 1</w:t>
      </w:r>
      <w:r w:rsidR="00B1510D">
        <w:rPr>
          <w:lang w:val="bs-Latn-BA"/>
        </w:rPr>
        <w:t xml:space="preserve"> - Prostor u kojem su </w:t>
      </w:r>
      <w:r w:rsidRPr="00B1510D">
        <w:rPr>
          <w:lang w:val="bs-Latn-BA"/>
        </w:rPr>
        <w:t>eksplozivna smjese zapaljivog plina ili p</w:t>
      </w:r>
      <w:r w:rsidR="00B1510D">
        <w:rPr>
          <w:lang w:val="bs-Latn-BA"/>
        </w:rPr>
        <w:t xml:space="preserve">are sa zrakom moguća </w:t>
      </w:r>
      <w:r w:rsidRPr="00B1510D">
        <w:rPr>
          <w:lang w:val="bs-Latn-BA"/>
        </w:rPr>
        <w:t>pri normalnom radu, odnosno njeno prisustvo je predviđeno tehnološkim procesom.Ovu zonu opasnosti uzrokuju:</w:t>
      </w:r>
    </w:p>
    <w:p w14:paraId="7D06AD33" w14:textId="77777777" w:rsidR="00247034" w:rsidRDefault="00247034" w:rsidP="008709BE">
      <w:pPr>
        <w:pStyle w:val="ListParagraph"/>
        <w:numPr>
          <w:ilvl w:val="0"/>
          <w:numId w:val="34"/>
        </w:numPr>
        <w:spacing w:after="200"/>
      </w:pPr>
      <w:r>
        <w:t>Trajni izvori opasnosti u okolini zone „0“</w:t>
      </w:r>
    </w:p>
    <w:p w14:paraId="7D06AD34" w14:textId="77777777" w:rsidR="00247034" w:rsidRDefault="00247034" w:rsidP="008709BE">
      <w:pPr>
        <w:pStyle w:val="ListParagraph"/>
        <w:numPr>
          <w:ilvl w:val="0"/>
          <w:numId w:val="34"/>
        </w:numPr>
        <w:spacing w:after="200"/>
      </w:pPr>
      <w:r>
        <w:t xml:space="preserve">Primarni izvori opasnosti </w:t>
      </w:r>
    </w:p>
    <w:p w14:paraId="7D06AD35" w14:textId="77777777" w:rsidR="00247034" w:rsidRDefault="00247034" w:rsidP="008709BE">
      <w:pPr>
        <w:pStyle w:val="ListParagraph"/>
        <w:numPr>
          <w:ilvl w:val="0"/>
          <w:numId w:val="34"/>
        </w:numPr>
        <w:spacing w:after="200"/>
      </w:pPr>
      <w:r>
        <w:t>Sekundarni izvori, ako nastala smjesa ostaje duže vrijeme u prostoru</w:t>
      </w:r>
    </w:p>
    <w:p w14:paraId="7D06AD36" w14:textId="77777777" w:rsidR="00247034" w:rsidRPr="00B1510D" w:rsidRDefault="00247034" w:rsidP="008709BE">
      <w:pPr>
        <w:pStyle w:val="ListParagraph"/>
        <w:numPr>
          <w:ilvl w:val="0"/>
          <w:numId w:val="32"/>
        </w:numPr>
        <w:rPr>
          <w:lang w:val="bs-Latn-BA"/>
        </w:rPr>
      </w:pPr>
      <w:r w:rsidRPr="00B1510D">
        <w:rPr>
          <w:b/>
          <w:lang w:val="bs-Latn-BA"/>
        </w:rPr>
        <w:t>Zona opasnosti 2</w:t>
      </w:r>
      <w:r w:rsidR="00B1510D">
        <w:rPr>
          <w:lang w:val="bs-Latn-BA"/>
        </w:rPr>
        <w:t>- Prostor u kojem su</w:t>
      </w:r>
      <w:r w:rsidRPr="00B1510D">
        <w:rPr>
          <w:lang w:val="bs-Latn-BA"/>
        </w:rPr>
        <w:t xml:space="preserve"> učestalost pojave i trajanja eksplozivne smjese zapaljivog plina ili pare sa zrakom veoma mali, a koja nije</w:t>
      </w:r>
      <w:r w:rsidR="00B1510D">
        <w:rPr>
          <w:lang w:val="bs-Latn-BA"/>
        </w:rPr>
        <w:t xml:space="preserve"> predviđena u normalnom radu u tehnološkom procesu. </w:t>
      </w:r>
      <w:r w:rsidRPr="00B1510D">
        <w:rPr>
          <w:lang w:val="bs-Latn-BA"/>
        </w:rPr>
        <w:t>Ovu zonu opasnosti uzrokuju:</w:t>
      </w:r>
    </w:p>
    <w:p w14:paraId="7D06AD37" w14:textId="77777777" w:rsidR="00247034" w:rsidRDefault="00247034" w:rsidP="008709BE">
      <w:pPr>
        <w:pStyle w:val="ListParagraph"/>
        <w:numPr>
          <w:ilvl w:val="0"/>
          <w:numId w:val="33"/>
        </w:numPr>
        <w:spacing w:after="200"/>
      </w:pPr>
      <w:r>
        <w:t>Trajni izvori opasnosti u okolini zone „0“</w:t>
      </w:r>
    </w:p>
    <w:p w14:paraId="7D06AD38" w14:textId="77777777" w:rsidR="00247034" w:rsidRDefault="00B1510D" w:rsidP="008709BE">
      <w:pPr>
        <w:pStyle w:val="ListParagraph"/>
        <w:numPr>
          <w:ilvl w:val="0"/>
          <w:numId w:val="33"/>
        </w:numPr>
        <w:spacing w:after="200"/>
      </w:pPr>
      <w:r>
        <w:t>Primarni izvori opasnosti</w:t>
      </w:r>
    </w:p>
    <w:p w14:paraId="7D06AD39" w14:textId="77777777" w:rsidR="00247034" w:rsidRPr="00B1510D" w:rsidRDefault="00247034" w:rsidP="008709BE">
      <w:pPr>
        <w:pStyle w:val="ListParagraph"/>
        <w:numPr>
          <w:ilvl w:val="0"/>
          <w:numId w:val="33"/>
        </w:numPr>
        <w:spacing w:after="200"/>
      </w:pPr>
      <w:r w:rsidRPr="00B1510D">
        <w:rPr>
          <w:lang w:val="bs-Latn-BA"/>
        </w:rPr>
        <w:t>Sekundarni izvori, ako nastala smjesa ostaje duže vrijeme u prostoru.</w:t>
      </w:r>
    </w:p>
    <w:p w14:paraId="7D06AD3A" w14:textId="77777777" w:rsidR="00247034" w:rsidRDefault="00247034" w:rsidP="00B1510D">
      <w:pPr>
        <w:jc w:val="center"/>
        <w:rPr>
          <w:lang w:val="bs-Latn-BA"/>
        </w:rPr>
      </w:pPr>
      <w:r>
        <w:rPr>
          <w:noProof/>
          <w:lang w:val="en-US"/>
        </w:rPr>
        <w:drawing>
          <wp:inline distT="0" distB="0" distL="0" distR="0" wp14:anchorId="7D06B43A" wp14:editId="7D06B43B">
            <wp:extent cx="2457450" cy="2572805"/>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cstate="print"/>
                    <a:srcRect/>
                    <a:stretch>
                      <a:fillRect/>
                    </a:stretch>
                  </pic:blipFill>
                  <pic:spPr bwMode="auto">
                    <a:xfrm>
                      <a:off x="0" y="0"/>
                      <a:ext cx="2457450" cy="2572805"/>
                    </a:xfrm>
                    <a:prstGeom prst="rect">
                      <a:avLst/>
                    </a:prstGeom>
                    <a:noFill/>
                    <a:ln w="9525">
                      <a:noFill/>
                      <a:miter lim="800000"/>
                      <a:headEnd/>
                      <a:tailEnd/>
                    </a:ln>
                  </pic:spPr>
                </pic:pic>
              </a:graphicData>
            </a:graphic>
          </wp:inline>
        </w:drawing>
      </w:r>
    </w:p>
    <w:p w14:paraId="7D06AD3B" w14:textId="76225071" w:rsidR="00247034" w:rsidRDefault="00B1510D" w:rsidP="00B1510D">
      <w:pPr>
        <w:pStyle w:val="Caption"/>
        <w:jc w:val="center"/>
      </w:pPr>
      <w:bookmarkStart w:id="160" w:name="_Toc289088114"/>
      <w:bookmarkStart w:id="161" w:name="_Toc289088760"/>
      <w:bookmarkStart w:id="162" w:name="_Toc115078643"/>
      <w:r>
        <w:t xml:space="preserve">Grafikon </w:t>
      </w:r>
      <w:r w:rsidR="00D32641">
        <w:fldChar w:fldCharType="begin"/>
      </w:r>
      <w:r w:rsidR="00082005">
        <w:instrText xml:space="preserve"> SEQ Grafikon \* ARABIC </w:instrText>
      </w:r>
      <w:r w:rsidR="00D32641">
        <w:fldChar w:fldCharType="separate"/>
      </w:r>
      <w:r w:rsidR="00C061B4">
        <w:rPr>
          <w:noProof/>
        </w:rPr>
        <w:t>6</w:t>
      </w:r>
      <w:r w:rsidR="00D32641">
        <w:rPr>
          <w:noProof/>
        </w:rPr>
        <w:fldChar w:fldCharType="end"/>
      </w:r>
      <w:r>
        <w:t xml:space="preserve">. </w:t>
      </w:r>
      <w:r w:rsidR="00247034" w:rsidRPr="00B1510D">
        <w:t>Vremenski kriterij za podjelu ugroženog prostora na zone opasnosti u odnosu na učestalostpojave i trajanja eksplozivne atmosfere i uzročnika paljenja</w:t>
      </w:r>
      <w:bookmarkEnd w:id="160"/>
      <w:bookmarkEnd w:id="161"/>
      <w:bookmarkEnd w:id="162"/>
    </w:p>
    <w:p w14:paraId="7D06AD3C" w14:textId="77777777" w:rsidR="00247034" w:rsidRDefault="00247034" w:rsidP="00B1510D">
      <w:pPr>
        <w:pStyle w:val="Heading3"/>
      </w:pPr>
      <w:bookmarkStart w:id="163" w:name="_Toc113994759"/>
      <w:r>
        <w:t>Stepenovanje opasnosti u svrhu određivanja zona opasnosti</w:t>
      </w:r>
      <w:bookmarkEnd w:id="163"/>
    </w:p>
    <w:p w14:paraId="7D06AD3D" w14:textId="77777777" w:rsidR="00247034" w:rsidRDefault="00247034" w:rsidP="00B1510D">
      <w:r>
        <w:t>Stepen opasnosti je korekcioni faktor pri određivanju zona opasnosti, koji zavisi od vrste izvora opasnosti, oblika prostora i primjenjenog stepena ventilacije.</w:t>
      </w:r>
    </w:p>
    <w:p w14:paraId="7D06AD3E" w14:textId="26B0E28F" w:rsidR="00B1510D" w:rsidRDefault="00B1510D" w:rsidP="00B1510D">
      <w:pPr>
        <w:pStyle w:val="Caption"/>
      </w:pPr>
      <w:bookmarkStart w:id="164" w:name="_Toc115078626"/>
      <w:r>
        <w:t xml:space="preserve">Tabela </w:t>
      </w:r>
      <w:r w:rsidR="00D32641">
        <w:fldChar w:fldCharType="begin"/>
      </w:r>
      <w:r w:rsidR="00082005">
        <w:instrText xml:space="preserve"> SEQ Tabela \* ARABIC </w:instrText>
      </w:r>
      <w:r w:rsidR="00D32641">
        <w:fldChar w:fldCharType="separate"/>
      </w:r>
      <w:r w:rsidR="00C061B4">
        <w:rPr>
          <w:noProof/>
        </w:rPr>
        <w:t>18</w:t>
      </w:r>
      <w:r w:rsidR="00D32641">
        <w:rPr>
          <w:noProof/>
        </w:rPr>
        <w:fldChar w:fldCharType="end"/>
      </w:r>
      <w:r>
        <w:t xml:space="preserve">. </w:t>
      </w:r>
      <w:r w:rsidRPr="00B1510D">
        <w:t>Stepeni sigurnosti</w:t>
      </w:r>
      <w:bookmarkEnd w:id="164"/>
    </w:p>
    <w:tbl>
      <w:tblPr>
        <w:tblStyle w:val="GridTable1Light-Accent1"/>
        <w:tblW w:w="4879" w:type="pct"/>
        <w:tblLook w:val="06A0" w:firstRow="1" w:lastRow="0" w:firstColumn="1" w:lastColumn="0" w:noHBand="1" w:noVBand="1"/>
      </w:tblPr>
      <w:tblGrid>
        <w:gridCol w:w="1859"/>
        <w:gridCol w:w="1845"/>
        <w:gridCol w:w="1849"/>
        <w:gridCol w:w="1849"/>
        <w:gridCol w:w="1616"/>
      </w:tblGrid>
      <w:tr w:rsidR="00707931" w:rsidRPr="00707931" w14:paraId="7D06AD41" w14:textId="77777777" w:rsidTr="00707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1" w:type="pct"/>
            <w:vMerge w:val="restart"/>
          </w:tcPr>
          <w:p w14:paraId="7D06AD3F" w14:textId="77777777" w:rsidR="00247034" w:rsidRPr="00707931" w:rsidRDefault="00247034" w:rsidP="00B1510D">
            <w:pPr>
              <w:spacing w:after="0"/>
              <w:jc w:val="left"/>
              <w:rPr>
                <w:b w:val="0"/>
                <w:sz w:val="20"/>
              </w:rPr>
            </w:pPr>
            <w:r w:rsidRPr="00707931">
              <w:rPr>
                <w:sz w:val="20"/>
              </w:rPr>
              <w:t>Izvor opasnosti</w:t>
            </w:r>
          </w:p>
        </w:tc>
        <w:tc>
          <w:tcPr>
            <w:tcW w:w="3969" w:type="pct"/>
            <w:gridSpan w:val="4"/>
          </w:tcPr>
          <w:p w14:paraId="7D06AD40" w14:textId="77777777" w:rsidR="00247034" w:rsidRPr="00707931" w:rsidRDefault="00247034" w:rsidP="00B1510D">
            <w:pPr>
              <w:spacing w:after="0"/>
              <w:jc w:val="left"/>
              <w:cnfStyle w:val="100000000000" w:firstRow="1" w:lastRow="0" w:firstColumn="0" w:lastColumn="0" w:oddVBand="0" w:evenVBand="0" w:oddHBand="0" w:evenHBand="0" w:firstRowFirstColumn="0" w:firstRowLastColumn="0" w:lastRowFirstColumn="0" w:lastRowLastColumn="0"/>
              <w:rPr>
                <w:b w:val="0"/>
                <w:sz w:val="20"/>
              </w:rPr>
            </w:pPr>
            <w:r w:rsidRPr="00707931">
              <w:rPr>
                <w:sz w:val="20"/>
              </w:rPr>
              <w:t>Stepen ventilacije</w:t>
            </w:r>
          </w:p>
        </w:tc>
      </w:tr>
      <w:tr w:rsidR="00707931" w:rsidRPr="00707931" w14:paraId="7D06AD47" w14:textId="77777777" w:rsidTr="00707931">
        <w:tc>
          <w:tcPr>
            <w:cnfStyle w:val="001000000000" w:firstRow="0" w:lastRow="0" w:firstColumn="1" w:lastColumn="0" w:oddVBand="0" w:evenVBand="0" w:oddHBand="0" w:evenHBand="0" w:firstRowFirstColumn="0" w:firstRowLastColumn="0" w:lastRowFirstColumn="0" w:lastRowLastColumn="0"/>
            <w:tcW w:w="1031" w:type="pct"/>
            <w:vMerge/>
          </w:tcPr>
          <w:p w14:paraId="7D06AD42" w14:textId="77777777" w:rsidR="00247034" w:rsidRPr="00707931" w:rsidRDefault="00247034" w:rsidP="00B1510D">
            <w:pPr>
              <w:spacing w:after="0"/>
              <w:jc w:val="left"/>
              <w:rPr>
                <w:sz w:val="20"/>
              </w:rPr>
            </w:pPr>
          </w:p>
        </w:tc>
        <w:tc>
          <w:tcPr>
            <w:tcW w:w="1023" w:type="pct"/>
          </w:tcPr>
          <w:p w14:paraId="7D06AD43"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rPr>
            </w:pPr>
            <w:r w:rsidRPr="00707931">
              <w:rPr>
                <w:sz w:val="20"/>
              </w:rPr>
              <w:t>Zatvoren prostor</w:t>
            </w:r>
          </w:p>
        </w:tc>
        <w:tc>
          <w:tcPr>
            <w:tcW w:w="1025" w:type="pct"/>
          </w:tcPr>
          <w:p w14:paraId="7D06AD44"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rPr>
            </w:pPr>
            <w:r w:rsidRPr="00707931">
              <w:rPr>
                <w:sz w:val="20"/>
              </w:rPr>
              <w:t>Prirodno ventiliran prostor</w:t>
            </w:r>
          </w:p>
        </w:tc>
        <w:tc>
          <w:tcPr>
            <w:tcW w:w="1025" w:type="pct"/>
          </w:tcPr>
          <w:p w14:paraId="7D06AD45"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rPr>
            </w:pPr>
            <w:r w:rsidRPr="00707931">
              <w:rPr>
                <w:sz w:val="20"/>
              </w:rPr>
              <w:t>Prisilno ventiliran prostor</w:t>
            </w:r>
          </w:p>
        </w:tc>
        <w:tc>
          <w:tcPr>
            <w:tcW w:w="896" w:type="pct"/>
          </w:tcPr>
          <w:p w14:paraId="7D06AD46"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sz w:val="20"/>
              </w:rPr>
            </w:pPr>
            <w:r w:rsidRPr="00707931">
              <w:rPr>
                <w:sz w:val="20"/>
              </w:rPr>
              <w:t>Otvoren prostor</w:t>
            </w:r>
          </w:p>
        </w:tc>
      </w:tr>
      <w:tr w:rsidR="00707931" w:rsidRPr="00707931" w14:paraId="7D06AD4D" w14:textId="77777777" w:rsidTr="00707931">
        <w:tc>
          <w:tcPr>
            <w:cnfStyle w:val="001000000000" w:firstRow="0" w:lastRow="0" w:firstColumn="1" w:lastColumn="0" w:oddVBand="0" w:evenVBand="0" w:oddHBand="0" w:evenHBand="0" w:firstRowFirstColumn="0" w:firstRowLastColumn="0" w:lastRowFirstColumn="0" w:lastRowLastColumn="0"/>
            <w:tcW w:w="1031" w:type="pct"/>
          </w:tcPr>
          <w:p w14:paraId="7D06AD48" w14:textId="77777777" w:rsidR="00247034" w:rsidRPr="00707931" w:rsidRDefault="00247034" w:rsidP="00B1510D">
            <w:pPr>
              <w:spacing w:after="0"/>
              <w:jc w:val="left"/>
              <w:rPr>
                <w:sz w:val="20"/>
              </w:rPr>
            </w:pPr>
            <w:r w:rsidRPr="00707931">
              <w:rPr>
                <w:sz w:val="20"/>
              </w:rPr>
              <w:t>Trajni izvor</w:t>
            </w:r>
          </w:p>
        </w:tc>
        <w:tc>
          <w:tcPr>
            <w:tcW w:w="1023" w:type="pct"/>
          </w:tcPr>
          <w:p w14:paraId="7D06AD49"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w:t>
            </w:r>
          </w:p>
        </w:tc>
        <w:tc>
          <w:tcPr>
            <w:tcW w:w="1025" w:type="pct"/>
          </w:tcPr>
          <w:p w14:paraId="7D06AD4A"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II</w:t>
            </w:r>
          </w:p>
        </w:tc>
        <w:tc>
          <w:tcPr>
            <w:tcW w:w="1025" w:type="pct"/>
          </w:tcPr>
          <w:p w14:paraId="7D06AD4B"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III</w:t>
            </w:r>
          </w:p>
        </w:tc>
        <w:tc>
          <w:tcPr>
            <w:tcW w:w="896" w:type="pct"/>
          </w:tcPr>
          <w:p w14:paraId="7D06AD4C"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IV</w:t>
            </w:r>
          </w:p>
        </w:tc>
      </w:tr>
      <w:tr w:rsidR="00707931" w:rsidRPr="00707931" w14:paraId="7D06AD53" w14:textId="77777777" w:rsidTr="00707931">
        <w:tc>
          <w:tcPr>
            <w:cnfStyle w:val="001000000000" w:firstRow="0" w:lastRow="0" w:firstColumn="1" w:lastColumn="0" w:oddVBand="0" w:evenVBand="0" w:oddHBand="0" w:evenHBand="0" w:firstRowFirstColumn="0" w:firstRowLastColumn="0" w:lastRowFirstColumn="0" w:lastRowLastColumn="0"/>
            <w:tcW w:w="1031" w:type="pct"/>
          </w:tcPr>
          <w:p w14:paraId="7D06AD4E" w14:textId="77777777" w:rsidR="00247034" w:rsidRPr="00707931" w:rsidRDefault="00247034" w:rsidP="00B1510D">
            <w:pPr>
              <w:spacing w:after="0"/>
              <w:jc w:val="left"/>
              <w:rPr>
                <w:sz w:val="20"/>
              </w:rPr>
            </w:pPr>
            <w:r w:rsidRPr="00707931">
              <w:rPr>
                <w:sz w:val="20"/>
              </w:rPr>
              <w:t>Primarni izvor</w:t>
            </w:r>
          </w:p>
        </w:tc>
        <w:tc>
          <w:tcPr>
            <w:tcW w:w="1023" w:type="pct"/>
          </w:tcPr>
          <w:p w14:paraId="7D06AD4F"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II</w:t>
            </w:r>
          </w:p>
        </w:tc>
        <w:tc>
          <w:tcPr>
            <w:tcW w:w="1025" w:type="pct"/>
          </w:tcPr>
          <w:p w14:paraId="7D06AD50"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III</w:t>
            </w:r>
          </w:p>
        </w:tc>
        <w:tc>
          <w:tcPr>
            <w:tcW w:w="1025" w:type="pct"/>
          </w:tcPr>
          <w:p w14:paraId="7D06AD51"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IV</w:t>
            </w:r>
          </w:p>
        </w:tc>
        <w:tc>
          <w:tcPr>
            <w:tcW w:w="896" w:type="pct"/>
          </w:tcPr>
          <w:p w14:paraId="7D06AD52"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V</w:t>
            </w:r>
          </w:p>
        </w:tc>
      </w:tr>
      <w:tr w:rsidR="00707931" w:rsidRPr="00707931" w14:paraId="7D06AD59" w14:textId="77777777" w:rsidTr="00707931">
        <w:tc>
          <w:tcPr>
            <w:cnfStyle w:val="001000000000" w:firstRow="0" w:lastRow="0" w:firstColumn="1" w:lastColumn="0" w:oddVBand="0" w:evenVBand="0" w:oddHBand="0" w:evenHBand="0" w:firstRowFirstColumn="0" w:firstRowLastColumn="0" w:lastRowFirstColumn="0" w:lastRowLastColumn="0"/>
            <w:tcW w:w="1031" w:type="pct"/>
          </w:tcPr>
          <w:p w14:paraId="7D06AD54" w14:textId="77777777" w:rsidR="00247034" w:rsidRPr="00707931" w:rsidRDefault="00247034" w:rsidP="00B1510D">
            <w:pPr>
              <w:spacing w:after="0"/>
              <w:jc w:val="left"/>
              <w:rPr>
                <w:sz w:val="20"/>
              </w:rPr>
            </w:pPr>
            <w:r w:rsidRPr="00707931">
              <w:rPr>
                <w:sz w:val="20"/>
              </w:rPr>
              <w:t>Sekundarni izvor</w:t>
            </w:r>
          </w:p>
        </w:tc>
        <w:tc>
          <w:tcPr>
            <w:tcW w:w="1023" w:type="pct"/>
          </w:tcPr>
          <w:p w14:paraId="7D06AD55"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III</w:t>
            </w:r>
          </w:p>
        </w:tc>
        <w:tc>
          <w:tcPr>
            <w:tcW w:w="1025" w:type="pct"/>
          </w:tcPr>
          <w:p w14:paraId="7D06AD56"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IV</w:t>
            </w:r>
          </w:p>
        </w:tc>
        <w:tc>
          <w:tcPr>
            <w:tcW w:w="1025" w:type="pct"/>
          </w:tcPr>
          <w:p w14:paraId="7D06AD57"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V</w:t>
            </w:r>
          </w:p>
        </w:tc>
        <w:tc>
          <w:tcPr>
            <w:tcW w:w="896" w:type="pct"/>
          </w:tcPr>
          <w:p w14:paraId="7D06AD58"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b/>
                <w:sz w:val="20"/>
              </w:rPr>
            </w:pPr>
            <w:r w:rsidRPr="00707931">
              <w:rPr>
                <w:b/>
                <w:sz w:val="20"/>
              </w:rPr>
              <w:t>VI</w:t>
            </w:r>
          </w:p>
        </w:tc>
      </w:tr>
    </w:tbl>
    <w:p w14:paraId="108E441D" w14:textId="77777777" w:rsidR="00707931" w:rsidRDefault="00707931" w:rsidP="00B1510D">
      <w:pPr>
        <w:pStyle w:val="Caption"/>
        <w:sectPr w:rsidR="00707931" w:rsidSect="00C40A2B">
          <w:headerReference w:type="even" r:id="rId68"/>
          <w:footerReference w:type="even" r:id="rId69"/>
          <w:pgSz w:w="11906" w:h="16838"/>
          <w:pgMar w:top="1440" w:right="1440" w:bottom="1440" w:left="1440" w:header="708" w:footer="708" w:gutter="0"/>
          <w:cols w:space="708"/>
          <w:docGrid w:linePitch="360"/>
        </w:sectPr>
      </w:pPr>
    </w:p>
    <w:p w14:paraId="7D06AD5A" w14:textId="169AEF39" w:rsidR="00247034" w:rsidRDefault="00B1510D" w:rsidP="00B1510D">
      <w:pPr>
        <w:pStyle w:val="Caption"/>
      </w:pPr>
      <w:bookmarkStart w:id="165" w:name="_Toc115078627"/>
      <w:r>
        <w:lastRenderedPageBreak/>
        <w:t xml:space="preserve">Tabela </w:t>
      </w:r>
      <w:r w:rsidR="00D32641">
        <w:fldChar w:fldCharType="begin"/>
      </w:r>
      <w:r w:rsidR="00082005">
        <w:instrText xml:space="preserve"> SEQ Tabela \* ARABIC </w:instrText>
      </w:r>
      <w:r w:rsidR="00D32641">
        <w:fldChar w:fldCharType="separate"/>
      </w:r>
      <w:r w:rsidR="00C061B4">
        <w:rPr>
          <w:noProof/>
        </w:rPr>
        <w:t>19</w:t>
      </w:r>
      <w:r w:rsidR="00D32641">
        <w:rPr>
          <w:noProof/>
        </w:rPr>
        <w:fldChar w:fldCharType="end"/>
      </w:r>
      <w:r>
        <w:t xml:space="preserve">. </w:t>
      </w:r>
      <w:r w:rsidRPr="00B1510D">
        <w:t>Zone opasnosti u odnosu na stepene ventilacije</w:t>
      </w:r>
      <w:bookmarkEnd w:id="165"/>
    </w:p>
    <w:tbl>
      <w:tblPr>
        <w:tblStyle w:val="GridTable1Light-Accent1"/>
        <w:tblW w:w="4869" w:type="pct"/>
        <w:tblLook w:val="06A0" w:firstRow="1" w:lastRow="0" w:firstColumn="1" w:lastColumn="0" w:noHBand="1" w:noVBand="1"/>
      </w:tblPr>
      <w:tblGrid>
        <w:gridCol w:w="1859"/>
        <w:gridCol w:w="1845"/>
        <w:gridCol w:w="1849"/>
        <w:gridCol w:w="1849"/>
        <w:gridCol w:w="1598"/>
      </w:tblGrid>
      <w:tr w:rsidR="00707931" w:rsidRPr="00707931" w14:paraId="7D06AD5D" w14:textId="77777777" w:rsidTr="0070793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3" w:type="pct"/>
            <w:vMerge w:val="restart"/>
          </w:tcPr>
          <w:p w14:paraId="7D06AD5B" w14:textId="77777777" w:rsidR="00247034" w:rsidRPr="00707931" w:rsidRDefault="00247034" w:rsidP="00B1510D">
            <w:pPr>
              <w:spacing w:after="0"/>
              <w:jc w:val="left"/>
              <w:rPr>
                <w:rFonts w:cs="Calibri"/>
                <w:b w:val="0"/>
                <w:sz w:val="20"/>
              </w:rPr>
            </w:pPr>
            <w:r w:rsidRPr="00707931">
              <w:rPr>
                <w:rFonts w:cs="Calibri"/>
                <w:sz w:val="20"/>
              </w:rPr>
              <w:t>Izvor opasnosti</w:t>
            </w:r>
          </w:p>
        </w:tc>
        <w:tc>
          <w:tcPr>
            <w:tcW w:w="3967" w:type="pct"/>
            <w:gridSpan w:val="4"/>
          </w:tcPr>
          <w:p w14:paraId="7D06AD5C" w14:textId="77777777" w:rsidR="00247034" w:rsidRPr="00707931" w:rsidRDefault="00247034" w:rsidP="00B1510D">
            <w:pPr>
              <w:spacing w:after="0"/>
              <w:jc w:val="left"/>
              <w:cnfStyle w:val="100000000000" w:firstRow="1" w:lastRow="0" w:firstColumn="0" w:lastColumn="0" w:oddVBand="0" w:evenVBand="0" w:oddHBand="0" w:evenHBand="0" w:firstRowFirstColumn="0" w:firstRowLastColumn="0" w:lastRowFirstColumn="0" w:lastRowLastColumn="0"/>
              <w:rPr>
                <w:rFonts w:cs="Calibri"/>
                <w:b w:val="0"/>
                <w:sz w:val="20"/>
              </w:rPr>
            </w:pPr>
            <w:r w:rsidRPr="00707931">
              <w:rPr>
                <w:rFonts w:cs="Calibri"/>
                <w:sz w:val="20"/>
              </w:rPr>
              <w:t>Stepen ventilacije</w:t>
            </w:r>
          </w:p>
        </w:tc>
      </w:tr>
      <w:tr w:rsidR="00707931" w:rsidRPr="00707931" w14:paraId="7D06AD63" w14:textId="77777777" w:rsidTr="00707931">
        <w:tc>
          <w:tcPr>
            <w:cnfStyle w:val="001000000000" w:firstRow="0" w:lastRow="0" w:firstColumn="1" w:lastColumn="0" w:oddVBand="0" w:evenVBand="0" w:oddHBand="0" w:evenHBand="0" w:firstRowFirstColumn="0" w:firstRowLastColumn="0" w:lastRowFirstColumn="0" w:lastRowLastColumn="0"/>
            <w:tcW w:w="1033" w:type="pct"/>
            <w:vMerge/>
          </w:tcPr>
          <w:p w14:paraId="7D06AD5E" w14:textId="77777777" w:rsidR="00247034" w:rsidRPr="00707931" w:rsidRDefault="00247034" w:rsidP="00B1510D">
            <w:pPr>
              <w:spacing w:after="0"/>
              <w:jc w:val="left"/>
              <w:rPr>
                <w:rFonts w:cs="Calibri"/>
                <w:sz w:val="20"/>
              </w:rPr>
            </w:pPr>
          </w:p>
        </w:tc>
        <w:tc>
          <w:tcPr>
            <w:tcW w:w="1025" w:type="pct"/>
          </w:tcPr>
          <w:p w14:paraId="7D06AD5F"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sz w:val="20"/>
              </w:rPr>
            </w:pPr>
            <w:r w:rsidRPr="00707931">
              <w:rPr>
                <w:rFonts w:cs="Calibri"/>
                <w:sz w:val="20"/>
              </w:rPr>
              <w:t>Zatvoren prostor</w:t>
            </w:r>
          </w:p>
        </w:tc>
        <w:tc>
          <w:tcPr>
            <w:tcW w:w="1027" w:type="pct"/>
          </w:tcPr>
          <w:p w14:paraId="7D06AD60"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sz w:val="20"/>
              </w:rPr>
            </w:pPr>
            <w:r w:rsidRPr="00707931">
              <w:rPr>
                <w:rFonts w:cs="Calibri"/>
                <w:sz w:val="20"/>
              </w:rPr>
              <w:t>Prirodno ventiliran prostor</w:t>
            </w:r>
          </w:p>
        </w:tc>
        <w:tc>
          <w:tcPr>
            <w:tcW w:w="1027" w:type="pct"/>
          </w:tcPr>
          <w:p w14:paraId="7D06AD61"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sz w:val="20"/>
              </w:rPr>
            </w:pPr>
            <w:r w:rsidRPr="00707931">
              <w:rPr>
                <w:rFonts w:cs="Calibri"/>
                <w:sz w:val="20"/>
              </w:rPr>
              <w:t>Prisilno ventiliran prostor</w:t>
            </w:r>
          </w:p>
        </w:tc>
        <w:tc>
          <w:tcPr>
            <w:tcW w:w="888" w:type="pct"/>
          </w:tcPr>
          <w:p w14:paraId="7D06AD62"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sz w:val="20"/>
              </w:rPr>
            </w:pPr>
            <w:r w:rsidRPr="00707931">
              <w:rPr>
                <w:rFonts w:cs="Calibri"/>
                <w:sz w:val="20"/>
              </w:rPr>
              <w:t>Otvoren prostor</w:t>
            </w:r>
          </w:p>
        </w:tc>
      </w:tr>
      <w:tr w:rsidR="00707931" w:rsidRPr="00707931" w14:paraId="7D06AD69" w14:textId="77777777" w:rsidTr="00707931">
        <w:tc>
          <w:tcPr>
            <w:cnfStyle w:val="001000000000" w:firstRow="0" w:lastRow="0" w:firstColumn="1" w:lastColumn="0" w:oddVBand="0" w:evenVBand="0" w:oddHBand="0" w:evenHBand="0" w:firstRowFirstColumn="0" w:firstRowLastColumn="0" w:lastRowFirstColumn="0" w:lastRowLastColumn="0"/>
            <w:tcW w:w="1033" w:type="pct"/>
          </w:tcPr>
          <w:p w14:paraId="7D06AD64" w14:textId="77777777" w:rsidR="00247034" w:rsidRPr="00707931" w:rsidRDefault="00247034" w:rsidP="00B1510D">
            <w:pPr>
              <w:spacing w:after="0"/>
              <w:jc w:val="left"/>
              <w:rPr>
                <w:rFonts w:cs="Calibri"/>
                <w:sz w:val="20"/>
              </w:rPr>
            </w:pPr>
            <w:r w:rsidRPr="00707931">
              <w:rPr>
                <w:rFonts w:cs="Calibri"/>
                <w:sz w:val="20"/>
              </w:rPr>
              <w:t>Trajni izvor</w:t>
            </w:r>
          </w:p>
        </w:tc>
        <w:tc>
          <w:tcPr>
            <w:tcW w:w="1025" w:type="pct"/>
          </w:tcPr>
          <w:p w14:paraId="7D06AD65"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0</w:t>
            </w:r>
          </w:p>
        </w:tc>
        <w:tc>
          <w:tcPr>
            <w:tcW w:w="1027" w:type="pct"/>
          </w:tcPr>
          <w:p w14:paraId="7D06AD66"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0/1</w:t>
            </w:r>
          </w:p>
        </w:tc>
        <w:tc>
          <w:tcPr>
            <w:tcW w:w="1027" w:type="pct"/>
          </w:tcPr>
          <w:p w14:paraId="7D06AD67"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2/1</w:t>
            </w:r>
          </w:p>
        </w:tc>
        <w:tc>
          <w:tcPr>
            <w:tcW w:w="888" w:type="pct"/>
          </w:tcPr>
          <w:p w14:paraId="7D06AD68"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2/1/0</w:t>
            </w:r>
          </w:p>
        </w:tc>
      </w:tr>
      <w:tr w:rsidR="00707931" w:rsidRPr="00707931" w14:paraId="7D06AD6F" w14:textId="77777777" w:rsidTr="00707931">
        <w:tc>
          <w:tcPr>
            <w:cnfStyle w:val="001000000000" w:firstRow="0" w:lastRow="0" w:firstColumn="1" w:lastColumn="0" w:oddVBand="0" w:evenVBand="0" w:oddHBand="0" w:evenHBand="0" w:firstRowFirstColumn="0" w:firstRowLastColumn="0" w:lastRowFirstColumn="0" w:lastRowLastColumn="0"/>
            <w:tcW w:w="1033" w:type="pct"/>
          </w:tcPr>
          <w:p w14:paraId="7D06AD6A" w14:textId="77777777" w:rsidR="00247034" w:rsidRPr="00707931" w:rsidRDefault="00247034" w:rsidP="00B1510D">
            <w:pPr>
              <w:spacing w:after="0"/>
              <w:jc w:val="left"/>
              <w:rPr>
                <w:rFonts w:cs="Calibri"/>
                <w:sz w:val="20"/>
              </w:rPr>
            </w:pPr>
            <w:r w:rsidRPr="00707931">
              <w:rPr>
                <w:rFonts w:cs="Calibri"/>
                <w:sz w:val="20"/>
              </w:rPr>
              <w:t>Primarni izvor</w:t>
            </w:r>
          </w:p>
        </w:tc>
        <w:tc>
          <w:tcPr>
            <w:tcW w:w="1025" w:type="pct"/>
          </w:tcPr>
          <w:p w14:paraId="7D06AD6B"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0/1</w:t>
            </w:r>
          </w:p>
        </w:tc>
        <w:tc>
          <w:tcPr>
            <w:tcW w:w="1027" w:type="pct"/>
          </w:tcPr>
          <w:p w14:paraId="7D06AD6C"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1/0</w:t>
            </w:r>
          </w:p>
        </w:tc>
        <w:tc>
          <w:tcPr>
            <w:tcW w:w="1027" w:type="pct"/>
          </w:tcPr>
          <w:p w14:paraId="7D06AD6D"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w:t>
            </w:r>
          </w:p>
        </w:tc>
        <w:tc>
          <w:tcPr>
            <w:tcW w:w="888" w:type="pct"/>
          </w:tcPr>
          <w:p w14:paraId="7D06AD6E"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2/1</w:t>
            </w:r>
          </w:p>
        </w:tc>
      </w:tr>
      <w:tr w:rsidR="00707931" w:rsidRPr="00707931" w14:paraId="7D06AD75" w14:textId="77777777" w:rsidTr="00707931">
        <w:tc>
          <w:tcPr>
            <w:cnfStyle w:val="001000000000" w:firstRow="0" w:lastRow="0" w:firstColumn="1" w:lastColumn="0" w:oddVBand="0" w:evenVBand="0" w:oddHBand="0" w:evenHBand="0" w:firstRowFirstColumn="0" w:firstRowLastColumn="0" w:lastRowFirstColumn="0" w:lastRowLastColumn="0"/>
            <w:tcW w:w="1033" w:type="pct"/>
          </w:tcPr>
          <w:p w14:paraId="7D06AD70" w14:textId="77777777" w:rsidR="00247034" w:rsidRPr="00707931" w:rsidRDefault="00247034" w:rsidP="00B1510D">
            <w:pPr>
              <w:spacing w:after="0"/>
              <w:jc w:val="left"/>
              <w:rPr>
                <w:rFonts w:cs="Calibri"/>
                <w:sz w:val="20"/>
              </w:rPr>
            </w:pPr>
            <w:r w:rsidRPr="00707931">
              <w:rPr>
                <w:rFonts w:cs="Calibri"/>
                <w:sz w:val="20"/>
              </w:rPr>
              <w:t>Sekundarni izvor</w:t>
            </w:r>
          </w:p>
        </w:tc>
        <w:tc>
          <w:tcPr>
            <w:tcW w:w="1025" w:type="pct"/>
          </w:tcPr>
          <w:p w14:paraId="7D06AD71"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2/1/0</w:t>
            </w:r>
          </w:p>
        </w:tc>
        <w:tc>
          <w:tcPr>
            <w:tcW w:w="1027" w:type="pct"/>
          </w:tcPr>
          <w:p w14:paraId="7D06AD72"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2/1</w:t>
            </w:r>
          </w:p>
        </w:tc>
        <w:tc>
          <w:tcPr>
            <w:tcW w:w="1027" w:type="pct"/>
          </w:tcPr>
          <w:p w14:paraId="7D06AD73"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w:t>
            </w:r>
          </w:p>
        </w:tc>
        <w:tc>
          <w:tcPr>
            <w:tcW w:w="888" w:type="pct"/>
          </w:tcPr>
          <w:p w14:paraId="7D06AD74" w14:textId="77777777" w:rsidR="00247034" w:rsidRPr="00707931" w:rsidRDefault="00247034" w:rsidP="00B1510D">
            <w:pPr>
              <w:spacing w:after="0"/>
              <w:jc w:val="left"/>
              <w:cnfStyle w:val="000000000000" w:firstRow="0" w:lastRow="0" w:firstColumn="0" w:lastColumn="0" w:oddVBand="0" w:evenVBand="0" w:oddHBand="0" w:evenHBand="0" w:firstRowFirstColumn="0" w:firstRowLastColumn="0" w:lastRowFirstColumn="0" w:lastRowLastColumn="0"/>
              <w:rPr>
                <w:rFonts w:cs="Calibri"/>
                <w:b/>
                <w:sz w:val="20"/>
              </w:rPr>
            </w:pPr>
            <w:r w:rsidRPr="00707931">
              <w:rPr>
                <w:rFonts w:cs="Calibri"/>
                <w:b/>
                <w:sz w:val="20"/>
              </w:rPr>
              <w:t>1</w:t>
            </w:r>
          </w:p>
        </w:tc>
      </w:tr>
    </w:tbl>
    <w:p w14:paraId="7D06AD76" w14:textId="77CC8F2E" w:rsidR="00247034" w:rsidRDefault="00DE03B6" w:rsidP="00DE03B6">
      <w:pPr>
        <w:pStyle w:val="Caption"/>
        <w:rPr>
          <w:lang w:val="bs-Latn-BA"/>
        </w:rPr>
      </w:pPr>
      <w:bookmarkStart w:id="166" w:name="_Toc115078628"/>
      <w:r>
        <w:t xml:space="preserve">Tabela </w:t>
      </w:r>
      <w:r w:rsidR="00D32641">
        <w:fldChar w:fldCharType="begin"/>
      </w:r>
      <w:r w:rsidR="00082005">
        <w:instrText xml:space="preserve"> SEQ Tabela \* ARABIC </w:instrText>
      </w:r>
      <w:r w:rsidR="00D32641">
        <w:fldChar w:fldCharType="separate"/>
      </w:r>
      <w:r w:rsidR="00C061B4">
        <w:rPr>
          <w:noProof/>
        </w:rPr>
        <w:t>20</w:t>
      </w:r>
      <w:r w:rsidR="00D32641">
        <w:rPr>
          <w:noProof/>
        </w:rPr>
        <w:fldChar w:fldCharType="end"/>
      </w:r>
      <w:r>
        <w:t xml:space="preserve">. </w:t>
      </w:r>
      <w:r w:rsidR="00247034" w:rsidRPr="00DE03B6">
        <w:rPr>
          <w:lang w:val="bs-Latn-BA"/>
        </w:rPr>
        <w:t>Odnosi stepena opasnosti i određivanja zone opasnosti</w:t>
      </w:r>
      <w:bookmarkEnd w:id="166"/>
    </w:p>
    <w:tbl>
      <w:tblPr>
        <w:tblStyle w:val="GridTable1Light-Accent1"/>
        <w:tblW w:w="5328" w:type="dxa"/>
        <w:tblLook w:val="04A0" w:firstRow="1" w:lastRow="0" w:firstColumn="1" w:lastColumn="0" w:noHBand="0" w:noVBand="1"/>
      </w:tblPr>
      <w:tblGrid>
        <w:gridCol w:w="2088"/>
        <w:gridCol w:w="1620"/>
        <w:gridCol w:w="1620"/>
      </w:tblGrid>
      <w:tr w:rsidR="00707931" w:rsidRPr="00707931" w14:paraId="7D06AD79" w14:textId="77777777" w:rsidTr="00707931">
        <w:trPr>
          <w:cnfStyle w:val="100000000000" w:firstRow="1" w:lastRow="0" w:firstColumn="0" w:lastColumn="0" w:oddVBand="0" w:evenVBand="0" w:oddHBand="0" w:evenHBand="0" w:firstRowFirstColumn="0" w:firstRowLastColumn="0" w:lastRowFirstColumn="0" w:lastRowLastColumn="0"/>
          <w:trHeight w:val="219"/>
        </w:trPr>
        <w:tc>
          <w:tcPr>
            <w:cnfStyle w:val="001000000000" w:firstRow="0" w:lastRow="0" w:firstColumn="1" w:lastColumn="0" w:oddVBand="0" w:evenVBand="0" w:oddHBand="0" w:evenHBand="0" w:firstRowFirstColumn="0" w:firstRowLastColumn="0" w:lastRowFirstColumn="0" w:lastRowLastColumn="0"/>
            <w:tcW w:w="2088" w:type="dxa"/>
          </w:tcPr>
          <w:p w14:paraId="7D06AD77" w14:textId="77777777" w:rsidR="00247034" w:rsidRPr="00707931" w:rsidRDefault="00DE03B6" w:rsidP="00DE03B6">
            <w:pPr>
              <w:tabs>
                <w:tab w:val="left" w:pos="2410"/>
              </w:tabs>
              <w:spacing w:after="0"/>
              <w:jc w:val="center"/>
              <w:rPr>
                <w:b w:val="0"/>
                <w:sz w:val="20"/>
                <w:lang w:val="bs-Latn-BA"/>
              </w:rPr>
            </w:pPr>
            <w:r w:rsidRPr="00707931">
              <w:rPr>
                <w:sz w:val="20"/>
                <w:lang w:val="bs-Latn-BA"/>
              </w:rPr>
              <w:t>Stepen opasnosti</w:t>
            </w:r>
          </w:p>
        </w:tc>
        <w:tc>
          <w:tcPr>
            <w:tcW w:w="3240" w:type="dxa"/>
            <w:gridSpan w:val="2"/>
          </w:tcPr>
          <w:p w14:paraId="7D06AD78" w14:textId="77777777" w:rsidR="00247034" w:rsidRPr="00707931" w:rsidRDefault="00DE03B6" w:rsidP="00DE03B6">
            <w:pPr>
              <w:tabs>
                <w:tab w:val="left" w:pos="2410"/>
              </w:tabs>
              <w:spacing w:after="0"/>
              <w:jc w:val="center"/>
              <w:cnfStyle w:val="100000000000" w:firstRow="1" w:lastRow="0" w:firstColumn="0" w:lastColumn="0" w:oddVBand="0" w:evenVBand="0" w:oddHBand="0" w:evenHBand="0" w:firstRowFirstColumn="0" w:firstRowLastColumn="0" w:lastRowFirstColumn="0" w:lastRowLastColumn="0"/>
              <w:rPr>
                <w:b w:val="0"/>
                <w:sz w:val="20"/>
                <w:lang w:val="bs-Latn-BA"/>
              </w:rPr>
            </w:pPr>
            <w:r w:rsidRPr="00707931">
              <w:rPr>
                <w:sz w:val="20"/>
                <w:lang w:val="bs-Latn-BA"/>
              </w:rPr>
              <w:t>Zone opasnosti</w:t>
            </w:r>
          </w:p>
        </w:tc>
      </w:tr>
      <w:tr w:rsidR="00707931" w:rsidRPr="00707931" w14:paraId="7D06AD7C" w14:textId="77777777" w:rsidTr="00707931">
        <w:trPr>
          <w:trHeight w:val="219"/>
        </w:trPr>
        <w:tc>
          <w:tcPr>
            <w:cnfStyle w:val="001000000000" w:firstRow="0" w:lastRow="0" w:firstColumn="1" w:lastColumn="0" w:oddVBand="0" w:evenVBand="0" w:oddHBand="0" w:evenHBand="0" w:firstRowFirstColumn="0" w:firstRowLastColumn="0" w:lastRowFirstColumn="0" w:lastRowLastColumn="0"/>
            <w:tcW w:w="2088" w:type="dxa"/>
          </w:tcPr>
          <w:p w14:paraId="7D06AD7A" w14:textId="77777777" w:rsidR="00247034" w:rsidRPr="00707931" w:rsidRDefault="00247034" w:rsidP="00DE03B6">
            <w:pPr>
              <w:tabs>
                <w:tab w:val="left" w:pos="2410"/>
              </w:tabs>
              <w:spacing w:after="0"/>
              <w:jc w:val="center"/>
              <w:rPr>
                <w:b w:val="0"/>
                <w:sz w:val="20"/>
                <w:lang w:val="bs-Latn-BA"/>
              </w:rPr>
            </w:pPr>
            <w:r w:rsidRPr="00707931">
              <w:rPr>
                <w:sz w:val="20"/>
                <w:lang w:val="bs-Latn-BA"/>
              </w:rPr>
              <w:t>I</w:t>
            </w:r>
          </w:p>
        </w:tc>
        <w:tc>
          <w:tcPr>
            <w:tcW w:w="3240" w:type="dxa"/>
            <w:gridSpan w:val="2"/>
          </w:tcPr>
          <w:p w14:paraId="7D06AD7B"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0</w:t>
            </w:r>
          </w:p>
        </w:tc>
      </w:tr>
      <w:tr w:rsidR="00707931" w:rsidRPr="00707931" w14:paraId="7D06AD82" w14:textId="77777777" w:rsidTr="00707931">
        <w:trPr>
          <w:trHeight w:val="439"/>
        </w:trPr>
        <w:tc>
          <w:tcPr>
            <w:cnfStyle w:val="001000000000" w:firstRow="0" w:lastRow="0" w:firstColumn="1" w:lastColumn="0" w:oddVBand="0" w:evenVBand="0" w:oddHBand="0" w:evenHBand="0" w:firstRowFirstColumn="0" w:firstRowLastColumn="0" w:lastRowFirstColumn="0" w:lastRowLastColumn="0"/>
            <w:tcW w:w="2088" w:type="dxa"/>
          </w:tcPr>
          <w:p w14:paraId="7D06AD7D" w14:textId="77777777" w:rsidR="00247034" w:rsidRPr="00707931" w:rsidRDefault="00247034" w:rsidP="00DE03B6">
            <w:pPr>
              <w:tabs>
                <w:tab w:val="left" w:pos="2410"/>
              </w:tabs>
              <w:spacing w:after="0"/>
              <w:jc w:val="center"/>
              <w:rPr>
                <w:b w:val="0"/>
                <w:sz w:val="20"/>
                <w:lang w:val="bs-Latn-BA"/>
              </w:rPr>
            </w:pPr>
            <w:r w:rsidRPr="00707931">
              <w:rPr>
                <w:sz w:val="20"/>
                <w:lang w:val="bs-Latn-BA"/>
              </w:rPr>
              <w:t>II</w:t>
            </w:r>
          </w:p>
        </w:tc>
        <w:tc>
          <w:tcPr>
            <w:tcW w:w="1620" w:type="dxa"/>
          </w:tcPr>
          <w:p w14:paraId="7D06AD7E"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više</w:t>
            </w:r>
          </w:p>
          <w:p w14:paraId="7D06AD7F"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0</w:t>
            </w:r>
          </w:p>
        </w:tc>
        <w:tc>
          <w:tcPr>
            <w:tcW w:w="1620" w:type="dxa"/>
          </w:tcPr>
          <w:p w14:paraId="7D06AD80"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manje</w:t>
            </w:r>
          </w:p>
          <w:p w14:paraId="7D06AD81"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1</w:t>
            </w:r>
          </w:p>
        </w:tc>
      </w:tr>
      <w:tr w:rsidR="00707931" w:rsidRPr="00707931" w14:paraId="7D06AD88" w14:textId="77777777" w:rsidTr="00707931">
        <w:trPr>
          <w:trHeight w:val="439"/>
        </w:trPr>
        <w:tc>
          <w:tcPr>
            <w:cnfStyle w:val="001000000000" w:firstRow="0" w:lastRow="0" w:firstColumn="1" w:lastColumn="0" w:oddVBand="0" w:evenVBand="0" w:oddHBand="0" w:evenHBand="0" w:firstRowFirstColumn="0" w:firstRowLastColumn="0" w:lastRowFirstColumn="0" w:lastRowLastColumn="0"/>
            <w:tcW w:w="2088" w:type="dxa"/>
          </w:tcPr>
          <w:p w14:paraId="7D06AD83" w14:textId="77777777" w:rsidR="00247034" w:rsidRPr="00707931" w:rsidRDefault="00247034" w:rsidP="00DE03B6">
            <w:pPr>
              <w:tabs>
                <w:tab w:val="left" w:pos="2410"/>
              </w:tabs>
              <w:spacing w:after="0"/>
              <w:jc w:val="center"/>
              <w:rPr>
                <w:b w:val="0"/>
                <w:sz w:val="20"/>
                <w:lang w:val="bs-Latn-BA"/>
              </w:rPr>
            </w:pPr>
            <w:r w:rsidRPr="00707931">
              <w:rPr>
                <w:sz w:val="20"/>
                <w:lang w:val="bs-Latn-BA"/>
              </w:rPr>
              <w:t>III</w:t>
            </w:r>
          </w:p>
        </w:tc>
        <w:tc>
          <w:tcPr>
            <w:tcW w:w="1620" w:type="dxa"/>
          </w:tcPr>
          <w:p w14:paraId="7D06AD84"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manje</w:t>
            </w:r>
          </w:p>
          <w:p w14:paraId="7D06AD85"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0</w:t>
            </w:r>
          </w:p>
        </w:tc>
        <w:tc>
          <w:tcPr>
            <w:tcW w:w="1620" w:type="dxa"/>
          </w:tcPr>
          <w:p w14:paraId="7D06AD86"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više</w:t>
            </w:r>
          </w:p>
          <w:p w14:paraId="7D06AD87"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1</w:t>
            </w:r>
          </w:p>
        </w:tc>
      </w:tr>
      <w:tr w:rsidR="00707931" w:rsidRPr="00707931" w14:paraId="7D06AD8E" w14:textId="77777777" w:rsidTr="00707931">
        <w:trPr>
          <w:trHeight w:val="451"/>
        </w:trPr>
        <w:tc>
          <w:tcPr>
            <w:cnfStyle w:val="001000000000" w:firstRow="0" w:lastRow="0" w:firstColumn="1" w:lastColumn="0" w:oddVBand="0" w:evenVBand="0" w:oddHBand="0" w:evenHBand="0" w:firstRowFirstColumn="0" w:firstRowLastColumn="0" w:lastRowFirstColumn="0" w:lastRowLastColumn="0"/>
            <w:tcW w:w="2088" w:type="dxa"/>
          </w:tcPr>
          <w:p w14:paraId="7D06AD89" w14:textId="77777777" w:rsidR="00247034" w:rsidRPr="00707931" w:rsidRDefault="00247034" w:rsidP="00DE03B6">
            <w:pPr>
              <w:tabs>
                <w:tab w:val="left" w:pos="2410"/>
              </w:tabs>
              <w:spacing w:after="0"/>
              <w:jc w:val="center"/>
              <w:rPr>
                <w:b w:val="0"/>
                <w:sz w:val="20"/>
                <w:lang w:val="bs-Latn-BA"/>
              </w:rPr>
            </w:pPr>
            <w:r w:rsidRPr="00707931">
              <w:rPr>
                <w:sz w:val="20"/>
                <w:lang w:val="bs-Latn-BA"/>
              </w:rPr>
              <w:t>IV</w:t>
            </w:r>
          </w:p>
        </w:tc>
        <w:tc>
          <w:tcPr>
            <w:tcW w:w="1620" w:type="dxa"/>
          </w:tcPr>
          <w:p w14:paraId="7D06AD8A"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više</w:t>
            </w:r>
          </w:p>
          <w:p w14:paraId="7D06AD8B"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1</w:t>
            </w:r>
          </w:p>
        </w:tc>
        <w:tc>
          <w:tcPr>
            <w:tcW w:w="1620" w:type="dxa"/>
          </w:tcPr>
          <w:p w14:paraId="7D06AD8C"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manje</w:t>
            </w:r>
          </w:p>
          <w:p w14:paraId="7D06AD8D"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2</w:t>
            </w:r>
          </w:p>
        </w:tc>
      </w:tr>
      <w:tr w:rsidR="00707931" w:rsidRPr="00707931" w14:paraId="7D06AD94" w14:textId="77777777" w:rsidTr="00707931">
        <w:trPr>
          <w:trHeight w:val="439"/>
        </w:trPr>
        <w:tc>
          <w:tcPr>
            <w:cnfStyle w:val="001000000000" w:firstRow="0" w:lastRow="0" w:firstColumn="1" w:lastColumn="0" w:oddVBand="0" w:evenVBand="0" w:oddHBand="0" w:evenHBand="0" w:firstRowFirstColumn="0" w:firstRowLastColumn="0" w:lastRowFirstColumn="0" w:lastRowLastColumn="0"/>
            <w:tcW w:w="2088" w:type="dxa"/>
          </w:tcPr>
          <w:p w14:paraId="7D06AD8F" w14:textId="77777777" w:rsidR="00247034" w:rsidRPr="00707931" w:rsidRDefault="00247034" w:rsidP="00DE03B6">
            <w:pPr>
              <w:tabs>
                <w:tab w:val="left" w:pos="2410"/>
              </w:tabs>
              <w:spacing w:after="0"/>
              <w:jc w:val="center"/>
              <w:rPr>
                <w:b w:val="0"/>
                <w:sz w:val="20"/>
                <w:lang w:val="bs-Latn-BA"/>
              </w:rPr>
            </w:pPr>
            <w:r w:rsidRPr="00707931">
              <w:rPr>
                <w:sz w:val="20"/>
                <w:lang w:val="bs-Latn-BA"/>
              </w:rPr>
              <w:t>V</w:t>
            </w:r>
          </w:p>
        </w:tc>
        <w:tc>
          <w:tcPr>
            <w:tcW w:w="1620" w:type="dxa"/>
          </w:tcPr>
          <w:p w14:paraId="7D06AD90"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manje</w:t>
            </w:r>
          </w:p>
          <w:p w14:paraId="7D06AD91"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1</w:t>
            </w:r>
          </w:p>
        </w:tc>
        <w:tc>
          <w:tcPr>
            <w:tcW w:w="1620" w:type="dxa"/>
          </w:tcPr>
          <w:p w14:paraId="7D06AD92"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više</w:t>
            </w:r>
          </w:p>
          <w:p w14:paraId="7D06AD93"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2</w:t>
            </w:r>
          </w:p>
        </w:tc>
      </w:tr>
      <w:tr w:rsidR="00707931" w:rsidRPr="00707931" w14:paraId="7D06AD97" w14:textId="77777777" w:rsidTr="00707931">
        <w:trPr>
          <w:trHeight w:val="219"/>
        </w:trPr>
        <w:tc>
          <w:tcPr>
            <w:cnfStyle w:val="001000000000" w:firstRow="0" w:lastRow="0" w:firstColumn="1" w:lastColumn="0" w:oddVBand="0" w:evenVBand="0" w:oddHBand="0" w:evenHBand="0" w:firstRowFirstColumn="0" w:firstRowLastColumn="0" w:lastRowFirstColumn="0" w:lastRowLastColumn="0"/>
            <w:tcW w:w="2088" w:type="dxa"/>
          </w:tcPr>
          <w:p w14:paraId="7D06AD95" w14:textId="77777777" w:rsidR="00247034" w:rsidRPr="00707931" w:rsidRDefault="00247034" w:rsidP="00DE03B6">
            <w:pPr>
              <w:tabs>
                <w:tab w:val="left" w:pos="2410"/>
              </w:tabs>
              <w:spacing w:after="0"/>
              <w:jc w:val="center"/>
              <w:rPr>
                <w:b w:val="0"/>
                <w:sz w:val="20"/>
                <w:lang w:val="bs-Latn-BA"/>
              </w:rPr>
            </w:pPr>
            <w:r w:rsidRPr="00707931">
              <w:rPr>
                <w:sz w:val="20"/>
                <w:lang w:val="bs-Latn-BA"/>
              </w:rPr>
              <w:t>VI</w:t>
            </w:r>
          </w:p>
        </w:tc>
        <w:tc>
          <w:tcPr>
            <w:tcW w:w="3240" w:type="dxa"/>
            <w:gridSpan w:val="2"/>
          </w:tcPr>
          <w:p w14:paraId="7D06AD96"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2</w:t>
            </w:r>
          </w:p>
        </w:tc>
      </w:tr>
      <w:tr w:rsidR="00707931" w:rsidRPr="00707931" w14:paraId="7D06AD9A" w14:textId="77777777" w:rsidTr="00707931">
        <w:trPr>
          <w:trHeight w:val="219"/>
        </w:trPr>
        <w:tc>
          <w:tcPr>
            <w:cnfStyle w:val="001000000000" w:firstRow="0" w:lastRow="0" w:firstColumn="1" w:lastColumn="0" w:oddVBand="0" w:evenVBand="0" w:oddHBand="0" w:evenHBand="0" w:firstRowFirstColumn="0" w:firstRowLastColumn="0" w:lastRowFirstColumn="0" w:lastRowLastColumn="0"/>
            <w:tcW w:w="2088" w:type="dxa"/>
          </w:tcPr>
          <w:p w14:paraId="7D06AD98" w14:textId="77777777" w:rsidR="00247034" w:rsidRPr="00707931" w:rsidRDefault="00247034" w:rsidP="00DE03B6">
            <w:pPr>
              <w:tabs>
                <w:tab w:val="left" w:pos="2410"/>
              </w:tabs>
              <w:spacing w:after="0"/>
              <w:jc w:val="center"/>
              <w:rPr>
                <w:b w:val="0"/>
                <w:sz w:val="20"/>
                <w:lang w:val="bs-Latn-BA"/>
              </w:rPr>
            </w:pPr>
            <w:r w:rsidRPr="00707931">
              <w:rPr>
                <w:sz w:val="20"/>
                <w:lang w:val="bs-Latn-BA"/>
              </w:rPr>
              <w:t>Zona sigurnosti</w:t>
            </w:r>
          </w:p>
        </w:tc>
        <w:tc>
          <w:tcPr>
            <w:tcW w:w="3240" w:type="dxa"/>
            <w:gridSpan w:val="2"/>
          </w:tcPr>
          <w:p w14:paraId="7D06AD99" w14:textId="77777777" w:rsidR="00247034" w:rsidRPr="00707931" w:rsidRDefault="00247034" w:rsidP="00DE03B6">
            <w:pPr>
              <w:tabs>
                <w:tab w:val="left" w:pos="2410"/>
              </w:tabs>
              <w:spacing w:after="0"/>
              <w:jc w:val="center"/>
              <w:cnfStyle w:val="000000000000" w:firstRow="0" w:lastRow="0" w:firstColumn="0" w:lastColumn="0" w:oddVBand="0" w:evenVBand="0" w:oddHBand="0" w:evenHBand="0" w:firstRowFirstColumn="0" w:firstRowLastColumn="0" w:lastRowFirstColumn="0" w:lastRowLastColumn="0"/>
              <w:rPr>
                <w:b/>
                <w:sz w:val="20"/>
                <w:lang w:val="bs-Latn-BA"/>
              </w:rPr>
            </w:pPr>
            <w:r w:rsidRPr="00707931">
              <w:rPr>
                <w:b/>
                <w:sz w:val="20"/>
                <w:lang w:val="bs-Latn-BA"/>
              </w:rPr>
              <w:t>okolina zone 2</w:t>
            </w:r>
          </w:p>
        </w:tc>
      </w:tr>
    </w:tbl>
    <w:p w14:paraId="7D06AD9B" w14:textId="77777777" w:rsidR="00247034" w:rsidRDefault="00247034" w:rsidP="00CA0278">
      <w:pPr>
        <w:spacing w:before="240"/>
        <w:rPr>
          <w:lang w:val="bs-Latn-BA"/>
        </w:rPr>
      </w:pPr>
      <w:r>
        <w:rPr>
          <w:lang w:val="bs-Latn-BA"/>
        </w:rPr>
        <w:t xml:space="preserve">Kao </w:t>
      </w:r>
      <w:r w:rsidR="00CA0278">
        <w:rPr>
          <w:lang w:val="bs-Latn-BA"/>
        </w:rPr>
        <w:t xml:space="preserve">što </w:t>
      </w:r>
      <w:r w:rsidR="00DE03B6">
        <w:rPr>
          <w:lang w:val="bs-Latn-BA"/>
        </w:rPr>
        <w:t>se</w:t>
      </w:r>
      <w:r>
        <w:rPr>
          <w:lang w:val="bs-Latn-BA"/>
        </w:rPr>
        <w:t xml:space="preserve"> vidi kod određivanja i klasifikacije jedne zone opasnosti treba voditi računa o mnogim faktorima koje je vrlo teško jednoznačno prikazati, naprimjer jednom tablicom koja bi opisala sve činioce.</w:t>
      </w:r>
    </w:p>
    <w:p w14:paraId="7D06AD9C" w14:textId="77777777" w:rsidR="00CA0278" w:rsidRDefault="00CA0278" w:rsidP="00CA0278">
      <w:pPr>
        <w:spacing w:before="240"/>
        <w:rPr>
          <w:lang w:val="bs-Latn-BA"/>
        </w:rPr>
      </w:pPr>
      <w:r>
        <w:rPr>
          <w:lang w:val="bs-Latn-BA"/>
        </w:rPr>
        <w:t>U uputstvu definisane su zone opasnosti oko rezervoara tečnih gasova i to:</w:t>
      </w:r>
    </w:p>
    <w:p w14:paraId="7D06AD9D" w14:textId="77777777" w:rsidR="00CA0278" w:rsidRPr="00CA0278" w:rsidRDefault="00CA0278" w:rsidP="008709BE">
      <w:pPr>
        <w:pStyle w:val="ListParagraph"/>
        <w:numPr>
          <w:ilvl w:val="0"/>
          <w:numId w:val="77"/>
        </w:numPr>
        <w:rPr>
          <w:rStyle w:val="FontStyle33"/>
          <w:rFonts w:ascii="Calibri" w:hAnsi="Calibri" w:cs="Calibri"/>
          <w:sz w:val="22"/>
          <w:szCs w:val="22"/>
        </w:rPr>
      </w:pPr>
      <w:r w:rsidRPr="00CA0278">
        <w:t>Nadzemni spremnik KISIKA-a V=150 m</w:t>
      </w:r>
      <w:r w:rsidRPr="00CA0278">
        <w:rPr>
          <w:vertAlign w:val="superscript"/>
        </w:rPr>
        <w:t>3</w:t>
      </w:r>
      <w:r w:rsidRPr="00CA0278">
        <w:t>.................4 kom</w:t>
      </w:r>
      <w:r w:rsidRPr="00CA0278">
        <w:rPr>
          <w:rStyle w:val="FontStyle33"/>
          <w:rFonts w:ascii="Calibri" w:hAnsi="Calibri" w:cs="Calibri"/>
          <w:sz w:val="22"/>
          <w:szCs w:val="22"/>
        </w:rPr>
        <w:t>.</w:t>
      </w:r>
    </w:p>
    <w:p w14:paraId="7D06AD9E" w14:textId="77777777" w:rsidR="00CA0278" w:rsidRPr="00CA0278" w:rsidRDefault="00CA0278" w:rsidP="008709BE">
      <w:pPr>
        <w:pStyle w:val="ListParagraph"/>
        <w:numPr>
          <w:ilvl w:val="0"/>
          <w:numId w:val="77"/>
        </w:numPr>
        <w:rPr>
          <w:rStyle w:val="FontStyle33"/>
          <w:rFonts w:ascii="Calibri" w:hAnsi="Calibri" w:cs="Calibri"/>
          <w:sz w:val="22"/>
          <w:szCs w:val="22"/>
        </w:rPr>
      </w:pPr>
      <w:r w:rsidRPr="00CA0278">
        <w:t>Nadzemni spremnik ARGON-a V=60 m</w:t>
      </w:r>
      <w:r w:rsidRPr="00CA0278">
        <w:rPr>
          <w:vertAlign w:val="superscript"/>
        </w:rPr>
        <w:t>3</w:t>
      </w:r>
      <w:r w:rsidRPr="00CA0278">
        <w:t>.................1 kom</w:t>
      </w:r>
      <w:r w:rsidRPr="00CA0278">
        <w:rPr>
          <w:rStyle w:val="FontStyle33"/>
          <w:rFonts w:ascii="Calibri" w:hAnsi="Calibri" w:cs="Calibri"/>
          <w:sz w:val="22"/>
          <w:szCs w:val="22"/>
        </w:rPr>
        <w:t>.</w:t>
      </w:r>
    </w:p>
    <w:p w14:paraId="7D06AD9F" w14:textId="77777777" w:rsidR="00CA0278" w:rsidRPr="00CA0278" w:rsidRDefault="00CA0278" w:rsidP="008709BE">
      <w:pPr>
        <w:pStyle w:val="ListParagraph"/>
        <w:numPr>
          <w:ilvl w:val="0"/>
          <w:numId w:val="77"/>
        </w:numPr>
        <w:rPr>
          <w:bCs/>
          <w:lang w:val="bs-Latn-BA" w:eastAsia="bs-Latn-BA"/>
        </w:rPr>
      </w:pPr>
      <w:r w:rsidRPr="00CA0278">
        <w:t>Nadzemni spremnik ARGON-a V=50 m</w:t>
      </w:r>
      <w:r w:rsidRPr="00CA0278">
        <w:rPr>
          <w:vertAlign w:val="superscript"/>
        </w:rPr>
        <w:t>3</w:t>
      </w:r>
      <w:r w:rsidRPr="00CA0278">
        <w:t>..................</w:t>
      </w:r>
      <w:r>
        <w:t>1</w:t>
      </w:r>
      <w:r w:rsidRPr="00CA0278">
        <w:t xml:space="preserve"> kom</w:t>
      </w:r>
      <w:r w:rsidRPr="00CA0278">
        <w:rPr>
          <w:rStyle w:val="FontStyle33"/>
          <w:rFonts w:ascii="Calibri" w:hAnsi="Calibri" w:cs="Calibri"/>
          <w:sz w:val="22"/>
          <w:szCs w:val="22"/>
        </w:rPr>
        <w:t>.</w:t>
      </w:r>
    </w:p>
    <w:p w14:paraId="7D06ADA0" w14:textId="4B69B86C" w:rsidR="00CA0278" w:rsidRDefault="00E37147" w:rsidP="00247034">
      <w:pPr>
        <w:spacing w:after="240"/>
      </w:pPr>
      <w:r>
        <w:t>Sljedeća slika</w:t>
      </w:r>
      <w:r w:rsidR="00DE03B6">
        <w:t xml:space="preserve"> prikazuje</w:t>
      </w:r>
      <w:r w:rsidR="00247034">
        <w:t xml:space="preserve"> zone opasnosti za </w:t>
      </w:r>
      <w:r w:rsidR="00CA0278">
        <w:t>rezervoare, pri čemu se uzelo u obzir smjer kretanja vjetra.</w:t>
      </w:r>
      <w:r w:rsidR="002B1669" w:rsidRPr="002B1669">
        <w:t xml:space="preserve"> </w:t>
      </w:r>
      <w:r w:rsidR="002B1669" w:rsidRPr="00D601AB">
        <w:t>Crvenom punom linijom označeno je područje u kojem će koncentracija kis</w:t>
      </w:r>
      <w:r w:rsidR="002B1669">
        <w:t>eon</w:t>
      </w:r>
      <w:r w:rsidR="002B1669" w:rsidRPr="00D601AB">
        <w:t xml:space="preserve">ika biti u području iznad 50 % koncentracije kisika. Dok je zelenom linijom označeno područje koje može biti pod utjecajem udarnog talasa eksplozije oko </w:t>
      </w:r>
      <w:smartTag w:uri="urn:schemas-microsoft-com:office:smarttags" w:element="metricconverter">
        <w:smartTagPr>
          <w:attr w:name="ProductID" w:val="150 m"/>
        </w:smartTagPr>
        <w:r w:rsidR="002B1669" w:rsidRPr="00D601AB">
          <w:t>150 m</w:t>
        </w:r>
      </w:smartTag>
      <w:r w:rsidR="002B1669" w:rsidRPr="00D601AB">
        <w:t>. Nesrećom većih razmjera bi bili pogođeni zaposleni kao i oprema i objekti na samoj lokaciji. Oštećenja najbližih stambenih objekata ne mogu se javiti</w:t>
      </w:r>
      <w:r w:rsidR="002B1669">
        <w:t>.</w:t>
      </w:r>
    </w:p>
    <w:bookmarkStart w:id="167" w:name="_Toc113994800"/>
    <w:p w14:paraId="228842A5" w14:textId="77777777" w:rsidR="00112E87" w:rsidRDefault="002B1669" w:rsidP="00112E87">
      <w:r>
        <w:object w:dxaOrig="13964" w:dyaOrig="10279" w14:anchorId="7D06B43C">
          <v:shape id="_x0000_i1027" type="#_x0000_t75" style="width:449.25pt;height:354.75pt" o:ole="" o:allowoverlap="f">
            <v:imagedata r:id="rId70" o:title="" cropbottom="9167f" cropleft="10490f" cropright="12398f"/>
          </v:shape>
          <o:OLEObject Type="Embed" ProgID="Visio.Drawing.11" ShapeID="_x0000_i1027" DrawAspect="Content" ObjectID="_1725696072" r:id="rId71"/>
        </w:object>
      </w:r>
    </w:p>
    <w:p w14:paraId="7D06ADA1" w14:textId="45F5F82F" w:rsidR="00247034" w:rsidRDefault="00112E87" w:rsidP="00112E87">
      <w:pPr>
        <w:pStyle w:val="Caption"/>
        <w:jc w:val="center"/>
        <w:rPr>
          <w:b/>
        </w:rPr>
      </w:pPr>
      <w:bookmarkStart w:id="168" w:name="_Toc115078608"/>
      <w:r>
        <w:t xml:space="preserve">Slika </w:t>
      </w:r>
      <w:r>
        <w:fldChar w:fldCharType="begin"/>
      </w:r>
      <w:r>
        <w:instrText xml:space="preserve"> SEQ Slika \* ARABIC </w:instrText>
      </w:r>
      <w:r>
        <w:fldChar w:fldCharType="separate"/>
      </w:r>
      <w:r>
        <w:rPr>
          <w:noProof/>
        </w:rPr>
        <w:t>17</w:t>
      </w:r>
      <w:r>
        <w:fldChar w:fldCharType="end"/>
      </w:r>
      <w:r>
        <w:t xml:space="preserve">. </w:t>
      </w:r>
      <w:r w:rsidR="00DE03B6" w:rsidRPr="002B1669">
        <w:t xml:space="preserve">Zone opasnosti za </w:t>
      </w:r>
      <w:r w:rsidR="002B1669" w:rsidRPr="002B1669">
        <w:t>rezervoare kisika i argona</w:t>
      </w:r>
      <w:bookmarkEnd w:id="167"/>
      <w:bookmarkEnd w:id="168"/>
    </w:p>
    <w:p w14:paraId="7D06ADA2" w14:textId="77777777" w:rsidR="002B1669" w:rsidRPr="004A1E61" w:rsidRDefault="002B1669" w:rsidP="002B1669">
      <w:pPr>
        <w:rPr>
          <w:rFonts w:ascii="Times New Roman" w:eastAsia="Arial Unicode MS" w:cs="Times New Roman"/>
          <w:bCs/>
          <w:sz w:val="24"/>
        </w:rPr>
      </w:pPr>
      <w:r>
        <w:t>M</w:t>
      </w:r>
      <w:r w:rsidRPr="004A1E61">
        <w:t>aksimalno rastojanje od spremnika kisika je 8 m za kancelarije, pog</w:t>
      </w:r>
      <w:r>
        <w:t>on</w:t>
      </w:r>
      <w:r w:rsidRPr="004A1E61">
        <w:t>ske mašine, automobile izuzev cisterni za kisik i sl</w:t>
      </w:r>
      <w:r>
        <w:rPr>
          <w:rStyle w:val="FontStyle13"/>
          <w:rFonts w:ascii="Times New Roman" w:cs="Times New Roman"/>
          <w:b w:val="0"/>
          <w:sz w:val="24"/>
          <w:szCs w:val="24"/>
        </w:rPr>
        <w:t xml:space="preserve">. </w:t>
      </w:r>
      <w:r>
        <w:t>M</w:t>
      </w:r>
      <w:r w:rsidRPr="004A1E61">
        <w:t>aksimalno rastojanje od spremnika argona je 3 m za kancelarije, pognoske mašine, automobile izuzev cisterni za kis</w:t>
      </w:r>
      <w:r>
        <w:t>eon</w:t>
      </w:r>
      <w:r w:rsidRPr="004A1E61">
        <w:t xml:space="preserve">ik i sl. </w:t>
      </w:r>
    </w:p>
    <w:p w14:paraId="7D06ADA3" w14:textId="77777777" w:rsidR="002B1669" w:rsidRPr="002B1669" w:rsidRDefault="002B1669" w:rsidP="002B1669">
      <w:pPr>
        <w:rPr>
          <w:bCs/>
        </w:rPr>
      </w:pPr>
      <w:r w:rsidRPr="004A1E61">
        <w:t>U predmetnom slučaju sigurnosna rastojanja su znatno veća od zahtijevanih te ste strane ne bi trebalo biti opasnosti</w:t>
      </w:r>
      <w:r w:rsidRPr="002B1669">
        <w:rPr>
          <w:bCs/>
        </w:rPr>
        <w:t xml:space="preserve">. </w:t>
      </w:r>
      <w:r w:rsidRPr="004A1E61">
        <w:t>Opasna zona bi se znatno proširila u slučaju prolijevanja kriogene tečnosti usljed jedne od nabrojanih anomalija</w:t>
      </w:r>
      <w:r w:rsidRPr="002B1669">
        <w:rPr>
          <w:bCs/>
        </w:rPr>
        <w:t>.</w:t>
      </w:r>
    </w:p>
    <w:p w14:paraId="7D06ADA4" w14:textId="77777777" w:rsidR="002B1669" w:rsidRPr="002B1669" w:rsidRDefault="002B1669" w:rsidP="002B1669">
      <w:pPr>
        <w:rPr>
          <w:bCs/>
        </w:rPr>
      </w:pPr>
      <w:r>
        <w:t>Ukoliko dođe</w:t>
      </w:r>
      <w:r w:rsidRPr="004A1E61">
        <w:t xml:space="preserve"> do izlijevanja kompletnog tečnog kisika iz jednog rezervoara</w:t>
      </w:r>
      <w:r w:rsidRPr="002B1669">
        <w:rPr>
          <w:bCs/>
        </w:rPr>
        <w:t xml:space="preserve">, </w:t>
      </w:r>
      <w:r w:rsidRPr="004A1E61">
        <w:t>slobodni prostor oblika polulopte oslobodi</w:t>
      </w:r>
      <w:r>
        <w:t>će</w:t>
      </w:r>
      <w:r w:rsidRPr="004A1E61">
        <w:t xml:space="preserve"> 127.950,0 m</w:t>
      </w:r>
      <w:r w:rsidRPr="002B1669">
        <w:rPr>
          <w:vertAlign w:val="superscript"/>
        </w:rPr>
        <w:t>3</w:t>
      </w:r>
      <w:r w:rsidRPr="004A1E61">
        <w:t xml:space="preserve"> gasovitog kisika pod uslovom da je rezervoar pun</w:t>
      </w:r>
      <w:r w:rsidRPr="002B1669">
        <w:rPr>
          <w:bCs/>
        </w:rPr>
        <w:t>.</w:t>
      </w:r>
    </w:p>
    <w:p w14:paraId="7D06ADA5" w14:textId="77777777" w:rsidR="002B1669" w:rsidRDefault="002B1669" w:rsidP="002B1669">
      <w:pPr>
        <w:rPr>
          <w:rStyle w:val="FontStyle13"/>
          <w:rFonts w:ascii="Times New Roman" w:cs="Times New Roman"/>
          <w:b w:val="0"/>
          <w:sz w:val="24"/>
          <w:szCs w:val="24"/>
        </w:rPr>
      </w:pPr>
      <w:r w:rsidRPr="004A1E61">
        <w:t>Prostor oblika polulopte bio bi sljedećih prečnika</w:t>
      </w:r>
      <w:r>
        <w:rPr>
          <w:rStyle w:val="FontStyle13"/>
          <w:rFonts w:ascii="Times New Roman" w:cs="Times New Roman"/>
          <w:b w:val="0"/>
          <w:sz w:val="24"/>
          <w:szCs w:val="24"/>
        </w:rPr>
        <w:t>:</w:t>
      </w:r>
    </w:p>
    <w:p w14:paraId="7D06ADA6" w14:textId="77777777" w:rsidR="002B1669" w:rsidRPr="002B1669" w:rsidRDefault="002B1669" w:rsidP="008709BE">
      <w:pPr>
        <w:pStyle w:val="ListParagraph"/>
        <w:numPr>
          <w:ilvl w:val="0"/>
          <w:numId w:val="79"/>
        </w:numPr>
        <w:rPr>
          <w:rStyle w:val="FontStyle13"/>
          <w:rFonts w:ascii="Times New Roman" w:cs="Times New Roman"/>
          <w:b w:val="0"/>
          <w:sz w:val="24"/>
          <w:szCs w:val="24"/>
        </w:rPr>
      </w:pPr>
      <w:r w:rsidRPr="004A1E61">
        <w:t>R = 39,2 m sa 100% koncentacijom kis</w:t>
      </w:r>
      <w:r>
        <w:t>eon</w:t>
      </w:r>
      <w:r w:rsidRPr="004A1E61">
        <w:t>ika</w:t>
      </w:r>
      <w:r w:rsidRPr="002B1669">
        <w:rPr>
          <w:rStyle w:val="FontStyle13"/>
          <w:rFonts w:ascii="Times New Roman" w:cs="Times New Roman"/>
          <w:b w:val="0"/>
          <w:sz w:val="24"/>
          <w:szCs w:val="24"/>
        </w:rPr>
        <w:t>,</w:t>
      </w:r>
    </w:p>
    <w:p w14:paraId="7D06ADA7" w14:textId="77777777" w:rsidR="002B1669" w:rsidRPr="002B1669" w:rsidRDefault="002B1669" w:rsidP="008709BE">
      <w:pPr>
        <w:pStyle w:val="ListParagraph"/>
        <w:numPr>
          <w:ilvl w:val="0"/>
          <w:numId w:val="79"/>
        </w:numPr>
        <w:rPr>
          <w:rStyle w:val="FontStyle13"/>
          <w:rFonts w:ascii="Times New Roman" w:cs="Times New Roman"/>
          <w:b w:val="0"/>
          <w:sz w:val="24"/>
          <w:szCs w:val="24"/>
        </w:rPr>
      </w:pPr>
      <w:r w:rsidRPr="004A1E61">
        <w:t>R = 49,6 m sa 50% koncentacijom kis</w:t>
      </w:r>
      <w:r>
        <w:t>eon</w:t>
      </w:r>
      <w:r w:rsidRPr="004A1E61">
        <w:t>ika</w:t>
      </w:r>
      <w:r w:rsidRPr="002B1669">
        <w:rPr>
          <w:rStyle w:val="FontStyle13"/>
          <w:rFonts w:ascii="Times New Roman" w:cs="Times New Roman"/>
          <w:b w:val="0"/>
          <w:sz w:val="24"/>
          <w:szCs w:val="24"/>
        </w:rPr>
        <w:t>,</w:t>
      </w:r>
    </w:p>
    <w:p w14:paraId="7D06ADA8" w14:textId="77777777" w:rsidR="002B1669" w:rsidRPr="002B1669" w:rsidRDefault="002B1669" w:rsidP="008709BE">
      <w:pPr>
        <w:pStyle w:val="ListParagraph"/>
        <w:numPr>
          <w:ilvl w:val="0"/>
          <w:numId w:val="79"/>
        </w:numPr>
        <w:rPr>
          <w:rStyle w:val="FontStyle13"/>
          <w:rFonts w:ascii="Times New Roman" w:cs="Times New Roman"/>
          <w:b w:val="0"/>
          <w:sz w:val="24"/>
          <w:szCs w:val="24"/>
        </w:rPr>
      </w:pPr>
      <w:r w:rsidRPr="004A1E61">
        <w:t>R = 64,3 m sa 23% koncentacijom kis</w:t>
      </w:r>
      <w:r>
        <w:t>eon</w:t>
      </w:r>
      <w:r w:rsidRPr="004A1E61">
        <w:t>ika</w:t>
      </w:r>
      <w:r w:rsidRPr="002B1669">
        <w:rPr>
          <w:rStyle w:val="FontStyle13"/>
          <w:rFonts w:ascii="Times New Roman" w:cs="Times New Roman"/>
          <w:b w:val="0"/>
          <w:sz w:val="24"/>
          <w:szCs w:val="24"/>
        </w:rPr>
        <w:t>.</w:t>
      </w:r>
    </w:p>
    <w:p w14:paraId="7D06ADA9" w14:textId="77777777" w:rsidR="002B1669" w:rsidRDefault="002B1669" w:rsidP="002B1669">
      <w:pPr>
        <w:rPr>
          <w:rStyle w:val="FontStyle13"/>
          <w:rFonts w:ascii="Times New Roman" w:cs="Times New Roman"/>
          <w:b w:val="0"/>
          <w:sz w:val="24"/>
          <w:szCs w:val="24"/>
        </w:rPr>
      </w:pPr>
      <w:r w:rsidRPr="004A1E61">
        <w:t xml:space="preserve">Iz navedenog znači da sigurnosno rastojanje u predmetnom slučaju iznosi cca </w:t>
      </w:r>
      <w:r w:rsidRPr="002B1669">
        <w:rPr>
          <w:b/>
        </w:rPr>
        <w:t>65 m</w:t>
      </w:r>
      <w:r>
        <w:rPr>
          <w:rStyle w:val="FontStyle13"/>
          <w:rFonts w:ascii="Times New Roman" w:cs="Times New Roman"/>
          <w:b w:val="0"/>
          <w:sz w:val="24"/>
          <w:szCs w:val="24"/>
        </w:rPr>
        <w:t>.</w:t>
      </w:r>
    </w:p>
    <w:p w14:paraId="7D06ADAA" w14:textId="77777777" w:rsidR="002B1669" w:rsidRDefault="002B1669" w:rsidP="002B1669">
      <w:pPr>
        <w:rPr>
          <w:rStyle w:val="FontStyle13"/>
          <w:rFonts w:ascii="Times New Roman" w:cs="Times New Roman"/>
          <w:b w:val="0"/>
          <w:sz w:val="24"/>
          <w:szCs w:val="24"/>
        </w:rPr>
      </w:pPr>
      <w:r w:rsidRPr="004A1E61">
        <w:t>U najgorem slučaju da dođe do izlijevanja kompletnog tečnog kis</w:t>
      </w:r>
      <w:r>
        <w:t>eon</w:t>
      </w:r>
      <w:r w:rsidRPr="004A1E61">
        <w:t>ika iz sva četiri rezervoara, prečnik polulopte bi bio</w:t>
      </w:r>
      <w:r>
        <w:rPr>
          <w:rStyle w:val="FontStyle13"/>
          <w:rFonts w:ascii="Times New Roman" w:cs="Times New Roman"/>
          <w:b w:val="0"/>
          <w:sz w:val="24"/>
          <w:szCs w:val="24"/>
        </w:rPr>
        <w:t>:</w:t>
      </w:r>
    </w:p>
    <w:p w14:paraId="7D06ADAB" w14:textId="77777777" w:rsidR="002B1669" w:rsidRPr="004A1E61" w:rsidRDefault="002B1669" w:rsidP="002B1669">
      <w:pPr>
        <w:rPr>
          <w:rStyle w:val="FontStyle13"/>
          <w:rFonts w:ascii="Times New Roman" w:cs="Times New Roman"/>
          <w:b w:val="0"/>
          <w:sz w:val="24"/>
          <w:szCs w:val="24"/>
        </w:rPr>
      </w:pPr>
      <w:r w:rsidRPr="004A1E61">
        <w:t>R = 102,06 m sa 23% koncentacijom kisika u slučaju pražnjenja sva četiri rezervoara</w:t>
      </w:r>
      <w:r w:rsidRPr="004A1E61">
        <w:rPr>
          <w:rStyle w:val="FontStyle13"/>
          <w:rFonts w:ascii="Times New Roman" w:cs="Times New Roman"/>
          <w:b w:val="0"/>
          <w:sz w:val="24"/>
          <w:szCs w:val="24"/>
        </w:rPr>
        <w:t>.</w:t>
      </w:r>
    </w:p>
    <w:p w14:paraId="7D06ADAC" w14:textId="77777777" w:rsidR="002B1669" w:rsidRDefault="002B1669" w:rsidP="002B1669">
      <w:pPr>
        <w:rPr>
          <w:rStyle w:val="FontStyle13"/>
          <w:rFonts w:ascii="Times New Roman" w:cs="Times New Roman"/>
          <w:b w:val="0"/>
          <w:sz w:val="24"/>
          <w:szCs w:val="24"/>
        </w:rPr>
      </w:pPr>
      <w:r>
        <w:lastRenderedPageBreak/>
        <w:t xml:space="preserve">Prema tome </w:t>
      </w:r>
      <w:r w:rsidRPr="004A1E61">
        <w:t>sigurnosno rastojanje u najgorem mogučem slučaju (</w:t>
      </w:r>
      <w:r>
        <w:t xml:space="preserve">za </w:t>
      </w:r>
      <w:r w:rsidRPr="004A1E61">
        <w:t xml:space="preserve">sva četiri rezervoara se izlilia) iznosi cca </w:t>
      </w:r>
      <w:r w:rsidRPr="002B1669">
        <w:rPr>
          <w:b/>
        </w:rPr>
        <w:t>110 m</w:t>
      </w:r>
      <w:r>
        <w:rPr>
          <w:rStyle w:val="FontStyle13"/>
          <w:rFonts w:ascii="Times New Roman" w:cs="Times New Roman"/>
          <w:b w:val="0"/>
          <w:sz w:val="24"/>
          <w:szCs w:val="24"/>
        </w:rPr>
        <w:t>.</w:t>
      </w:r>
    </w:p>
    <w:p w14:paraId="7D06ADAD" w14:textId="77777777" w:rsidR="00DE03B6" w:rsidRDefault="00DE03B6" w:rsidP="002207DD">
      <w:pPr>
        <w:pStyle w:val="Heading2"/>
      </w:pPr>
      <w:bookmarkStart w:id="169" w:name="_Toc113994760"/>
      <w:r>
        <w:t>Analiza izvora opasnosti od eksplozivno ugroženih prostorija</w:t>
      </w:r>
      <w:bookmarkEnd w:id="169"/>
    </w:p>
    <w:p w14:paraId="7D06ADAE" w14:textId="77777777" w:rsidR="002207DD" w:rsidRDefault="002207DD" w:rsidP="002207DD">
      <w:pPr>
        <w:pStyle w:val="Heading3"/>
        <w:rPr>
          <w:rStyle w:val="FontStyle13"/>
          <w:rFonts w:ascii="Myriad Pro"/>
          <w:b w:val="0"/>
          <w:bCs/>
          <w:sz w:val="24"/>
          <w:szCs w:val="24"/>
        </w:rPr>
      </w:pPr>
      <w:bookmarkStart w:id="170" w:name="_Toc307489655"/>
      <w:bookmarkStart w:id="171" w:name="_Toc113994761"/>
      <w:r>
        <w:rPr>
          <w:rStyle w:val="FontStyle13"/>
          <w:rFonts w:ascii="Myriad Pro"/>
          <w:b w:val="0"/>
          <w:bCs/>
          <w:sz w:val="24"/>
          <w:szCs w:val="24"/>
        </w:rPr>
        <w:t>Opis tehni</w:t>
      </w:r>
      <w:r>
        <w:rPr>
          <w:rStyle w:val="FontStyle13"/>
          <w:rFonts w:ascii="Myriad Pro"/>
          <w:b w:val="0"/>
          <w:bCs/>
          <w:sz w:val="24"/>
          <w:szCs w:val="24"/>
        </w:rPr>
        <w:t>č</w:t>
      </w:r>
      <w:r>
        <w:rPr>
          <w:rStyle w:val="FontStyle13"/>
          <w:rFonts w:ascii="Myriad Pro"/>
          <w:b w:val="0"/>
          <w:bCs/>
          <w:sz w:val="24"/>
          <w:szCs w:val="24"/>
        </w:rPr>
        <w:t>kih parametara i o</w:t>
      </w:r>
      <w:r w:rsidRPr="00FB2FE0">
        <w:rPr>
          <w:rStyle w:val="FontStyle13"/>
          <w:rFonts w:ascii="Myriad Pro"/>
          <w:b w:val="0"/>
          <w:bCs/>
          <w:sz w:val="24"/>
          <w:szCs w:val="24"/>
        </w:rPr>
        <w:t>prem</w:t>
      </w:r>
      <w:r>
        <w:rPr>
          <w:rStyle w:val="FontStyle13"/>
          <w:rFonts w:ascii="Myriad Pro"/>
          <w:b w:val="0"/>
          <w:bCs/>
          <w:sz w:val="24"/>
          <w:szCs w:val="24"/>
        </w:rPr>
        <w:t>e</w:t>
      </w:r>
      <w:r w:rsidRPr="00FB2FE0">
        <w:rPr>
          <w:rStyle w:val="FontStyle13"/>
          <w:rFonts w:ascii="Myriad Pro"/>
          <w:b w:val="0"/>
          <w:bCs/>
          <w:sz w:val="24"/>
          <w:szCs w:val="24"/>
        </w:rPr>
        <w:t xml:space="preserve"> kojim se obezbje</w:t>
      </w:r>
      <w:r w:rsidRPr="00FB2FE0">
        <w:rPr>
          <w:rStyle w:val="FontStyle13"/>
          <w:rFonts w:ascii="Myriad Pro"/>
          <w:b w:val="0"/>
          <w:bCs/>
          <w:sz w:val="24"/>
          <w:szCs w:val="24"/>
        </w:rPr>
        <w:t>đ</w:t>
      </w:r>
      <w:r w:rsidRPr="00FB2FE0">
        <w:rPr>
          <w:rStyle w:val="FontStyle13"/>
          <w:rFonts w:ascii="Myriad Pro"/>
          <w:b w:val="0"/>
          <w:bCs/>
          <w:sz w:val="24"/>
          <w:szCs w:val="24"/>
        </w:rPr>
        <w:t>uje sigurnost pogona</w:t>
      </w:r>
      <w:bookmarkEnd w:id="170"/>
      <w:bookmarkEnd w:id="171"/>
    </w:p>
    <w:p w14:paraId="7D06ADAF" w14:textId="77777777" w:rsidR="002207DD" w:rsidRDefault="002207DD" w:rsidP="009D4322">
      <w:pPr>
        <w:rPr>
          <w:rStyle w:val="FontStyle13"/>
          <w:rFonts w:ascii="Times New Roman" w:cs="Times New Roman"/>
          <w:b w:val="0"/>
          <w:sz w:val="24"/>
          <w:szCs w:val="24"/>
        </w:rPr>
      </w:pPr>
      <w:r w:rsidRPr="00FB2FE0">
        <w:t>Za pretakanje tečnog kis</w:t>
      </w:r>
      <w:r>
        <w:t>eon</w:t>
      </w:r>
      <w:r w:rsidRPr="00FB2FE0">
        <w:t>ika u specijalna vozila za prijevoz tečnog kis</w:t>
      </w:r>
      <w:r>
        <w:t>eon</w:t>
      </w:r>
      <w:r w:rsidRPr="00FB2FE0">
        <w:t xml:space="preserve">ika iz skladišnih spremnika izgrađen je pumpni sistem pretakališta a punjenje se izvodi putem kontrole signalnog uređaja maksimalnog dozvoljenog punjenja. Pumpe su postavljene iznad nivoa zemljišta i opremljene su svom mjerno regulacionom opremom (zaporni elementi na ulazu i izlazu, sigurnosni obilazni ventili, manometri na ulazu i izlazu i sl.), te postavljene i pričvršćene na betonski temelj čiji je nivo 10 cm iznad okolnog zemljišta. Pumpe i spremnici udaljeni su dovoljno od svih drugih </w:t>
      </w:r>
      <w:r>
        <w:t xml:space="preserve">objekata. </w:t>
      </w:r>
      <w:r w:rsidRPr="00FB2FE0">
        <w:t>U toku pretakanja tečnog kisika kontroliraju se glavni parametri (pritisak i temperatura) kao i nivo tečne faze u spremniku, te protok kisika pomoću pokazivača i registratora protoka. Iz ovog razloga, su na lako uočljivom mjestu na nadzemnim spremnicima postavljeni mjerni uređaji za registriranje nivoa kisika koji se prosljeđuje u komandnu salu</w:t>
      </w:r>
      <w:r>
        <w:rPr>
          <w:rStyle w:val="FontStyle13"/>
          <w:rFonts w:ascii="Times New Roman" w:cs="Times New Roman"/>
          <w:b w:val="0"/>
          <w:sz w:val="24"/>
          <w:szCs w:val="24"/>
        </w:rPr>
        <w:t xml:space="preserve">. </w:t>
      </w:r>
    </w:p>
    <w:p w14:paraId="7D06ADB0" w14:textId="77777777" w:rsidR="002207DD" w:rsidRDefault="002207DD" w:rsidP="009D4322">
      <w:pPr>
        <w:rPr>
          <w:rStyle w:val="FontStyle13"/>
          <w:rFonts w:ascii="Times New Roman" w:cs="Times New Roman"/>
          <w:b w:val="0"/>
          <w:sz w:val="24"/>
          <w:szCs w:val="24"/>
        </w:rPr>
      </w:pPr>
      <w:r w:rsidRPr="00FB2FE0">
        <w:t>Tlačni cjevovodi i oprema imaju ugrađene sigurnosne, protulomne i prestrujne ventile, koji obezbjeđuju sigurnost pogona. Sigurnosni ventili ugrađeni su na svim cijevnim sekcijama i ograničene su zapornim elementima. Pored pomenute armature, ugrađeni su termometri, manometri, analizatori, mjerači protoka i regulatori temperature, pritiska i protoka. U zaštitnoj zoni pretakališta ne nalazi se oprema, uređaji i drugi izvori koji mogu biti izvor paljenja. U zaštitnoj zoni skladišnih spremnika ne nalaze se nikakvi objekti, uređaji, susjedno zemljište, javni put ili drugi potencijalni izvori paljenja</w:t>
      </w:r>
      <w:r w:rsidRPr="00DD7B89">
        <w:rPr>
          <w:rStyle w:val="FontStyle13"/>
          <w:rFonts w:ascii="Times New Roman" w:cs="Times New Roman"/>
          <w:b w:val="0"/>
          <w:sz w:val="24"/>
          <w:szCs w:val="24"/>
        </w:rPr>
        <w:t xml:space="preserve">. </w:t>
      </w:r>
    </w:p>
    <w:p w14:paraId="7D06ADB1" w14:textId="77777777" w:rsidR="002207DD" w:rsidRDefault="002207DD" w:rsidP="009D4322">
      <w:pPr>
        <w:rPr>
          <w:rStyle w:val="FontStyle13"/>
          <w:rFonts w:ascii="Times New Roman" w:cs="Times New Roman"/>
          <w:b w:val="0"/>
          <w:sz w:val="24"/>
          <w:szCs w:val="24"/>
        </w:rPr>
      </w:pPr>
      <w:r w:rsidRPr="00FB2FE0">
        <w:t>Cjevovodi su izvedeni i učvršeni čime je onemogućen lom cijevi u slučaju eventulanog pokretanja cisterne prije nego što se fleksibilni spojevi rastave od nepokretnog cjevovoda. Punjenje autocisterni na pretakalištu smije se vršiti samo ako je motor vozila ugašen, autocisterna uzemljena i opremljena hvatačem varnica. Vozilo, takođe, mora biti osigurano od pokretanja, plastičnim podmetačima i podignutom parkirnom kočnicom</w:t>
      </w:r>
      <w:r w:rsidRPr="00DD7B89">
        <w:rPr>
          <w:rStyle w:val="FontStyle13"/>
          <w:rFonts w:ascii="Times New Roman" w:cs="Times New Roman"/>
          <w:b w:val="0"/>
          <w:sz w:val="24"/>
          <w:szCs w:val="24"/>
        </w:rPr>
        <w:t>.</w:t>
      </w:r>
    </w:p>
    <w:p w14:paraId="7D06ADB2" w14:textId="77777777" w:rsidR="002207DD" w:rsidRPr="00DD7B89" w:rsidRDefault="009D4322" w:rsidP="002207DD">
      <w:pPr>
        <w:rPr>
          <w:rStyle w:val="FontStyle13"/>
          <w:rFonts w:ascii="Times New Roman" w:cs="Times New Roman"/>
          <w:b w:val="0"/>
          <w:sz w:val="24"/>
          <w:szCs w:val="24"/>
        </w:rPr>
      </w:pPr>
      <w:r>
        <w:t>Unutar pogona i postrojenja zastupljena je</w:t>
      </w:r>
      <w:r w:rsidR="002207DD" w:rsidRPr="00FB2FE0">
        <w:t xml:space="preserve"> </w:t>
      </w:r>
      <w:r>
        <w:t>sljedeća</w:t>
      </w:r>
      <w:r w:rsidR="002207DD" w:rsidRPr="00FB2FE0">
        <w:t xml:space="preserve"> </w:t>
      </w:r>
      <w:r>
        <w:t>vatrogasna</w:t>
      </w:r>
      <w:r w:rsidR="002207DD" w:rsidRPr="00FB2FE0">
        <w:t xml:space="preserve"> </w:t>
      </w:r>
      <w:r>
        <w:t>oprema</w:t>
      </w:r>
      <w:r w:rsidR="002207DD" w:rsidRPr="00FB2FE0">
        <w:t>:</w:t>
      </w:r>
    </w:p>
    <w:p w14:paraId="7D06ADB3" w14:textId="7C9E5DD7" w:rsidR="002207DD" w:rsidRPr="009D4322" w:rsidRDefault="002207DD" w:rsidP="008709BE">
      <w:pPr>
        <w:pStyle w:val="ListParagraph"/>
        <w:numPr>
          <w:ilvl w:val="0"/>
          <w:numId w:val="78"/>
        </w:numPr>
        <w:spacing w:after="180" w:line="240" w:lineRule="auto"/>
        <w:rPr>
          <w:noProof/>
          <w:sz w:val="24"/>
          <w:lang w:val="hr-HR"/>
        </w:rPr>
      </w:pPr>
      <w:r w:rsidRPr="00FB2FE0">
        <w:t>Prema Elabora</w:t>
      </w:r>
      <w:r w:rsidR="009D4322">
        <w:t>tu zaštite od požara definisane su lokacije i broj aparata za gašenje, te na lokaciji trenutno egzistira 3</w:t>
      </w:r>
      <w:r w:rsidR="00E37147">
        <w:t>2</w:t>
      </w:r>
      <w:r w:rsidR="009D4322">
        <w:t xml:space="preserve"> </w:t>
      </w:r>
      <w:r w:rsidRPr="00FB2FE0">
        <w:t xml:space="preserve">kom. protivpožarnih aparata tipa </w:t>
      </w:r>
      <w:r w:rsidR="00D31E02" w:rsidRPr="00D31E02">
        <w:t>CO2-5</w:t>
      </w:r>
      <w:r w:rsidR="00D31E02">
        <w:t>,</w:t>
      </w:r>
      <w:r w:rsidRPr="00FB2FE0">
        <w:t xml:space="preserve"> </w:t>
      </w:r>
      <w:r w:rsidR="00D31E02">
        <w:t xml:space="preserve">ST-6 – 7 kom., S-6 </w:t>
      </w:r>
      <w:r w:rsidR="00563771">
        <w:t>–</w:t>
      </w:r>
      <w:r w:rsidR="00D31E02">
        <w:t xml:space="preserve"> </w:t>
      </w:r>
      <w:r w:rsidR="00563771">
        <w:t>3 kom., S-9 – 2 kom., ST-9</w:t>
      </w:r>
      <w:r w:rsidR="00E31BE6">
        <w:t xml:space="preserve"> . 9 kom. i ST-50 – 1 kom. </w:t>
      </w:r>
      <w:r w:rsidRPr="00FB2FE0">
        <w:t>pored posuda i RO-a na vanjskom prostoru</w:t>
      </w:r>
      <w:r>
        <w:t>,</w:t>
      </w:r>
      <w:r w:rsidRPr="00FB2FE0">
        <w:t xml:space="preserve"> a ist</w:t>
      </w:r>
      <w:r w:rsidR="009D4322">
        <w:t>i</w:t>
      </w:r>
      <w:r w:rsidRPr="00FB2FE0">
        <w:t xml:space="preserve"> </w:t>
      </w:r>
      <w:r w:rsidR="009D4322">
        <w:t>su postavljeni</w:t>
      </w:r>
      <w:r w:rsidRPr="00FB2FE0">
        <w:t xml:space="preserve"> na odgovarajuća pristupačana mjesta tzv. na dohvat ruke,</w:t>
      </w:r>
    </w:p>
    <w:p w14:paraId="7D06ADB4" w14:textId="77777777" w:rsidR="002207DD" w:rsidRPr="00B065A1" w:rsidRDefault="002207DD" w:rsidP="008709BE">
      <w:pPr>
        <w:pStyle w:val="ListParagraph"/>
        <w:numPr>
          <w:ilvl w:val="0"/>
          <w:numId w:val="78"/>
        </w:numPr>
        <w:spacing w:after="180" w:line="240" w:lineRule="auto"/>
        <w:rPr>
          <w:noProof/>
          <w:lang w:val="hr-HR"/>
        </w:rPr>
      </w:pPr>
      <w:r w:rsidRPr="00B065A1">
        <w:t xml:space="preserve">Snadbjevanje vodom objekta i prostora za gašenje požara predviđeno je </w:t>
      </w:r>
      <w:r w:rsidR="009D4322">
        <w:t xml:space="preserve">postojećom </w:t>
      </w:r>
      <w:r w:rsidRPr="00B065A1">
        <w:t>hidrantskom mrežom</w:t>
      </w:r>
      <w:r w:rsidR="009D4322">
        <w:t xml:space="preserve"> industrijskog kompleksa "Arcelor Mittala"</w:t>
      </w:r>
      <w:r w:rsidRPr="00B065A1">
        <w:t xml:space="preserve">. </w:t>
      </w:r>
      <w:r w:rsidRPr="00B065A1">
        <w:rPr>
          <w:lang w:val="hr-HR"/>
        </w:rPr>
        <w:t xml:space="preserve">U krugu i objektima </w:t>
      </w:r>
      <w:r w:rsidR="009D4322">
        <w:rPr>
          <w:lang w:val="hr-HR"/>
        </w:rPr>
        <w:t>pogona</w:t>
      </w:r>
      <w:r w:rsidRPr="00B065A1">
        <w:rPr>
          <w:lang w:val="hr-HR"/>
        </w:rPr>
        <w:t xml:space="preserve"> postoji razvedena hidrantska mreža</w:t>
      </w:r>
      <w:r w:rsidRPr="00B065A1">
        <w:t xml:space="preserve"> prstenaste mreže </w:t>
      </w:r>
      <w:r w:rsidRPr="00B065A1">
        <w:rPr>
          <w:lang w:val="hr-HR"/>
        </w:rPr>
        <w:t>Ø</w:t>
      </w:r>
      <w:r w:rsidRPr="00B065A1">
        <w:t xml:space="preserve"> 100 sa vanjskim podzemnim hidrantima </w:t>
      </w:r>
      <w:r w:rsidRPr="00B065A1">
        <w:rPr>
          <w:lang w:val="hr-HR"/>
        </w:rPr>
        <w:t>Ø</w:t>
      </w:r>
      <w:r w:rsidRPr="00B065A1">
        <w:t xml:space="preserve"> 80 kapaciteta 10 lit/sec. Hidranti se nalaze na međusobnoj udaljenosti manjoj od 50 m.</w:t>
      </w:r>
      <w:r w:rsidRPr="00B065A1">
        <w:rPr>
          <w:lang w:val="hr-HR"/>
        </w:rPr>
        <w:t xml:space="preserve"> Uz hidrante su postavljeni hidrantski ormarići u kojim se nalaze odgovarajuće dužine trevir crijeva sa odgovarajućim mlaznicama Ø 52 mm</w:t>
      </w:r>
      <w:r w:rsidRPr="00B065A1">
        <w:rPr>
          <w:noProof/>
          <w:lang w:val="hr-HR"/>
        </w:rPr>
        <w:t xml:space="preserve">. </w:t>
      </w:r>
    </w:p>
    <w:p w14:paraId="7D06ADB5" w14:textId="77777777" w:rsidR="002207DD" w:rsidRPr="00D73446" w:rsidRDefault="002207DD" w:rsidP="008709BE">
      <w:pPr>
        <w:pStyle w:val="ListParagraph"/>
        <w:numPr>
          <w:ilvl w:val="0"/>
          <w:numId w:val="78"/>
        </w:numPr>
        <w:spacing w:after="180" w:line="240" w:lineRule="auto"/>
        <w:rPr>
          <w:rStyle w:val="FontStyle13"/>
          <w:rFonts w:ascii="Myriad Pro"/>
          <w:b w:val="0"/>
          <w:bCs w:val="0"/>
          <w:noProof/>
          <w:sz w:val="24"/>
          <w:szCs w:val="24"/>
          <w:lang w:val="hr-HR"/>
        </w:rPr>
      </w:pPr>
      <w:r w:rsidRPr="009702C7">
        <w:t>Skladišni spremnici su opremljeni sa dva sigurnosna ventila, uzemljeni i podvrgnuti su redovnoj kontroli od strane uposlenika. Korištenje spremnika odobreno je od strane nadležnog inspektorata za posude pod pritiskom nakon detaljnog pregleda i predočenog zapisnika o pregledu o čemu je izdat certifikat o korištenju. Takođe</w:t>
      </w:r>
      <w:r w:rsidR="009D4322">
        <w:t>r</w:t>
      </w:r>
      <w:r w:rsidRPr="009702C7">
        <w:t xml:space="preserve">, skladišni spremnici su </w:t>
      </w:r>
      <w:r w:rsidRPr="009702C7">
        <w:lastRenderedPageBreak/>
        <w:t>opremljeni protulomnim ventilima tako da u slučaju pucanja bilo koje dijela cjevovoda nema mogućnosti istjecanja tečnog kisika iz spremnika</w:t>
      </w:r>
      <w:r w:rsidRPr="00DD7B89">
        <w:rPr>
          <w:rStyle w:val="FontStyle13"/>
          <w:rFonts w:ascii="Times New Roman" w:cs="Times New Roman"/>
          <w:b w:val="0"/>
          <w:sz w:val="24"/>
          <w:szCs w:val="24"/>
        </w:rPr>
        <w:t>.</w:t>
      </w:r>
    </w:p>
    <w:p w14:paraId="7D06ADB6" w14:textId="77777777" w:rsidR="002207DD" w:rsidRPr="00D73446" w:rsidRDefault="002207DD" w:rsidP="009D4322">
      <w:pPr>
        <w:pStyle w:val="Heading3"/>
        <w:rPr>
          <w:noProof/>
          <w:lang w:val="hr-HR"/>
        </w:rPr>
      </w:pPr>
      <w:bookmarkStart w:id="172" w:name="_Toc307489656"/>
      <w:bookmarkStart w:id="173" w:name="_Toc113994762"/>
      <w:r>
        <w:t>Opasne supstance</w:t>
      </w:r>
      <w:bookmarkEnd w:id="172"/>
      <w:bookmarkEnd w:id="173"/>
    </w:p>
    <w:p w14:paraId="7D06ADB7" w14:textId="1E05515F" w:rsidR="002207DD" w:rsidRDefault="00D32641" w:rsidP="002207DD">
      <w:pPr>
        <w:rPr>
          <w:lang w:eastAsia="hr-HR"/>
        </w:rPr>
      </w:pPr>
      <w:r>
        <w:rPr>
          <w:lang w:eastAsia="hr-HR"/>
        </w:rPr>
        <w:fldChar w:fldCharType="begin"/>
      </w:r>
      <w:r w:rsidR="009D4322">
        <w:rPr>
          <w:lang w:eastAsia="hr-HR"/>
        </w:rPr>
        <w:instrText xml:space="preserve"> REF _Ref472698508 \h </w:instrText>
      </w:r>
      <w:r>
        <w:rPr>
          <w:lang w:eastAsia="hr-HR"/>
        </w:rPr>
      </w:r>
      <w:r>
        <w:rPr>
          <w:lang w:eastAsia="hr-HR"/>
        </w:rPr>
        <w:fldChar w:fldCharType="separate"/>
      </w:r>
      <w:r w:rsidR="00C061B4">
        <w:t xml:space="preserve">Tabela </w:t>
      </w:r>
      <w:r w:rsidR="00C061B4">
        <w:rPr>
          <w:noProof/>
        </w:rPr>
        <w:t>21</w:t>
      </w:r>
      <w:r>
        <w:rPr>
          <w:lang w:eastAsia="hr-HR"/>
        </w:rPr>
        <w:fldChar w:fldCharType="end"/>
      </w:r>
      <w:r w:rsidR="009D4322">
        <w:rPr>
          <w:lang w:eastAsia="hr-HR"/>
        </w:rPr>
        <w:t xml:space="preserve"> prikazuje zastupljenost opasnih supstanci u postojećem pogonu i postrojenju.</w:t>
      </w:r>
    </w:p>
    <w:p w14:paraId="7D06ADB8" w14:textId="5AF7FDFC" w:rsidR="002207DD" w:rsidRPr="00BA0A1F" w:rsidRDefault="009D4322" w:rsidP="009D4322">
      <w:pPr>
        <w:pStyle w:val="Caption"/>
        <w:rPr>
          <w:lang w:eastAsia="hr-HR"/>
        </w:rPr>
      </w:pPr>
      <w:bookmarkStart w:id="174" w:name="_Ref472698508"/>
      <w:bookmarkStart w:id="175" w:name="_Toc115078629"/>
      <w:r>
        <w:t xml:space="preserve">Tabela </w:t>
      </w:r>
      <w:r w:rsidR="00F06344">
        <w:fldChar w:fldCharType="begin"/>
      </w:r>
      <w:r w:rsidR="00F06344">
        <w:instrText xml:space="preserve"> SEQ Tabela \* ARABIC </w:instrText>
      </w:r>
      <w:r w:rsidR="00F06344">
        <w:fldChar w:fldCharType="separate"/>
      </w:r>
      <w:r w:rsidR="00C061B4">
        <w:rPr>
          <w:noProof/>
        </w:rPr>
        <w:t>21</w:t>
      </w:r>
      <w:r w:rsidR="00F06344">
        <w:rPr>
          <w:noProof/>
        </w:rPr>
        <w:fldChar w:fldCharType="end"/>
      </w:r>
      <w:bookmarkEnd w:id="174"/>
      <w:r>
        <w:t xml:space="preserve">. </w:t>
      </w:r>
      <w:r w:rsidRPr="009D4322">
        <w:t>Tehnički plinovi koji će se proizvoditi u planiranom postrojenju</w:t>
      </w:r>
      <w:bookmarkEnd w:id="175"/>
    </w:p>
    <w:tbl>
      <w:tblPr>
        <w:tblStyle w:val="GridTable1Light-Accent1"/>
        <w:tblW w:w="0" w:type="auto"/>
        <w:tblLook w:val="06A0" w:firstRow="1" w:lastRow="0" w:firstColumn="1" w:lastColumn="0" w:noHBand="1" w:noVBand="1"/>
      </w:tblPr>
      <w:tblGrid>
        <w:gridCol w:w="827"/>
        <w:gridCol w:w="1859"/>
        <w:gridCol w:w="2950"/>
        <w:gridCol w:w="2056"/>
      </w:tblGrid>
      <w:tr w:rsidR="002207DD" w:rsidRPr="009D4322" w14:paraId="7D06ADBD" w14:textId="77777777" w:rsidTr="00E31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7D06ADB9" w14:textId="77777777" w:rsidR="002207DD" w:rsidRPr="009D4322" w:rsidRDefault="002207DD" w:rsidP="009D4322">
            <w:pPr>
              <w:spacing w:after="0"/>
              <w:jc w:val="left"/>
              <w:rPr>
                <w:b w:val="0"/>
                <w:sz w:val="20"/>
                <w:szCs w:val="20"/>
              </w:rPr>
            </w:pPr>
            <w:r w:rsidRPr="009D4322">
              <w:rPr>
                <w:sz w:val="20"/>
                <w:szCs w:val="20"/>
              </w:rPr>
              <w:t>Naziv</w:t>
            </w:r>
          </w:p>
        </w:tc>
        <w:tc>
          <w:tcPr>
            <w:tcW w:w="0" w:type="auto"/>
          </w:tcPr>
          <w:p w14:paraId="7D06ADBA" w14:textId="77777777" w:rsidR="002207DD" w:rsidRPr="009D4322" w:rsidRDefault="002207DD" w:rsidP="009D4322">
            <w:pPr>
              <w:spacing w:after="0"/>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9D4322">
              <w:rPr>
                <w:sz w:val="20"/>
                <w:szCs w:val="20"/>
              </w:rPr>
              <w:t>Hemijska oznaka</w:t>
            </w:r>
          </w:p>
        </w:tc>
        <w:tc>
          <w:tcPr>
            <w:tcW w:w="2561" w:type="dxa"/>
          </w:tcPr>
          <w:p w14:paraId="7D06ADBB" w14:textId="77777777" w:rsidR="002207DD" w:rsidRPr="009D4322" w:rsidRDefault="002207DD" w:rsidP="009D4322">
            <w:pPr>
              <w:spacing w:after="0"/>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9D4322">
              <w:rPr>
                <w:sz w:val="20"/>
                <w:szCs w:val="20"/>
              </w:rPr>
              <w:t>CAS broj</w:t>
            </w:r>
          </w:p>
        </w:tc>
        <w:tc>
          <w:tcPr>
            <w:tcW w:w="2056" w:type="dxa"/>
          </w:tcPr>
          <w:p w14:paraId="7D06ADBC" w14:textId="77777777" w:rsidR="002207DD" w:rsidRPr="009D4322" w:rsidRDefault="002207DD" w:rsidP="009D4322">
            <w:pPr>
              <w:spacing w:after="0"/>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9D4322">
              <w:rPr>
                <w:sz w:val="20"/>
                <w:szCs w:val="20"/>
              </w:rPr>
              <w:t>Količina (Nm</w:t>
            </w:r>
            <w:r w:rsidRPr="009D4322">
              <w:rPr>
                <w:sz w:val="20"/>
                <w:szCs w:val="20"/>
                <w:vertAlign w:val="superscript"/>
              </w:rPr>
              <w:t>3</w:t>
            </w:r>
            <w:r w:rsidRPr="009D4322">
              <w:rPr>
                <w:sz w:val="20"/>
                <w:szCs w:val="20"/>
              </w:rPr>
              <w:t>/h)</w:t>
            </w:r>
          </w:p>
        </w:tc>
      </w:tr>
      <w:tr w:rsidR="002207DD" w:rsidRPr="009D4322" w14:paraId="7D06ADC2" w14:textId="77777777" w:rsidTr="00E31BE6">
        <w:tc>
          <w:tcPr>
            <w:cnfStyle w:val="001000000000" w:firstRow="0" w:lastRow="0" w:firstColumn="1" w:lastColumn="0" w:oddVBand="0" w:evenVBand="0" w:oddHBand="0" w:evenHBand="0" w:firstRowFirstColumn="0" w:firstRowLastColumn="0" w:lastRowFirstColumn="0" w:lastRowLastColumn="0"/>
            <w:tcW w:w="0" w:type="auto"/>
          </w:tcPr>
          <w:p w14:paraId="7D06ADBE" w14:textId="77777777" w:rsidR="002207DD" w:rsidRPr="009D4322" w:rsidRDefault="002207DD" w:rsidP="009D4322">
            <w:pPr>
              <w:spacing w:after="0"/>
              <w:jc w:val="left"/>
              <w:rPr>
                <w:sz w:val="20"/>
                <w:szCs w:val="20"/>
              </w:rPr>
            </w:pPr>
            <w:r w:rsidRPr="009D4322">
              <w:rPr>
                <w:sz w:val="20"/>
                <w:szCs w:val="20"/>
              </w:rPr>
              <w:t>Kisik</w:t>
            </w:r>
          </w:p>
        </w:tc>
        <w:tc>
          <w:tcPr>
            <w:tcW w:w="0" w:type="auto"/>
          </w:tcPr>
          <w:p w14:paraId="7D06ADBF"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O</w:t>
            </w:r>
            <w:r w:rsidRPr="009D4322">
              <w:rPr>
                <w:sz w:val="20"/>
                <w:szCs w:val="20"/>
                <w:vertAlign w:val="subscript"/>
              </w:rPr>
              <w:t>2</w:t>
            </w:r>
          </w:p>
        </w:tc>
        <w:tc>
          <w:tcPr>
            <w:tcW w:w="2561" w:type="dxa"/>
          </w:tcPr>
          <w:p w14:paraId="7D06ADC0"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7782-44-7</w:t>
            </w:r>
          </w:p>
        </w:tc>
        <w:tc>
          <w:tcPr>
            <w:tcW w:w="2056" w:type="dxa"/>
          </w:tcPr>
          <w:p w14:paraId="7D06ADC1"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16.160</w:t>
            </w:r>
          </w:p>
        </w:tc>
      </w:tr>
      <w:tr w:rsidR="002207DD" w:rsidRPr="009D4322" w14:paraId="7D06ADC7" w14:textId="77777777" w:rsidTr="00E31BE6">
        <w:tc>
          <w:tcPr>
            <w:cnfStyle w:val="001000000000" w:firstRow="0" w:lastRow="0" w:firstColumn="1" w:lastColumn="0" w:oddVBand="0" w:evenVBand="0" w:oddHBand="0" w:evenHBand="0" w:firstRowFirstColumn="0" w:firstRowLastColumn="0" w:lastRowFirstColumn="0" w:lastRowLastColumn="0"/>
            <w:tcW w:w="0" w:type="auto"/>
          </w:tcPr>
          <w:p w14:paraId="7D06ADC3" w14:textId="77777777" w:rsidR="002207DD" w:rsidRPr="009D4322" w:rsidRDefault="002207DD" w:rsidP="009D4322">
            <w:pPr>
              <w:spacing w:after="0"/>
              <w:jc w:val="left"/>
              <w:rPr>
                <w:sz w:val="20"/>
                <w:szCs w:val="20"/>
              </w:rPr>
            </w:pPr>
            <w:r w:rsidRPr="009D4322">
              <w:rPr>
                <w:sz w:val="20"/>
                <w:szCs w:val="20"/>
              </w:rPr>
              <w:t>Azot</w:t>
            </w:r>
          </w:p>
        </w:tc>
        <w:tc>
          <w:tcPr>
            <w:tcW w:w="0" w:type="auto"/>
          </w:tcPr>
          <w:p w14:paraId="7D06ADC4"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N</w:t>
            </w:r>
            <w:r w:rsidRPr="009D4322">
              <w:rPr>
                <w:sz w:val="20"/>
                <w:szCs w:val="20"/>
                <w:vertAlign w:val="subscript"/>
              </w:rPr>
              <w:t>2</w:t>
            </w:r>
          </w:p>
        </w:tc>
        <w:tc>
          <w:tcPr>
            <w:tcW w:w="2561" w:type="dxa"/>
          </w:tcPr>
          <w:p w14:paraId="7D06ADC5"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7727-37-9</w:t>
            </w:r>
          </w:p>
        </w:tc>
        <w:tc>
          <w:tcPr>
            <w:tcW w:w="2056" w:type="dxa"/>
          </w:tcPr>
          <w:p w14:paraId="7D06ADC6"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2.000</w:t>
            </w:r>
          </w:p>
        </w:tc>
      </w:tr>
      <w:tr w:rsidR="002207DD" w:rsidRPr="009D4322" w14:paraId="7D06ADCC" w14:textId="77777777" w:rsidTr="00E31BE6">
        <w:tc>
          <w:tcPr>
            <w:cnfStyle w:val="001000000000" w:firstRow="0" w:lastRow="0" w:firstColumn="1" w:lastColumn="0" w:oddVBand="0" w:evenVBand="0" w:oddHBand="0" w:evenHBand="0" w:firstRowFirstColumn="0" w:firstRowLastColumn="0" w:lastRowFirstColumn="0" w:lastRowLastColumn="0"/>
            <w:tcW w:w="0" w:type="auto"/>
          </w:tcPr>
          <w:p w14:paraId="7D06ADC8" w14:textId="77777777" w:rsidR="002207DD" w:rsidRPr="009D4322" w:rsidRDefault="002207DD" w:rsidP="009D4322">
            <w:pPr>
              <w:spacing w:after="0"/>
              <w:jc w:val="left"/>
              <w:rPr>
                <w:sz w:val="20"/>
                <w:szCs w:val="20"/>
              </w:rPr>
            </w:pPr>
            <w:r w:rsidRPr="009D4322">
              <w:rPr>
                <w:sz w:val="20"/>
                <w:szCs w:val="20"/>
              </w:rPr>
              <w:t>Argon</w:t>
            </w:r>
          </w:p>
        </w:tc>
        <w:tc>
          <w:tcPr>
            <w:tcW w:w="0" w:type="auto"/>
          </w:tcPr>
          <w:p w14:paraId="7D06ADC9"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Ar</w:t>
            </w:r>
          </w:p>
        </w:tc>
        <w:tc>
          <w:tcPr>
            <w:tcW w:w="2561" w:type="dxa"/>
          </w:tcPr>
          <w:p w14:paraId="7D06ADCA"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75714-55-5</w:t>
            </w:r>
          </w:p>
        </w:tc>
        <w:tc>
          <w:tcPr>
            <w:tcW w:w="2056" w:type="dxa"/>
          </w:tcPr>
          <w:p w14:paraId="7D06ADCB"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500</w:t>
            </w:r>
          </w:p>
        </w:tc>
      </w:tr>
      <w:tr w:rsidR="002207DD" w:rsidRPr="009D4322" w14:paraId="7D06ADCF" w14:textId="77777777" w:rsidTr="00E31BE6">
        <w:tc>
          <w:tcPr>
            <w:cnfStyle w:val="001000000000" w:firstRow="0" w:lastRow="0" w:firstColumn="1" w:lastColumn="0" w:oddVBand="0" w:evenVBand="0" w:oddHBand="0" w:evenHBand="0" w:firstRowFirstColumn="0" w:firstRowLastColumn="0" w:lastRowFirstColumn="0" w:lastRowLastColumn="0"/>
            <w:tcW w:w="5636" w:type="dxa"/>
            <w:gridSpan w:val="3"/>
          </w:tcPr>
          <w:p w14:paraId="7D06ADCD" w14:textId="77777777" w:rsidR="002207DD" w:rsidRPr="009D4322" w:rsidRDefault="002207DD" w:rsidP="009D4322">
            <w:pPr>
              <w:spacing w:after="0"/>
              <w:jc w:val="left"/>
              <w:rPr>
                <w:sz w:val="20"/>
                <w:szCs w:val="20"/>
              </w:rPr>
            </w:pPr>
            <w:r w:rsidRPr="009D4322">
              <w:rPr>
                <w:sz w:val="20"/>
                <w:szCs w:val="20"/>
              </w:rPr>
              <w:t>Ukupan kapacitet proizvodnje:</w:t>
            </w:r>
          </w:p>
        </w:tc>
        <w:tc>
          <w:tcPr>
            <w:tcW w:w="2056" w:type="dxa"/>
          </w:tcPr>
          <w:p w14:paraId="7D06ADCE" w14:textId="77777777" w:rsidR="002207DD" w:rsidRPr="009D4322" w:rsidRDefault="002207DD" w:rsidP="009D4322">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9D4322">
              <w:rPr>
                <w:sz w:val="20"/>
                <w:szCs w:val="20"/>
              </w:rPr>
              <w:t>18660</w:t>
            </w:r>
          </w:p>
        </w:tc>
      </w:tr>
    </w:tbl>
    <w:p w14:paraId="7D06ADD0" w14:textId="77777777" w:rsidR="002207DD" w:rsidRPr="00D212CD" w:rsidRDefault="002207DD" w:rsidP="009D4322">
      <w:pPr>
        <w:pStyle w:val="Heading4"/>
        <w:spacing w:before="240"/>
      </w:pPr>
      <w:bookmarkStart w:id="176" w:name="_Toc307489657"/>
      <w:r w:rsidRPr="00D212CD">
        <w:t>Zrak</w:t>
      </w:r>
      <w:bookmarkEnd w:id="176"/>
    </w:p>
    <w:p w14:paraId="7D06ADD1" w14:textId="77777777" w:rsidR="002207DD" w:rsidRDefault="002207DD" w:rsidP="002207DD">
      <w:pPr>
        <w:spacing w:after="0"/>
        <w:rPr>
          <w:lang w:val="bs-Latn-BA"/>
        </w:rPr>
      </w:pPr>
      <w:r>
        <w:rPr>
          <w:lang w:val="bs-Latn-BA"/>
        </w:rPr>
        <w:t>Za proizvodnju kiseonika, dušika i inertnih plinova kao sirovina koristi se zrak. Zrak sadrži osim kisika i dušika, manje količine sljedećih plinova: argona, neona, helija, kriptona, ksenona i ozona. Sastav zraka nije uvijek isti i zavisi od uslova na mjestu usisa.</w:t>
      </w:r>
    </w:p>
    <w:p w14:paraId="7D06ADD2" w14:textId="532C036E" w:rsidR="002207DD" w:rsidRDefault="00A53167" w:rsidP="00A53167">
      <w:pPr>
        <w:pStyle w:val="Caption"/>
        <w:rPr>
          <w:lang w:val="bs-Latn-BA"/>
        </w:rPr>
      </w:pPr>
      <w:bookmarkStart w:id="177" w:name="_Toc115078630"/>
      <w:r>
        <w:t xml:space="preserve">Tabela </w:t>
      </w:r>
      <w:r w:rsidR="00F06344">
        <w:fldChar w:fldCharType="begin"/>
      </w:r>
      <w:r w:rsidR="00F06344">
        <w:instrText xml:space="preserve"> SEQ Tabela \* ARABIC </w:instrText>
      </w:r>
      <w:r w:rsidR="00F06344">
        <w:fldChar w:fldCharType="separate"/>
      </w:r>
      <w:r w:rsidR="00C061B4">
        <w:rPr>
          <w:noProof/>
        </w:rPr>
        <w:t>22</w:t>
      </w:r>
      <w:r w:rsidR="00F06344">
        <w:rPr>
          <w:noProof/>
        </w:rPr>
        <w:fldChar w:fldCharType="end"/>
      </w:r>
      <w:r>
        <w:t xml:space="preserve">. </w:t>
      </w:r>
      <w:r w:rsidRPr="00A53167">
        <w:t>Sastav zraka</w:t>
      </w:r>
      <w:bookmarkEnd w:id="177"/>
    </w:p>
    <w:tbl>
      <w:tblPr>
        <w:tblStyle w:val="GridTable1Light-Accent1"/>
        <w:tblW w:w="0" w:type="auto"/>
        <w:tblLook w:val="00A0" w:firstRow="1" w:lastRow="0" w:firstColumn="1" w:lastColumn="0" w:noHBand="0" w:noVBand="0"/>
      </w:tblPr>
      <w:tblGrid>
        <w:gridCol w:w="1548"/>
        <w:gridCol w:w="1620"/>
        <w:gridCol w:w="1980"/>
        <w:gridCol w:w="1800"/>
        <w:gridCol w:w="1890"/>
      </w:tblGrid>
      <w:tr w:rsidR="002207DD" w:rsidRPr="00A53167" w14:paraId="7D06ADD8" w14:textId="77777777" w:rsidTr="00E31BE6">
        <w:trPr>
          <w:cnfStyle w:val="100000000000" w:firstRow="1" w:lastRow="0" w:firstColumn="0" w:lastColumn="0" w:oddVBand="0" w:evenVBand="0" w:oddHBand="0"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1548" w:type="dxa"/>
          </w:tcPr>
          <w:p w14:paraId="7D06ADD3" w14:textId="77777777" w:rsidR="002207DD" w:rsidRPr="00A53167" w:rsidRDefault="00A53167" w:rsidP="00A53167">
            <w:pPr>
              <w:spacing w:after="60"/>
              <w:jc w:val="left"/>
              <w:rPr>
                <w:rFonts w:cs="Calibri"/>
                <w:b w:val="0"/>
                <w:sz w:val="20"/>
                <w:szCs w:val="20"/>
              </w:rPr>
            </w:pPr>
            <w:r w:rsidRPr="00A53167">
              <w:rPr>
                <w:rFonts w:cs="Calibri"/>
                <w:sz w:val="20"/>
                <w:szCs w:val="20"/>
              </w:rPr>
              <w:t>Komponenta zraka</w:t>
            </w:r>
          </w:p>
        </w:tc>
        <w:tc>
          <w:tcPr>
            <w:tcW w:w="1620" w:type="dxa"/>
          </w:tcPr>
          <w:p w14:paraId="7D06ADD4" w14:textId="77777777" w:rsidR="002207DD" w:rsidRPr="00A53167" w:rsidRDefault="00A53167" w:rsidP="00A53167">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A53167">
              <w:rPr>
                <w:rFonts w:cs="Calibri"/>
                <w:sz w:val="20"/>
                <w:szCs w:val="20"/>
              </w:rPr>
              <w:t>Hemijska oznaka</w:t>
            </w:r>
          </w:p>
        </w:tc>
        <w:tc>
          <w:tcPr>
            <w:tcW w:w="1980" w:type="dxa"/>
          </w:tcPr>
          <w:p w14:paraId="7D06ADD5" w14:textId="77777777" w:rsidR="002207DD" w:rsidRPr="00A53167" w:rsidRDefault="00A53167" w:rsidP="00A53167">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A53167">
              <w:rPr>
                <w:rFonts w:cs="Calibri"/>
                <w:sz w:val="20"/>
                <w:szCs w:val="20"/>
              </w:rPr>
              <w:t>Sadržaj komponente zapreminski (%)</w:t>
            </w:r>
          </w:p>
        </w:tc>
        <w:tc>
          <w:tcPr>
            <w:tcW w:w="1800" w:type="dxa"/>
          </w:tcPr>
          <w:p w14:paraId="7D06ADD6" w14:textId="77777777" w:rsidR="002207DD" w:rsidRPr="00A53167" w:rsidRDefault="00A53167" w:rsidP="00A53167">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A53167">
              <w:rPr>
                <w:rFonts w:cs="Calibri"/>
                <w:sz w:val="20"/>
                <w:szCs w:val="20"/>
              </w:rPr>
              <w:t xml:space="preserve">Sadržaj komponente po masi </w:t>
            </w:r>
            <w:r w:rsidR="002207DD" w:rsidRPr="00A53167">
              <w:rPr>
                <w:rFonts w:cs="Calibri"/>
                <w:sz w:val="20"/>
                <w:szCs w:val="20"/>
              </w:rPr>
              <w:t>(%)</w:t>
            </w:r>
          </w:p>
        </w:tc>
        <w:tc>
          <w:tcPr>
            <w:tcW w:w="1890" w:type="dxa"/>
          </w:tcPr>
          <w:p w14:paraId="7D06ADD7" w14:textId="77777777" w:rsidR="002207DD" w:rsidRPr="00A53167" w:rsidRDefault="00A53167" w:rsidP="00A53167">
            <w:pPr>
              <w:spacing w:after="6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A53167">
              <w:rPr>
                <w:rFonts w:cs="Calibri"/>
                <w:sz w:val="20"/>
                <w:szCs w:val="20"/>
              </w:rPr>
              <w:t xml:space="preserve">Temp. </w:t>
            </w:r>
            <w:r>
              <w:rPr>
                <w:rFonts w:cs="Calibri"/>
                <w:sz w:val="20"/>
                <w:szCs w:val="20"/>
              </w:rPr>
              <w:t>u</w:t>
            </w:r>
            <w:r w:rsidRPr="00A53167">
              <w:rPr>
                <w:rFonts w:cs="Calibri"/>
                <w:sz w:val="20"/>
                <w:szCs w:val="20"/>
              </w:rPr>
              <w:t xml:space="preserve">tečnjavanja pri </w:t>
            </w:r>
            <w:r w:rsidR="002207DD" w:rsidRPr="00A53167">
              <w:rPr>
                <w:rFonts w:cs="Calibri"/>
                <w:sz w:val="20"/>
                <w:szCs w:val="20"/>
              </w:rPr>
              <w:t>760 mmHg i 0°C</w:t>
            </w:r>
          </w:p>
        </w:tc>
      </w:tr>
      <w:tr w:rsidR="002207DD" w:rsidRPr="00A53167" w14:paraId="7D06ADDE"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D9" w14:textId="77777777" w:rsidR="002207DD" w:rsidRPr="00A53167" w:rsidRDefault="002207DD" w:rsidP="00A53167">
            <w:pPr>
              <w:spacing w:after="60"/>
              <w:jc w:val="left"/>
              <w:rPr>
                <w:rFonts w:cs="Calibri"/>
                <w:sz w:val="20"/>
                <w:szCs w:val="20"/>
              </w:rPr>
            </w:pPr>
            <w:r w:rsidRPr="00A53167">
              <w:rPr>
                <w:rFonts w:cs="Calibri"/>
                <w:sz w:val="20"/>
                <w:szCs w:val="20"/>
              </w:rPr>
              <w:t>Kisik</w:t>
            </w:r>
          </w:p>
        </w:tc>
        <w:tc>
          <w:tcPr>
            <w:tcW w:w="1620" w:type="dxa"/>
          </w:tcPr>
          <w:p w14:paraId="7D06ADDA"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O</w:t>
            </w:r>
          </w:p>
        </w:tc>
        <w:tc>
          <w:tcPr>
            <w:tcW w:w="1980" w:type="dxa"/>
          </w:tcPr>
          <w:p w14:paraId="7D06ADDB"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20,95</w:t>
            </w:r>
          </w:p>
        </w:tc>
        <w:tc>
          <w:tcPr>
            <w:tcW w:w="1800" w:type="dxa"/>
          </w:tcPr>
          <w:p w14:paraId="7D06ADDC"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23,15</w:t>
            </w:r>
          </w:p>
        </w:tc>
        <w:tc>
          <w:tcPr>
            <w:tcW w:w="1890" w:type="dxa"/>
          </w:tcPr>
          <w:p w14:paraId="7D06ADDD"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-182,95</w:t>
            </w:r>
          </w:p>
        </w:tc>
      </w:tr>
      <w:tr w:rsidR="002207DD" w:rsidRPr="00A53167" w14:paraId="7D06ADE4"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DF" w14:textId="77777777" w:rsidR="002207DD" w:rsidRPr="00A53167" w:rsidRDefault="002207DD" w:rsidP="00A53167">
            <w:pPr>
              <w:spacing w:after="60"/>
              <w:jc w:val="left"/>
              <w:rPr>
                <w:rFonts w:cs="Calibri"/>
                <w:sz w:val="20"/>
                <w:szCs w:val="20"/>
              </w:rPr>
            </w:pPr>
            <w:r w:rsidRPr="00A53167">
              <w:rPr>
                <w:rFonts w:cs="Calibri"/>
                <w:sz w:val="20"/>
                <w:szCs w:val="20"/>
              </w:rPr>
              <w:t>Dušik</w:t>
            </w:r>
          </w:p>
        </w:tc>
        <w:tc>
          <w:tcPr>
            <w:tcW w:w="1620" w:type="dxa"/>
          </w:tcPr>
          <w:p w14:paraId="7D06ADE0"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N</w:t>
            </w:r>
          </w:p>
        </w:tc>
        <w:tc>
          <w:tcPr>
            <w:tcW w:w="1980" w:type="dxa"/>
          </w:tcPr>
          <w:p w14:paraId="7D06ADE1"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78,09</w:t>
            </w:r>
          </w:p>
        </w:tc>
        <w:tc>
          <w:tcPr>
            <w:tcW w:w="1800" w:type="dxa"/>
          </w:tcPr>
          <w:p w14:paraId="7D06ADE2"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75,52</w:t>
            </w:r>
          </w:p>
        </w:tc>
        <w:tc>
          <w:tcPr>
            <w:tcW w:w="1890" w:type="dxa"/>
          </w:tcPr>
          <w:p w14:paraId="7D06ADE3"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-195,8</w:t>
            </w:r>
          </w:p>
        </w:tc>
      </w:tr>
      <w:tr w:rsidR="002207DD" w:rsidRPr="00A53167" w14:paraId="7D06ADEA"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E5" w14:textId="77777777" w:rsidR="002207DD" w:rsidRPr="00A53167" w:rsidRDefault="002207DD" w:rsidP="00A53167">
            <w:pPr>
              <w:spacing w:after="60"/>
              <w:jc w:val="left"/>
              <w:rPr>
                <w:rFonts w:cs="Calibri"/>
                <w:sz w:val="20"/>
                <w:szCs w:val="20"/>
              </w:rPr>
            </w:pPr>
            <w:r w:rsidRPr="00A53167">
              <w:rPr>
                <w:rFonts w:cs="Calibri"/>
                <w:sz w:val="20"/>
                <w:szCs w:val="20"/>
              </w:rPr>
              <w:t>Argon</w:t>
            </w:r>
          </w:p>
        </w:tc>
        <w:tc>
          <w:tcPr>
            <w:tcW w:w="1620" w:type="dxa"/>
          </w:tcPr>
          <w:p w14:paraId="7D06ADE6"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Ar</w:t>
            </w:r>
          </w:p>
        </w:tc>
        <w:tc>
          <w:tcPr>
            <w:tcW w:w="1980" w:type="dxa"/>
          </w:tcPr>
          <w:p w14:paraId="7D06ADE7"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0,93</w:t>
            </w:r>
          </w:p>
        </w:tc>
        <w:tc>
          <w:tcPr>
            <w:tcW w:w="1800" w:type="dxa"/>
          </w:tcPr>
          <w:p w14:paraId="7D06ADE8"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1,28</w:t>
            </w:r>
          </w:p>
        </w:tc>
        <w:tc>
          <w:tcPr>
            <w:tcW w:w="1890" w:type="dxa"/>
          </w:tcPr>
          <w:p w14:paraId="7D06ADE9"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-185,7</w:t>
            </w:r>
          </w:p>
        </w:tc>
      </w:tr>
      <w:tr w:rsidR="002207DD" w:rsidRPr="00A53167" w14:paraId="7D06ADF0"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EB" w14:textId="77777777" w:rsidR="002207DD" w:rsidRPr="00A53167" w:rsidRDefault="002207DD" w:rsidP="00A53167">
            <w:pPr>
              <w:spacing w:after="60"/>
              <w:jc w:val="left"/>
              <w:rPr>
                <w:rFonts w:cs="Calibri"/>
                <w:sz w:val="20"/>
                <w:szCs w:val="20"/>
              </w:rPr>
            </w:pPr>
            <w:r w:rsidRPr="00A53167">
              <w:rPr>
                <w:rFonts w:cs="Calibri"/>
                <w:sz w:val="20"/>
                <w:szCs w:val="20"/>
              </w:rPr>
              <w:t>Ugljendioksid</w:t>
            </w:r>
          </w:p>
        </w:tc>
        <w:tc>
          <w:tcPr>
            <w:tcW w:w="1620" w:type="dxa"/>
          </w:tcPr>
          <w:p w14:paraId="7D06ADEC"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CO</w:t>
            </w:r>
            <w:r w:rsidRPr="00A53167">
              <w:rPr>
                <w:rFonts w:cs="Calibri"/>
                <w:sz w:val="20"/>
                <w:szCs w:val="20"/>
                <w:vertAlign w:val="subscript"/>
              </w:rPr>
              <w:t>2</w:t>
            </w:r>
          </w:p>
        </w:tc>
        <w:tc>
          <w:tcPr>
            <w:tcW w:w="1980" w:type="dxa"/>
          </w:tcPr>
          <w:p w14:paraId="7D06ADED"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0,03</w:t>
            </w:r>
          </w:p>
        </w:tc>
        <w:tc>
          <w:tcPr>
            <w:tcW w:w="1800" w:type="dxa"/>
          </w:tcPr>
          <w:p w14:paraId="7D06ADEE"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0,046</w:t>
            </w:r>
          </w:p>
        </w:tc>
        <w:tc>
          <w:tcPr>
            <w:tcW w:w="1890" w:type="dxa"/>
          </w:tcPr>
          <w:p w14:paraId="7D06ADEF"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w:t>
            </w:r>
          </w:p>
        </w:tc>
      </w:tr>
      <w:tr w:rsidR="002207DD" w:rsidRPr="00A53167" w14:paraId="7D06ADF6"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F1" w14:textId="77777777" w:rsidR="002207DD" w:rsidRPr="00A53167" w:rsidRDefault="002207DD" w:rsidP="00A53167">
            <w:pPr>
              <w:spacing w:after="60"/>
              <w:jc w:val="left"/>
              <w:rPr>
                <w:rFonts w:cs="Calibri"/>
                <w:sz w:val="20"/>
                <w:szCs w:val="20"/>
              </w:rPr>
            </w:pPr>
            <w:r w:rsidRPr="00A53167">
              <w:rPr>
                <w:rFonts w:cs="Calibri"/>
                <w:sz w:val="20"/>
                <w:szCs w:val="20"/>
              </w:rPr>
              <w:t>Vodonik</w:t>
            </w:r>
          </w:p>
        </w:tc>
        <w:tc>
          <w:tcPr>
            <w:tcW w:w="1620" w:type="dxa"/>
          </w:tcPr>
          <w:p w14:paraId="7D06ADF2"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H</w:t>
            </w:r>
          </w:p>
        </w:tc>
        <w:tc>
          <w:tcPr>
            <w:tcW w:w="1980" w:type="dxa"/>
          </w:tcPr>
          <w:p w14:paraId="7D06ADF3"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0,00005</w:t>
            </w:r>
          </w:p>
        </w:tc>
        <w:tc>
          <w:tcPr>
            <w:tcW w:w="1800" w:type="dxa"/>
          </w:tcPr>
          <w:p w14:paraId="7D06ADF4"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0,000035</w:t>
            </w:r>
          </w:p>
        </w:tc>
        <w:tc>
          <w:tcPr>
            <w:tcW w:w="1890" w:type="dxa"/>
          </w:tcPr>
          <w:p w14:paraId="7D06ADF5"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-252,74</w:t>
            </w:r>
          </w:p>
        </w:tc>
      </w:tr>
      <w:tr w:rsidR="002207DD" w:rsidRPr="00A53167" w14:paraId="7D06ADFC"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F7" w14:textId="77777777" w:rsidR="002207DD" w:rsidRPr="00A53167" w:rsidRDefault="002207DD" w:rsidP="00A53167">
            <w:pPr>
              <w:spacing w:after="60"/>
              <w:jc w:val="left"/>
              <w:rPr>
                <w:rFonts w:cs="Calibri"/>
                <w:sz w:val="20"/>
                <w:szCs w:val="20"/>
              </w:rPr>
            </w:pPr>
            <w:r w:rsidRPr="00A53167">
              <w:rPr>
                <w:rFonts w:cs="Calibri"/>
                <w:sz w:val="20"/>
                <w:szCs w:val="20"/>
              </w:rPr>
              <w:t>Neon</w:t>
            </w:r>
          </w:p>
        </w:tc>
        <w:tc>
          <w:tcPr>
            <w:tcW w:w="1620" w:type="dxa"/>
          </w:tcPr>
          <w:p w14:paraId="7D06ADF8"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Ne</w:t>
            </w:r>
          </w:p>
        </w:tc>
        <w:tc>
          <w:tcPr>
            <w:tcW w:w="1980" w:type="dxa"/>
          </w:tcPr>
          <w:p w14:paraId="7D06ADF9"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0,0018</w:t>
            </w:r>
          </w:p>
        </w:tc>
        <w:tc>
          <w:tcPr>
            <w:tcW w:w="1800" w:type="dxa"/>
          </w:tcPr>
          <w:p w14:paraId="7D06ADFA"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0,0012</w:t>
            </w:r>
          </w:p>
        </w:tc>
        <w:tc>
          <w:tcPr>
            <w:tcW w:w="1890" w:type="dxa"/>
          </w:tcPr>
          <w:p w14:paraId="7D06ADFB"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-245,9</w:t>
            </w:r>
          </w:p>
        </w:tc>
      </w:tr>
      <w:tr w:rsidR="002207DD" w:rsidRPr="00A53167" w14:paraId="7D06AE02"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DFD" w14:textId="77777777" w:rsidR="002207DD" w:rsidRPr="00A53167" w:rsidRDefault="002207DD" w:rsidP="00A53167">
            <w:pPr>
              <w:spacing w:after="60"/>
              <w:jc w:val="left"/>
              <w:rPr>
                <w:rFonts w:cs="Calibri"/>
                <w:sz w:val="20"/>
                <w:szCs w:val="20"/>
              </w:rPr>
            </w:pPr>
            <w:r w:rsidRPr="00A53167">
              <w:rPr>
                <w:rFonts w:cs="Calibri"/>
                <w:sz w:val="20"/>
                <w:szCs w:val="20"/>
              </w:rPr>
              <w:t xml:space="preserve">Helij </w:t>
            </w:r>
          </w:p>
        </w:tc>
        <w:tc>
          <w:tcPr>
            <w:tcW w:w="1620" w:type="dxa"/>
          </w:tcPr>
          <w:p w14:paraId="7D06ADFE"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He</w:t>
            </w:r>
          </w:p>
        </w:tc>
        <w:tc>
          <w:tcPr>
            <w:tcW w:w="1980" w:type="dxa"/>
          </w:tcPr>
          <w:p w14:paraId="7D06ADFF"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0,000524</w:t>
            </w:r>
          </w:p>
        </w:tc>
        <w:tc>
          <w:tcPr>
            <w:tcW w:w="1800" w:type="dxa"/>
          </w:tcPr>
          <w:p w14:paraId="7D06AE00"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0,00072</w:t>
            </w:r>
          </w:p>
        </w:tc>
        <w:tc>
          <w:tcPr>
            <w:tcW w:w="1890" w:type="dxa"/>
          </w:tcPr>
          <w:p w14:paraId="7D06AE01"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-268,88</w:t>
            </w:r>
          </w:p>
        </w:tc>
      </w:tr>
      <w:tr w:rsidR="002207DD" w:rsidRPr="00A53167" w14:paraId="7D06AE08"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E03" w14:textId="77777777" w:rsidR="002207DD" w:rsidRPr="00A53167" w:rsidRDefault="002207DD" w:rsidP="00A53167">
            <w:pPr>
              <w:spacing w:after="60"/>
              <w:jc w:val="left"/>
              <w:rPr>
                <w:rFonts w:cs="Calibri"/>
                <w:sz w:val="20"/>
                <w:szCs w:val="20"/>
              </w:rPr>
            </w:pPr>
            <w:r w:rsidRPr="00A53167">
              <w:rPr>
                <w:rFonts w:cs="Calibri"/>
                <w:sz w:val="20"/>
                <w:szCs w:val="20"/>
              </w:rPr>
              <w:t>Kripton</w:t>
            </w:r>
          </w:p>
        </w:tc>
        <w:tc>
          <w:tcPr>
            <w:tcW w:w="1620" w:type="dxa"/>
          </w:tcPr>
          <w:p w14:paraId="7D06AE04"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Kr</w:t>
            </w:r>
          </w:p>
        </w:tc>
        <w:tc>
          <w:tcPr>
            <w:tcW w:w="1980" w:type="dxa"/>
          </w:tcPr>
          <w:p w14:paraId="7D06AE05"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0,00014</w:t>
            </w:r>
          </w:p>
        </w:tc>
        <w:tc>
          <w:tcPr>
            <w:tcW w:w="1800" w:type="dxa"/>
          </w:tcPr>
          <w:p w14:paraId="7D06AE06"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0,00033</w:t>
            </w:r>
          </w:p>
        </w:tc>
        <w:tc>
          <w:tcPr>
            <w:tcW w:w="1890" w:type="dxa"/>
          </w:tcPr>
          <w:p w14:paraId="7D06AE07"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-153,2</w:t>
            </w:r>
          </w:p>
        </w:tc>
      </w:tr>
      <w:tr w:rsidR="002207DD" w:rsidRPr="00A53167" w14:paraId="7D06AE0E"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E09" w14:textId="77777777" w:rsidR="002207DD" w:rsidRPr="00A53167" w:rsidRDefault="002207DD" w:rsidP="00A53167">
            <w:pPr>
              <w:spacing w:after="60"/>
              <w:jc w:val="left"/>
              <w:rPr>
                <w:rFonts w:cs="Calibri"/>
                <w:sz w:val="20"/>
                <w:szCs w:val="20"/>
              </w:rPr>
            </w:pPr>
            <w:r w:rsidRPr="00A53167">
              <w:rPr>
                <w:rFonts w:cs="Calibri"/>
                <w:sz w:val="20"/>
                <w:szCs w:val="20"/>
              </w:rPr>
              <w:t xml:space="preserve">Ksenon </w:t>
            </w:r>
          </w:p>
        </w:tc>
        <w:tc>
          <w:tcPr>
            <w:tcW w:w="1620" w:type="dxa"/>
          </w:tcPr>
          <w:p w14:paraId="7D06AE0A"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Ks</w:t>
            </w:r>
          </w:p>
        </w:tc>
        <w:tc>
          <w:tcPr>
            <w:tcW w:w="1980" w:type="dxa"/>
          </w:tcPr>
          <w:p w14:paraId="7D06AE0B"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0,000087</w:t>
            </w:r>
          </w:p>
        </w:tc>
        <w:tc>
          <w:tcPr>
            <w:tcW w:w="1800" w:type="dxa"/>
          </w:tcPr>
          <w:p w14:paraId="7D06AE0C"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0,000039</w:t>
            </w:r>
          </w:p>
        </w:tc>
        <w:tc>
          <w:tcPr>
            <w:tcW w:w="1890" w:type="dxa"/>
          </w:tcPr>
          <w:p w14:paraId="7D06AE0D"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-109,1</w:t>
            </w:r>
          </w:p>
        </w:tc>
      </w:tr>
      <w:tr w:rsidR="002207DD" w:rsidRPr="00A53167" w14:paraId="7D06AE14" w14:textId="77777777" w:rsidTr="00E31BE6">
        <w:tc>
          <w:tcPr>
            <w:cnfStyle w:val="001000000000" w:firstRow="0" w:lastRow="0" w:firstColumn="1" w:lastColumn="0" w:oddVBand="0" w:evenVBand="0" w:oddHBand="0" w:evenHBand="0" w:firstRowFirstColumn="0" w:firstRowLastColumn="0" w:lastRowFirstColumn="0" w:lastRowLastColumn="0"/>
            <w:tcW w:w="1548" w:type="dxa"/>
          </w:tcPr>
          <w:p w14:paraId="7D06AE0F" w14:textId="77777777" w:rsidR="002207DD" w:rsidRPr="00A53167" w:rsidRDefault="002207DD" w:rsidP="00A53167">
            <w:pPr>
              <w:spacing w:after="60"/>
              <w:jc w:val="left"/>
              <w:rPr>
                <w:rFonts w:cs="Calibri"/>
                <w:sz w:val="20"/>
                <w:szCs w:val="20"/>
              </w:rPr>
            </w:pPr>
            <w:r w:rsidRPr="00A53167">
              <w:rPr>
                <w:rFonts w:cs="Calibri"/>
                <w:sz w:val="20"/>
                <w:szCs w:val="20"/>
              </w:rPr>
              <w:t>Ozon</w:t>
            </w:r>
          </w:p>
        </w:tc>
        <w:tc>
          <w:tcPr>
            <w:tcW w:w="1620" w:type="dxa"/>
          </w:tcPr>
          <w:p w14:paraId="7D06AE10"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O</w:t>
            </w:r>
            <w:r w:rsidRPr="00A53167">
              <w:rPr>
                <w:rFonts w:cs="Calibri"/>
                <w:sz w:val="20"/>
                <w:szCs w:val="20"/>
                <w:vertAlign w:val="subscript"/>
              </w:rPr>
              <w:t>2</w:t>
            </w:r>
          </w:p>
        </w:tc>
        <w:tc>
          <w:tcPr>
            <w:tcW w:w="1980" w:type="dxa"/>
          </w:tcPr>
          <w:p w14:paraId="7D06AE11"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0,0001</w:t>
            </w:r>
          </w:p>
        </w:tc>
        <w:tc>
          <w:tcPr>
            <w:tcW w:w="1800" w:type="dxa"/>
          </w:tcPr>
          <w:p w14:paraId="7D06AE12"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0,0001</w:t>
            </w:r>
          </w:p>
        </w:tc>
        <w:tc>
          <w:tcPr>
            <w:tcW w:w="1890" w:type="dxa"/>
          </w:tcPr>
          <w:p w14:paraId="7D06AE13"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A53167">
              <w:rPr>
                <w:rFonts w:cs="Calibri"/>
                <w:sz w:val="20"/>
                <w:szCs w:val="20"/>
              </w:rPr>
              <w:t>-112,4</w:t>
            </w:r>
          </w:p>
        </w:tc>
      </w:tr>
    </w:tbl>
    <w:p w14:paraId="7D06AE15" w14:textId="77777777" w:rsidR="002207DD" w:rsidRDefault="002207DD" w:rsidP="00A53167">
      <w:pPr>
        <w:spacing w:before="240"/>
        <w:rPr>
          <w:lang w:val="bs-Latn-BA"/>
        </w:rPr>
      </w:pPr>
      <w:r w:rsidRPr="002028C5">
        <w:rPr>
          <w:lang w:val="bs-Latn-BA"/>
        </w:rPr>
        <w:t xml:space="preserve">Prilikom proizvodnje potrebno je znati da se kao primjese u zraku mogu pojaviti i prašine, vodena para, a u manjim količinama i drugi štetni plinovi, kao </w:t>
      </w:r>
      <w:r>
        <w:rPr>
          <w:lang w:val="bs-Latn-BA"/>
        </w:rPr>
        <w:t>na primjer: ugljikovodici, oksidi ugljika, oksidi dušika, kao i plinovi koji se mogu naći u atmosferskom zraku industrijskih područja. prije ulaska u kolonu zrak se mora očistiti od navedenih štetnih plinova, jer je kampanja rada bloka za razlaganje zraka ovisna od stepena čišćenja zraka koja je duža kod većeg stepena čišćenja ulaznog zraka i obrnuto.</w:t>
      </w:r>
    </w:p>
    <w:p w14:paraId="7D06AE16" w14:textId="77777777" w:rsidR="002207DD" w:rsidRPr="000E4510" w:rsidRDefault="002207DD" w:rsidP="00A53167">
      <w:pPr>
        <w:pStyle w:val="Heading4"/>
      </w:pPr>
      <w:bookmarkStart w:id="178" w:name="_Toc307489658"/>
      <w:r w:rsidRPr="000E4510">
        <w:t>Kriogeni utečnjeni gasovi</w:t>
      </w:r>
      <w:bookmarkEnd w:id="178"/>
    </w:p>
    <w:p w14:paraId="7D06AE17" w14:textId="77777777" w:rsidR="002207DD" w:rsidRDefault="002207DD" w:rsidP="002207DD">
      <w:r>
        <w:t>Gas ili tečnost se nalaze u kri</w:t>
      </w:r>
      <w:r w:rsidRPr="008C25A6">
        <w:t xml:space="preserve">ogenom stanju kada je njihova temperatura znatno ispod okolne temperature (npr. </w:t>
      </w:r>
      <w:r>
        <w:t>i</w:t>
      </w:r>
      <w:r w:rsidRPr="008C25A6">
        <w:t xml:space="preserve">spod -50 </w:t>
      </w:r>
      <w:r w:rsidRPr="008C25A6">
        <w:rPr>
          <w:vertAlign w:val="superscript"/>
        </w:rPr>
        <w:t>o</w:t>
      </w:r>
      <w:r w:rsidRPr="008C25A6">
        <w:t>C). Tabela koja slijedi pokazuje neke gasove sa kojima se najčešće rukuje u kriogenom stanju.</w:t>
      </w:r>
    </w:p>
    <w:p w14:paraId="2C8C24A9" w14:textId="77777777" w:rsidR="00E31BE6" w:rsidRDefault="00E31BE6" w:rsidP="00A53167">
      <w:pPr>
        <w:pStyle w:val="Caption"/>
        <w:sectPr w:rsidR="00E31BE6" w:rsidSect="00C40A2B">
          <w:pgSz w:w="11906" w:h="16838"/>
          <w:pgMar w:top="1440" w:right="1440" w:bottom="1440" w:left="1440" w:header="708" w:footer="708" w:gutter="0"/>
          <w:cols w:space="708"/>
          <w:docGrid w:linePitch="360"/>
        </w:sectPr>
      </w:pPr>
    </w:p>
    <w:p w14:paraId="7D06AE18" w14:textId="34E7A5AD" w:rsidR="002207DD" w:rsidRDefault="00A53167" w:rsidP="00A53167">
      <w:pPr>
        <w:pStyle w:val="Caption"/>
        <w:rPr>
          <w:rFonts w:asciiTheme="minorHAnsi" w:hAnsiTheme="minorHAnsi"/>
        </w:rPr>
      </w:pPr>
      <w:bookmarkStart w:id="179" w:name="_Toc115078631"/>
      <w:r>
        <w:lastRenderedPageBreak/>
        <w:t xml:space="preserve">Tabela </w:t>
      </w:r>
      <w:r w:rsidR="00F06344">
        <w:fldChar w:fldCharType="begin"/>
      </w:r>
      <w:r w:rsidR="00F06344">
        <w:instrText xml:space="preserve"> SEQ Tabela \* ARABIC </w:instrText>
      </w:r>
      <w:r w:rsidR="00F06344">
        <w:fldChar w:fldCharType="separate"/>
      </w:r>
      <w:r w:rsidR="00C061B4">
        <w:rPr>
          <w:noProof/>
        </w:rPr>
        <w:t>23</w:t>
      </w:r>
      <w:r w:rsidR="00F06344">
        <w:rPr>
          <w:noProof/>
        </w:rPr>
        <w:fldChar w:fldCharType="end"/>
      </w:r>
      <w:r>
        <w:t xml:space="preserve">. </w:t>
      </w:r>
      <w:r w:rsidRPr="00A53167">
        <w:t>Gasovi kojima se rukuje</w:t>
      </w:r>
      <w:bookmarkEnd w:id="179"/>
    </w:p>
    <w:tbl>
      <w:tblPr>
        <w:tblStyle w:val="GridTable1Light-Accent1"/>
        <w:tblW w:w="5000" w:type="pct"/>
        <w:tblLook w:val="06A0" w:firstRow="1" w:lastRow="0" w:firstColumn="1" w:lastColumn="0" w:noHBand="1" w:noVBand="1"/>
      </w:tblPr>
      <w:tblGrid>
        <w:gridCol w:w="2601"/>
        <w:gridCol w:w="1671"/>
        <w:gridCol w:w="1671"/>
        <w:gridCol w:w="1706"/>
        <w:gridCol w:w="1593"/>
      </w:tblGrid>
      <w:tr w:rsidR="002207DD" w:rsidRPr="00A53167" w14:paraId="7D06AE1E" w14:textId="77777777" w:rsidTr="00E31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07" w:type="pct"/>
          </w:tcPr>
          <w:p w14:paraId="7D06AE19" w14:textId="77777777" w:rsidR="002207DD" w:rsidRPr="00A53167" w:rsidRDefault="002207DD" w:rsidP="00A53167">
            <w:pPr>
              <w:spacing w:after="60"/>
              <w:jc w:val="left"/>
              <w:rPr>
                <w:sz w:val="20"/>
                <w:szCs w:val="20"/>
              </w:rPr>
            </w:pPr>
          </w:p>
        </w:tc>
        <w:tc>
          <w:tcPr>
            <w:tcW w:w="904" w:type="pct"/>
          </w:tcPr>
          <w:p w14:paraId="7D06AE1A" w14:textId="77777777" w:rsidR="002207DD" w:rsidRPr="00A53167" w:rsidRDefault="002207DD" w:rsidP="00A53167">
            <w:pPr>
              <w:spacing w:after="60"/>
              <w:jc w:val="left"/>
              <w:cnfStyle w:val="100000000000" w:firstRow="1" w:lastRow="0" w:firstColumn="0" w:lastColumn="0" w:oddVBand="0" w:evenVBand="0" w:oddHBand="0" w:evenHBand="0" w:firstRowFirstColumn="0" w:firstRowLastColumn="0" w:lastRowFirstColumn="0" w:lastRowLastColumn="0"/>
              <w:rPr>
                <w:sz w:val="20"/>
                <w:szCs w:val="20"/>
              </w:rPr>
            </w:pPr>
            <w:r w:rsidRPr="00A53167">
              <w:rPr>
                <w:sz w:val="20"/>
                <w:szCs w:val="20"/>
              </w:rPr>
              <w:t>Kiseonik</w:t>
            </w:r>
          </w:p>
        </w:tc>
        <w:tc>
          <w:tcPr>
            <w:tcW w:w="904" w:type="pct"/>
          </w:tcPr>
          <w:p w14:paraId="7D06AE1B" w14:textId="77777777" w:rsidR="002207DD" w:rsidRPr="00A53167" w:rsidRDefault="002207DD" w:rsidP="00A53167">
            <w:pPr>
              <w:spacing w:after="60"/>
              <w:jc w:val="left"/>
              <w:cnfStyle w:val="100000000000" w:firstRow="1" w:lastRow="0" w:firstColumn="0" w:lastColumn="0" w:oddVBand="0" w:evenVBand="0" w:oddHBand="0" w:evenHBand="0" w:firstRowFirstColumn="0" w:firstRowLastColumn="0" w:lastRowFirstColumn="0" w:lastRowLastColumn="0"/>
              <w:rPr>
                <w:sz w:val="20"/>
                <w:szCs w:val="20"/>
              </w:rPr>
            </w:pPr>
            <w:r w:rsidRPr="00A53167">
              <w:rPr>
                <w:sz w:val="20"/>
                <w:szCs w:val="20"/>
              </w:rPr>
              <w:t>Azot</w:t>
            </w:r>
          </w:p>
        </w:tc>
        <w:tc>
          <w:tcPr>
            <w:tcW w:w="923" w:type="pct"/>
          </w:tcPr>
          <w:p w14:paraId="7D06AE1C" w14:textId="77777777" w:rsidR="002207DD" w:rsidRPr="00A53167" w:rsidRDefault="002207DD" w:rsidP="00A53167">
            <w:pPr>
              <w:spacing w:after="60"/>
              <w:jc w:val="left"/>
              <w:cnfStyle w:val="100000000000" w:firstRow="1" w:lastRow="0" w:firstColumn="0" w:lastColumn="0" w:oddVBand="0" w:evenVBand="0" w:oddHBand="0" w:evenHBand="0" w:firstRowFirstColumn="0" w:firstRowLastColumn="0" w:lastRowFirstColumn="0" w:lastRowLastColumn="0"/>
              <w:rPr>
                <w:sz w:val="20"/>
                <w:szCs w:val="20"/>
              </w:rPr>
            </w:pPr>
            <w:r w:rsidRPr="00A53167">
              <w:rPr>
                <w:sz w:val="20"/>
                <w:szCs w:val="20"/>
              </w:rPr>
              <w:t>Ugljični dioksid</w:t>
            </w:r>
          </w:p>
        </w:tc>
        <w:tc>
          <w:tcPr>
            <w:tcW w:w="862" w:type="pct"/>
          </w:tcPr>
          <w:p w14:paraId="7D06AE1D" w14:textId="77777777" w:rsidR="002207DD" w:rsidRPr="00A53167" w:rsidRDefault="002207DD" w:rsidP="00A53167">
            <w:pPr>
              <w:spacing w:after="60"/>
              <w:jc w:val="left"/>
              <w:cnfStyle w:val="100000000000" w:firstRow="1" w:lastRow="0" w:firstColumn="0" w:lastColumn="0" w:oddVBand="0" w:evenVBand="0" w:oddHBand="0" w:evenHBand="0" w:firstRowFirstColumn="0" w:firstRowLastColumn="0" w:lastRowFirstColumn="0" w:lastRowLastColumn="0"/>
              <w:rPr>
                <w:sz w:val="20"/>
                <w:szCs w:val="20"/>
              </w:rPr>
            </w:pPr>
            <w:r w:rsidRPr="00A53167">
              <w:rPr>
                <w:sz w:val="20"/>
                <w:szCs w:val="20"/>
              </w:rPr>
              <w:t>Argon</w:t>
            </w:r>
          </w:p>
        </w:tc>
      </w:tr>
      <w:tr w:rsidR="002207DD" w:rsidRPr="00A53167" w14:paraId="7D06AE24"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1F" w14:textId="77777777" w:rsidR="002207DD" w:rsidRPr="00A53167" w:rsidRDefault="002207DD" w:rsidP="00A53167">
            <w:pPr>
              <w:spacing w:after="60"/>
              <w:jc w:val="left"/>
              <w:rPr>
                <w:sz w:val="20"/>
                <w:szCs w:val="20"/>
              </w:rPr>
            </w:pPr>
            <w:r w:rsidRPr="00A53167">
              <w:rPr>
                <w:sz w:val="20"/>
                <w:szCs w:val="20"/>
              </w:rPr>
              <w:t>Hemijski simbol</w:t>
            </w:r>
          </w:p>
        </w:tc>
        <w:tc>
          <w:tcPr>
            <w:tcW w:w="904" w:type="pct"/>
          </w:tcPr>
          <w:p w14:paraId="7D06AE20"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O</w:t>
            </w:r>
            <w:r w:rsidRPr="00A53167">
              <w:rPr>
                <w:sz w:val="20"/>
                <w:szCs w:val="20"/>
                <w:vertAlign w:val="subscript"/>
              </w:rPr>
              <w:t>2</w:t>
            </w:r>
          </w:p>
        </w:tc>
        <w:tc>
          <w:tcPr>
            <w:tcW w:w="904" w:type="pct"/>
          </w:tcPr>
          <w:p w14:paraId="7D06AE21"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N</w:t>
            </w:r>
            <w:r w:rsidRPr="00A53167">
              <w:rPr>
                <w:sz w:val="20"/>
                <w:szCs w:val="20"/>
                <w:vertAlign w:val="subscript"/>
              </w:rPr>
              <w:t>2</w:t>
            </w:r>
          </w:p>
        </w:tc>
        <w:tc>
          <w:tcPr>
            <w:tcW w:w="923" w:type="pct"/>
          </w:tcPr>
          <w:p w14:paraId="7D06AE22"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CO</w:t>
            </w:r>
            <w:r w:rsidRPr="00A53167">
              <w:rPr>
                <w:sz w:val="20"/>
                <w:szCs w:val="20"/>
                <w:vertAlign w:val="subscript"/>
              </w:rPr>
              <w:t>2</w:t>
            </w:r>
          </w:p>
        </w:tc>
        <w:tc>
          <w:tcPr>
            <w:tcW w:w="862" w:type="pct"/>
          </w:tcPr>
          <w:p w14:paraId="7D06AE23"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Ar</w:t>
            </w:r>
          </w:p>
        </w:tc>
      </w:tr>
      <w:tr w:rsidR="002207DD" w:rsidRPr="00A53167" w14:paraId="7D06AE2A"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25" w14:textId="77777777" w:rsidR="002207DD" w:rsidRPr="00A53167" w:rsidRDefault="002207DD" w:rsidP="00A53167">
            <w:pPr>
              <w:spacing w:after="60"/>
              <w:jc w:val="left"/>
              <w:rPr>
                <w:sz w:val="20"/>
                <w:szCs w:val="20"/>
              </w:rPr>
            </w:pPr>
            <w:r w:rsidRPr="00A53167">
              <w:rPr>
                <w:sz w:val="20"/>
                <w:szCs w:val="20"/>
              </w:rPr>
              <w:t>Tačka ključanja na 1013 mbar (</w:t>
            </w:r>
            <w:r w:rsidRPr="00A53167">
              <w:rPr>
                <w:sz w:val="20"/>
                <w:szCs w:val="20"/>
                <w:vertAlign w:val="superscript"/>
              </w:rPr>
              <w:t>o</w:t>
            </w:r>
            <w:r w:rsidRPr="00A53167">
              <w:rPr>
                <w:sz w:val="20"/>
                <w:szCs w:val="20"/>
              </w:rPr>
              <w:t>C)</w:t>
            </w:r>
          </w:p>
        </w:tc>
        <w:tc>
          <w:tcPr>
            <w:tcW w:w="904" w:type="pct"/>
          </w:tcPr>
          <w:p w14:paraId="7D06AE26"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-183</w:t>
            </w:r>
          </w:p>
        </w:tc>
        <w:tc>
          <w:tcPr>
            <w:tcW w:w="904" w:type="pct"/>
          </w:tcPr>
          <w:p w14:paraId="7D06AE27"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-196</w:t>
            </w:r>
          </w:p>
        </w:tc>
        <w:tc>
          <w:tcPr>
            <w:tcW w:w="923" w:type="pct"/>
          </w:tcPr>
          <w:p w14:paraId="7D06AE28"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-78,5*</w:t>
            </w:r>
          </w:p>
        </w:tc>
        <w:tc>
          <w:tcPr>
            <w:tcW w:w="862" w:type="pct"/>
          </w:tcPr>
          <w:p w14:paraId="7D06AE29"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-186</w:t>
            </w:r>
          </w:p>
        </w:tc>
      </w:tr>
      <w:tr w:rsidR="002207DD" w:rsidRPr="00A53167" w14:paraId="7D06AE30"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2B" w14:textId="77777777" w:rsidR="002207DD" w:rsidRPr="00A53167" w:rsidRDefault="002207DD" w:rsidP="00A53167">
            <w:pPr>
              <w:spacing w:after="60"/>
              <w:jc w:val="left"/>
              <w:rPr>
                <w:sz w:val="20"/>
                <w:szCs w:val="20"/>
              </w:rPr>
            </w:pPr>
            <w:r w:rsidRPr="00A53167">
              <w:rPr>
                <w:sz w:val="20"/>
                <w:szCs w:val="20"/>
              </w:rPr>
              <w:t>Gustoća tečnosti na 1013 mbar (kg/l)</w:t>
            </w:r>
          </w:p>
        </w:tc>
        <w:tc>
          <w:tcPr>
            <w:tcW w:w="904" w:type="pct"/>
          </w:tcPr>
          <w:p w14:paraId="7D06AE2C"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1,142</w:t>
            </w:r>
          </w:p>
        </w:tc>
        <w:tc>
          <w:tcPr>
            <w:tcW w:w="904" w:type="pct"/>
          </w:tcPr>
          <w:p w14:paraId="7D06AE2D"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0,808</w:t>
            </w:r>
          </w:p>
        </w:tc>
        <w:tc>
          <w:tcPr>
            <w:tcW w:w="923" w:type="pct"/>
          </w:tcPr>
          <w:p w14:paraId="7D06AE2E"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1,178**</w:t>
            </w:r>
          </w:p>
        </w:tc>
        <w:tc>
          <w:tcPr>
            <w:tcW w:w="862" w:type="pct"/>
          </w:tcPr>
          <w:p w14:paraId="7D06AE2F"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1,40</w:t>
            </w:r>
          </w:p>
        </w:tc>
      </w:tr>
      <w:tr w:rsidR="002207DD" w:rsidRPr="00A53167" w14:paraId="7D06AE36"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31" w14:textId="77777777" w:rsidR="002207DD" w:rsidRPr="00A53167" w:rsidRDefault="002207DD" w:rsidP="00A53167">
            <w:pPr>
              <w:spacing w:after="60"/>
              <w:jc w:val="left"/>
              <w:rPr>
                <w:sz w:val="20"/>
                <w:szCs w:val="20"/>
              </w:rPr>
            </w:pPr>
            <w:r w:rsidRPr="00A53167">
              <w:rPr>
                <w:sz w:val="20"/>
                <w:szCs w:val="20"/>
              </w:rPr>
              <w:t xml:space="preserve">Gustoća gasa na 15 </w:t>
            </w:r>
            <w:r w:rsidRPr="00A53167">
              <w:rPr>
                <w:sz w:val="20"/>
                <w:szCs w:val="20"/>
                <w:vertAlign w:val="superscript"/>
              </w:rPr>
              <w:t>o</w:t>
            </w:r>
            <w:r w:rsidRPr="00A53167">
              <w:rPr>
                <w:sz w:val="20"/>
                <w:szCs w:val="20"/>
              </w:rPr>
              <w:t>C, 1013 mbar (kg/m</w:t>
            </w:r>
            <w:r w:rsidRPr="00A53167">
              <w:rPr>
                <w:sz w:val="20"/>
                <w:szCs w:val="20"/>
                <w:vertAlign w:val="superscript"/>
              </w:rPr>
              <w:t>3</w:t>
            </w:r>
            <w:r w:rsidRPr="00A53167">
              <w:rPr>
                <w:sz w:val="20"/>
                <w:szCs w:val="20"/>
              </w:rPr>
              <w:t>)</w:t>
            </w:r>
          </w:p>
        </w:tc>
        <w:tc>
          <w:tcPr>
            <w:tcW w:w="904" w:type="pct"/>
          </w:tcPr>
          <w:p w14:paraId="7D06AE32"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1,34</w:t>
            </w:r>
          </w:p>
        </w:tc>
        <w:tc>
          <w:tcPr>
            <w:tcW w:w="904" w:type="pct"/>
          </w:tcPr>
          <w:p w14:paraId="7D06AE33"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1,17</w:t>
            </w:r>
          </w:p>
        </w:tc>
        <w:tc>
          <w:tcPr>
            <w:tcW w:w="923" w:type="pct"/>
          </w:tcPr>
          <w:p w14:paraId="7D06AE34"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1,85</w:t>
            </w:r>
          </w:p>
        </w:tc>
        <w:tc>
          <w:tcPr>
            <w:tcW w:w="862" w:type="pct"/>
          </w:tcPr>
          <w:p w14:paraId="7D06AE35"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1,17</w:t>
            </w:r>
          </w:p>
        </w:tc>
      </w:tr>
      <w:tr w:rsidR="002207DD" w:rsidRPr="00A53167" w14:paraId="7D06AE3C"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37" w14:textId="77777777" w:rsidR="002207DD" w:rsidRPr="00A53167" w:rsidRDefault="002207DD" w:rsidP="00A53167">
            <w:pPr>
              <w:spacing w:after="60"/>
              <w:jc w:val="left"/>
              <w:rPr>
                <w:sz w:val="20"/>
                <w:szCs w:val="20"/>
              </w:rPr>
            </w:pPr>
            <w:r w:rsidRPr="00A53167">
              <w:rPr>
                <w:sz w:val="20"/>
                <w:szCs w:val="20"/>
              </w:rPr>
              <w:t>Relativna gustoća (u odnosu na vazduh) na 15</w:t>
            </w:r>
            <w:r w:rsidRPr="00A53167">
              <w:rPr>
                <w:sz w:val="20"/>
                <w:szCs w:val="20"/>
                <w:vertAlign w:val="superscript"/>
              </w:rPr>
              <w:t>o</w:t>
            </w:r>
            <w:r w:rsidRPr="00A53167">
              <w:rPr>
                <w:sz w:val="20"/>
                <w:szCs w:val="20"/>
              </w:rPr>
              <w:t>C, 1013 mbar</w:t>
            </w:r>
          </w:p>
        </w:tc>
        <w:tc>
          <w:tcPr>
            <w:tcW w:w="904" w:type="pct"/>
          </w:tcPr>
          <w:p w14:paraId="7D06AE38"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1,09</w:t>
            </w:r>
          </w:p>
        </w:tc>
        <w:tc>
          <w:tcPr>
            <w:tcW w:w="904" w:type="pct"/>
          </w:tcPr>
          <w:p w14:paraId="7D06AE39"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0,95</w:t>
            </w:r>
          </w:p>
        </w:tc>
        <w:tc>
          <w:tcPr>
            <w:tcW w:w="923" w:type="pct"/>
          </w:tcPr>
          <w:p w14:paraId="7D06AE3A"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1,51</w:t>
            </w:r>
          </w:p>
        </w:tc>
        <w:tc>
          <w:tcPr>
            <w:tcW w:w="862" w:type="pct"/>
          </w:tcPr>
          <w:p w14:paraId="7D06AE3B"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1,36</w:t>
            </w:r>
          </w:p>
        </w:tc>
      </w:tr>
      <w:tr w:rsidR="002207DD" w:rsidRPr="00A53167" w14:paraId="7D06AE42" w14:textId="77777777" w:rsidTr="00E31BE6">
        <w:tc>
          <w:tcPr>
            <w:cnfStyle w:val="001000000000" w:firstRow="0" w:lastRow="0" w:firstColumn="1" w:lastColumn="0" w:oddVBand="0" w:evenVBand="0" w:oddHBand="0" w:evenHBand="0" w:firstRowFirstColumn="0" w:firstRowLastColumn="0" w:lastRowFirstColumn="0" w:lastRowLastColumn="0"/>
            <w:tcW w:w="1407" w:type="pct"/>
          </w:tcPr>
          <w:p w14:paraId="7D06AE3D" w14:textId="77777777" w:rsidR="002207DD" w:rsidRPr="00A53167" w:rsidRDefault="002207DD" w:rsidP="00A53167">
            <w:pPr>
              <w:spacing w:after="60"/>
              <w:jc w:val="left"/>
              <w:rPr>
                <w:sz w:val="20"/>
                <w:szCs w:val="20"/>
              </w:rPr>
            </w:pPr>
            <w:r w:rsidRPr="00A53167">
              <w:rPr>
                <w:sz w:val="20"/>
                <w:szCs w:val="20"/>
              </w:rPr>
              <w:t>Količina isparenog gasa iz jednog litra tečnosti (l)</w:t>
            </w:r>
          </w:p>
        </w:tc>
        <w:tc>
          <w:tcPr>
            <w:tcW w:w="904" w:type="pct"/>
          </w:tcPr>
          <w:p w14:paraId="7D06AE3E"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853</w:t>
            </w:r>
          </w:p>
        </w:tc>
        <w:tc>
          <w:tcPr>
            <w:tcW w:w="904" w:type="pct"/>
          </w:tcPr>
          <w:p w14:paraId="7D06AE3F"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691</w:t>
            </w:r>
          </w:p>
        </w:tc>
        <w:tc>
          <w:tcPr>
            <w:tcW w:w="923" w:type="pct"/>
          </w:tcPr>
          <w:p w14:paraId="7D06AE40"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632</w:t>
            </w:r>
          </w:p>
        </w:tc>
        <w:tc>
          <w:tcPr>
            <w:tcW w:w="862" w:type="pct"/>
          </w:tcPr>
          <w:p w14:paraId="7D06AE41" w14:textId="77777777" w:rsidR="002207DD" w:rsidRPr="00A53167" w:rsidRDefault="002207DD" w:rsidP="00A53167">
            <w:pPr>
              <w:spacing w:after="60"/>
              <w:jc w:val="left"/>
              <w:cnfStyle w:val="000000000000" w:firstRow="0" w:lastRow="0" w:firstColumn="0" w:lastColumn="0" w:oddVBand="0" w:evenVBand="0" w:oddHBand="0" w:evenHBand="0" w:firstRowFirstColumn="0" w:firstRowLastColumn="0" w:lastRowFirstColumn="0" w:lastRowLastColumn="0"/>
              <w:rPr>
                <w:sz w:val="20"/>
                <w:szCs w:val="20"/>
              </w:rPr>
            </w:pPr>
            <w:r w:rsidRPr="00A53167">
              <w:rPr>
                <w:sz w:val="20"/>
                <w:szCs w:val="20"/>
              </w:rPr>
              <w:t>839</w:t>
            </w:r>
          </w:p>
        </w:tc>
      </w:tr>
    </w:tbl>
    <w:p w14:paraId="7D06AE43" w14:textId="77777777" w:rsidR="002207DD" w:rsidRPr="000E4510" w:rsidRDefault="002207DD" w:rsidP="002207DD">
      <w:pPr>
        <w:spacing w:after="0"/>
        <w:rPr>
          <w:sz w:val="18"/>
        </w:rPr>
      </w:pPr>
      <w:r w:rsidRPr="000E4510">
        <w:rPr>
          <w:sz w:val="18"/>
        </w:rPr>
        <w:t>*- temperature sublimacije</w:t>
      </w:r>
    </w:p>
    <w:p w14:paraId="7D06AE44" w14:textId="77777777" w:rsidR="002207DD" w:rsidRPr="000E4510" w:rsidRDefault="002207DD" w:rsidP="002207DD">
      <w:pPr>
        <w:spacing w:after="0"/>
        <w:rPr>
          <w:sz w:val="18"/>
        </w:rPr>
      </w:pPr>
      <w:r w:rsidRPr="000E4510">
        <w:rPr>
          <w:sz w:val="18"/>
        </w:rPr>
        <w:t>**- na 5,18 bar</w:t>
      </w:r>
    </w:p>
    <w:p w14:paraId="7D06AE45" w14:textId="77777777" w:rsidR="002207DD" w:rsidRPr="00DC65FA" w:rsidRDefault="002207DD" w:rsidP="002207DD">
      <w:pPr>
        <w:spacing w:after="0"/>
      </w:pPr>
      <w:r w:rsidRPr="000E4510">
        <w:rPr>
          <w:b/>
          <w:sz w:val="18"/>
        </w:rPr>
        <w:t>Napomena:</w:t>
      </w:r>
      <w:r w:rsidRPr="000E4510">
        <w:rPr>
          <w:sz w:val="18"/>
        </w:rPr>
        <w:t xml:space="preserve"> Svi ovi gasovi su kod tačke ključanja teži od vazduha.</w:t>
      </w:r>
    </w:p>
    <w:p w14:paraId="7D06AE46" w14:textId="77777777" w:rsidR="002207DD" w:rsidRDefault="002207DD" w:rsidP="00A53167">
      <w:pPr>
        <w:spacing w:before="240"/>
      </w:pPr>
      <w:r>
        <w:t>Hemijske osobine gasova u utječnjenom kirogenom stanju su u osnovi identične onima u tzv. “toplotnom stanju”. U njihovom kriogenom stanju postoji jedna dodatna fizička osobina “kriogeni”. Poslijedice koje proizilaze iz te dodatne osobine su npr.:</w:t>
      </w:r>
    </w:p>
    <w:p w14:paraId="7D06AE47" w14:textId="77777777" w:rsidR="002207DD" w:rsidRDefault="002207DD" w:rsidP="008709BE">
      <w:pPr>
        <w:pStyle w:val="ListParagraph"/>
        <w:numPr>
          <w:ilvl w:val="0"/>
          <w:numId w:val="81"/>
        </w:numPr>
      </w:pPr>
      <w:r>
        <w:t>Kontakt: Direktni kontakt sa kriogenim tečnostima može prouzrokovati ozbiljne promrzline ili kriogene opekotine,</w:t>
      </w:r>
    </w:p>
    <w:p w14:paraId="7D06AE48" w14:textId="77777777" w:rsidR="002207DD" w:rsidRDefault="002207DD" w:rsidP="008709BE">
      <w:pPr>
        <w:pStyle w:val="ListParagraph"/>
        <w:numPr>
          <w:ilvl w:val="0"/>
          <w:numId w:val="81"/>
        </w:numPr>
      </w:pPr>
      <w:r>
        <w:t>Žilavost: Materijali (npr. većina plastika, konstrukcioni čelik) su manje žilavi zbog efekta niskih temperatura.</w:t>
      </w:r>
    </w:p>
    <w:p w14:paraId="7D06AE49" w14:textId="77777777" w:rsidR="002207DD" w:rsidRPr="00F65A09" w:rsidRDefault="002207DD" w:rsidP="00A53167">
      <w:pPr>
        <w:pStyle w:val="Heading4"/>
      </w:pPr>
      <w:bookmarkStart w:id="180" w:name="_Toc307489659"/>
      <w:r w:rsidRPr="00F65A09">
        <w:t>Mjere opreza</w:t>
      </w:r>
      <w:bookmarkEnd w:id="180"/>
    </w:p>
    <w:p w14:paraId="7D06AE4A" w14:textId="77777777" w:rsidR="002207DD" w:rsidRDefault="002207DD" w:rsidP="002207DD">
      <w:r>
        <w:t xml:space="preserve">Predostrožnost inicirana u ovom poglavlju je primjenjiva za sve utečnjenje kriogene gasove. One moraju biti primjenjene zajedno sa onim sigurnosnim mjerama koje su pomenute u listama sigurnosnih podataka za gasove i druge odgovarajuće Sigurnosne upute; </w:t>
      </w:r>
      <w:r w:rsidRPr="00DC65FA">
        <w:rPr>
          <w:b/>
        </w:rPr>
        <w:t>Snižena koncentracija kis</w:t>
      </w:r>
      <w:r>
        <w:rPr>
          <w:b/>
        </w:rPr>
        <w:t>eon</w:t>
      </w:r>
      <w:r w:rsidRPr="00DC65FA">
        <w:rPr>
          <w:b/>
        </w:rPr>
        <w:t>ika</w:t>
      </w:r>
      <w:r>
        <w:t xml:space="preserve">, </w:t>
      </w:r>
      <w:r>
        <w:rPr>
          <w:b/>
        </w:rPr>
        <w:t>P</w:t>
      </w:r>
      <w:r w:rsidRPr="00DC65FA">
        <w:rPr>
          <w:b/>
        </w:rPr>
        <w:t>ovećana koncentracija kis</w:t>
      </w:r>
      <w:r>
        <w:rPr>
          <w:b/>
        </w:rPr>
        <w:t>eon</w:t>
      </w:r>
      <w:r w:rsidRPr="00DC65FA">
        <w:rPr>
          <w:b/>
        </w:rPr>
        <w:t>ika</w:t>
      </w:r>
      <w:r>
        <w:t>, itd.</w:t>
      </w:r>
    </w:p>
    <w:p w14:paraId="7D06AE4B" w14:textId="77777777" w:rsidR="002207DD" w:rsidRPr="00F65A09" w:rsidRDefault="002207DD" w:rsidP="00A53167">
      <w:pPr>
        <w:pStyle w:val="Heading4"/>
      </w:pPr>
      <w:bookmarkStart w:id="181" w:name="_Toc289087422"/>
      <w:bookmarkStart w:id="182" w:name="_Toc307489660"/>
      <w:r w:rsidRPr="00F65A09">
        <w:t>Lična zaštitna oprema</w:t>
      </w:r>
      <w:bookmarkEnd w:id="181"/>
      <w:bookmarkEnd w:id="182"/>
    </w:p>
    <w:p w14:paraId="7D06AE4C" w14:textId="77777777" w:rsidR="002207DD" w:rsidRDefault="002207DD" w:rsidP="002207DD">
      <w:r>
        <w:t>Ako se lična zaštitna oprema nosi sistematično, onda ista štiti od kontakata sa kriogenim gasovima, tečnostima ili dijelovima opreme, eliminišući na taj način štetni uticaj na zdravlje. Odjeća bi trebala biti čista, suha i napravljenja od prirodnih vlakana. Ista treba da dobro stoji, da se lako skida, ukoliko dođe u kontakt sa kriogenim gasovima ili tečnostima. Potrebno je da pokriva ruke i noge kompletno. Treba izbjegavati isturene džepove, manžetne na hlačama ili rukavicama.</w:t>
      </w:r>
    </w:p>
    <w:p w14:paraId="7D06AE4D" w14:textId="77777777" w:rsidR="002207DD" w:rsidRDefault="002207DD" w:rsidP="002207DD">
      <w:r>
        <w:t xml:space="preserve">Rukavice koje obezbjeđuju dobru izolaciju napravljene su od suhog manje savitljivog materijala (npr. koža) treba da se nose kada se rukuje sa hladnim dijelovima opreme i kada je moguće prskanje tečnosti. Rukavice treba također da dobro naliježu i da se lako skidaju ukoliko kriogena tečnost dospije unutar rukavice. Dugačke rukavice ili manžetne treba da spriječe lagan prolaz tečnosti. Ukoliko prskajuća tečnost može da dospije do očiju neophodno je nositi </w:t>
      </w:r>
      <w:r w:rsidRPr="00240BEB">
        <w:t>štitnik za lice</w:t>
      </w:r>
      <w:r>
        <w:t xml:space="preserve">, recimo kada se izlijeva kriogena tečnost, kada se spajaju i rastavljaju crijeva, ili kada se predmeti uranjaju u tečnost. Naočale ne obezbjeđuju sigurnu zaštitu. Kada se radi sa kriogenim tečnostima, obuća koja </w:t>
      </w:r>
      <w:r>
        <w:lastRenderedPageBreak/>
        <w:t>se nosi treba da bude u dobrom stanju. Đon treba biti dobro profilisan. Kada se rukuje sa zapaljivim kriogenim gasovima (npr. tečni vodik, LNG) potrebno je nositi cipela sa proizvodljivim (tzv. antistatičkim) đonovima. Sva sigurnosna obuća mora biti u saglasnosti sa lokalnim zakonima, ispunjavati tražene zahtjeve, sve dok ima svoj originalni đon. Čizme se ne preporučuju jer se ne skidaju dovoljno brzo. Oprema za disanje može biti potrebna kada isparavaju kriogeni gasovi koji mogu odstraniti atmosferski kisik.</w:t>
      </w:r>
    </w:p>
    <w:p w14:paraId="7D06AE4E" w14:textId="77777777" w:rsidR="002207DD" w:rsidRPr="00F65A09" w:rsidRDefault="002207DD" w:rsidP="00A53167">
      <w:pPr>
        <w:pStyle w:val="Heading4"/>
      </w:pPr>
      <w:bookmarkStart w:id="183" w:name="_Toc289087423"/>
      <w:bookmarkStart w:id="184" w:name="_Toc307489661"/>
      <w:r w:rsidRPr="00F65A09">
        <w:t>Mjere koje treba imati u vidu kada se rukuje sa utečnjenim kriogenim gasovima</w:t>
      </w:r>
      <w:bookmarkEnd w:id="183"/>
      <w:bookmarkEnd w:id="184"/>
    </w:p>
    <w:p w14:paraId="7D06AE4F" w14:textId="77777777" w:rsidR="002207DD" w:rsidRDefault="002207DD" w:rsidP="002207DD">
      <w:r>
        <w:t>Po pravilu, kriogeni utečnjeni gasovi su u stanju ključanja pri atmosferskom pritisku. Kada se pune u kontejnere koji su još uvijek na temperaturi okoline ključanje se u početku jako intenzivira. Za vrijeme ove faze oslobađa se velika količina isparenog kriogenog gasa i prskanje kriogenog utečnjenog gasa. To je razlog zbog kojeg treba zaštiti lice i ruke. Isti se slučaj događa i kada se predmeti koji imaju temperaturu okoline (ili višu) uranja u kriogeno utečnjene gasove. Kada posude ili predmeti dosegnu temperaturu kriogenog utječnjenog gasa, isparavanje postaje manje opasno pri čemu kriogeni</w:t>
      </w:r>
      <w:r w:rsidR="00203C56">
        <w:t xml:space="preserve"> </w:t>
      </w:r>
      <w:r>
        <w:t xml:space="preserve">gas ostaje u ključajućem stanju. Viša temperatura van posude utiče da kriogeni gas napušta posudu ako je ista otvorena. Ako je posuda (kontejner) zatvorena, pritisak će rasti. Što je kontejner bolje izolovan sporiji je rast pritiska. </w:t>
      </w:r>
    </w:p>
    <w:p w14:paraId="7D06AE50" w14:textId="77777777" w:rsidR="002207DD" w:rsidRDefault="002207DD" w:rsidP="002207DD">
      <w:r>
        <w:t>Značajna količina gasa se dobije iz jednog litra kriogenog utečnjenog gasa. Radni prostori gdje se radi sa otvorenim kontejnerima za kriogene utečnjene gasove zahtijevaju određenu ventilaciju radi odvođenja dobivene količine gasa.</w:t>
      </w:r>
    </w:p>
    <w:p w14:paraId="7D06AE51" w14:textId="77777777" w:rsidR="002207DD" w:rsidRDefault="002207DD" w:rsidP="002207DD">
      <w:r>
        <w:t xml:space="preserve">Odgovarajuća ventilacija bi trebala spriječiti promjenu koncentracije kisika u vazduhu. Porast koncentracije kiseonika od normalnih 21% vol. do 23% vol. Značajno povećava rizik od pojave požara. Zbog toga se kriogeni utečnjeni kisik ne smije držati u otvorenim kontejnerima. Kriogeni gasovi spomenuti u tabeli ne mogu izazvati trovanje, pošto oni nisu toksični. Međutim ovi gasovi (izuzev kisika) mogu zamijeniti atmosferski kisik što dovodi do gušenja ako koncentracija kisika spadne ispod 15% vol. Treba imati u vidu da i niska koncentracija ugljičnog dioksida u zraku može dovesti do nekih respiratornih problema. Koncentracija ugljičnog dioksida od 20% vol. za nekoliko sekundi dovodi do smrti. </w:t>
      </w:r>
    </w:p>
    <w:p w14:paraId="7D06AE52" w14:textId="77777777" w:rsidR="002207DD" w:rsidRDefault="002207DD" w:rsidP="002207DD">
      <w:r>
        <w:t>Osim povećanog rizika od požara, zasićenost vazduha kiseonikom iznad 23% vol. nije opasna za ljude. Izlaganje atmosferi ohlađenoj kriogenim gasom može dovesti do podhlađenja tijela, a inhaliranje kriogenog gasa dovodi do poremećaja kretanja nogu. Kada se kriogeni gasovi miješaju sa zrakom mogu se formirati zračni oblaci jer dolazi do kondenzacije zračne vlage kada se hladi. U slučaju isticanja kriogenih gasova formiraju se oblaci koji smanjuju vidljivost u prostoru. Mora se obraditi pažnja na činjenicu da se čak i vani može očekivati da taj oblak značajno izmijeni sastav vazduha.</w:t>
      </w:r>
    </w:p>
    <w:p w14:paraId="7D06AE53" w14:textId="77777777" w:rsidR="002207DD" w:rsidRDefault="002207DD" w:rsidP="002207DD">
      <w:r>
        <w:t xml:space="preserve">Na temperaturi ključanja svi gasovi prikazani u tabeli su teži od vazduha. Područja gdje se može javiti isticanje velikih količina kriogeno utečnjenih gasova, ne smiju imati otvore bez brtvi tečnosti, podrumskih otvora ili sličnih otvora u podrumskim prostorijama ili odvodnih kanal, jer se u ovim područjima akumuliraju teški gasovi sa posebnim rizikom od gušenja i pojave požara. Rukovanje inertnim gasovima (npr. azot, argon, helijum, </w:t>
      </w:r>
      <w:r w:rsidRPr="001E0C2C">
        <w:t>CO</w:t>
      </w:r>
      <w:r>
        <w:rPr>
          <w:vertAlign w:val="subscript"/>
        </w:rPr>
        <w:t>2</w:t>
      </w:r>
      <w:r>
        <w:t xml:space="preserve">) ne uključuje nikakav rizik od požara. </w:t>
      </w:r>
      <w:r w:rsidRPr="001E0C2C">
        <w:t>Ovi</w:t>
      </w:r>
      <w:r>
        <w:t xml:space="preserve"> gasovi bi se mogli koristiti u slučaju pojave požara. </w:t>
      </w:r>
    </w:p>
    <w:p w14:paraId="7D06AE54" w14:textId="77777777" w:rsidR="002207DD" w:rsidRDefault="002207DD" w:rsidP="002207DD">
      <w:r>
        <w:lastRenderedPageBreak/>
        <w:t>Kiseonik nije zapaljiv ali podržava gorenje. Materijali koji nisu zapaljivi ili su slabo zapaljivi na vazduhu mogu biti zapaljivi u atmosferi obogaćenoj kisikom ili čak intenzivnije u prisustvu kisika. Kada dođe do paljenja isti gore veoma burno, oslobađajući tako značajnu količinu toplote.</w:t>
      </w:r>
    </w:p>
    <w:p w14:paraId="7D06AE55" w14:textId="77777777" w:rsidR="002207DD" w:rsidRDefault="002207DD" w:rsidP="002207DD">
      <w:r>
        <w:t>U atmosferi obogaćenoj kisikom materijali koji su zapaljivi na vazduhu (npr. ulja, asfalt, plastika...) reaguju poput eksplozije, iz tih razloga neophodno je izbjeći takav kontakt.</w:t>
      </w:r>
    </w:p>
    <w:p w14:paraId="7D06AE56" w14:textId="77777777" w:rsidR="002207DD" w:rsidRDefault="002207DD" w:rsidP="002207DD">
      <w:r>
        <w:t xml:space="preserve">Kada se rukuje sa kriogenim gasovima čija je temperatura ključanja ispod temperature ključanja kisika moguća je kondenzacija atmosferskog kisika i lokalno obogaćenje kiseonikom. </w:t>
      </w:r>
    </w:p>
    <w:p w14:paraId="7D06AE57" w14:textId="77777777" w:rsidR="002207DD" w:rsidRDefault="002207DD" w:rsidP="002207DD">
      <w:r>
        <w:t>Materijali koji dolaze u kontakt sa kriogenim utečnjenim gasovima rade na niskim temperaturama, što znači da ne smiju biti podložni pojavi krtog loma kod niskih temperatura. Odgovarajući materijali su npr. bakar, austenitni čelici, neke aluminijske legure. Teflon je također prihvatljiv materijal pri određenim uslovima. Na pitanje koji od materijala odabrati za koju primjenu, odgovor bi trebalo zatražiti od stručnjaka koji rade na tim zadacima. U slučaju da se kriogeni utečnjeni gasovi nađu između dva ventila potrebno je instalirati uređaj za rasterećenje pritiska odgovarajućih promjera. Takve tečnosti isparavaju čak i kad se obezbijedi najbolja moguća izolacija. Gasovi koji nastaju isparavanjem</w:t>
      </w:r>
      <w:r w:rsidR="00203C56">
        <w:t xml:space="preserve"> </w:t>
      </w:r>
      <w:r>
        <w:t>se ispuštaju pomoću uređaja za rasterećenje pritiska, sprečavajući mogućnosti rasprskavanja cjevovoda i sl.</w:t>
      </w:r>
    </w:p>
    <w:p w14:paraId="7D06AE58" w14:textId="77777777" w:rsidR="002207DD" w:rsidRDefault="002207DD" w:rsidP="002207DD">
      <w:r>
        <w:t>Posude, cijevovodi, oprema i sl. moraju biti potpuno osušeni prije rada sa</w:t>
      </w:r>
      <w:r w:rsidR="00203C56">
        <w:t xml:space="preserve"> </w:t>
      </w:r>
      <w:r>
        <w:t>kriogenim utečnjenim gasovima. Ukoliko se u instalaciji nalazi vlaga, kriogeni utečnjeni gasovi će prouzrokovati zamrzavanje zaostale vlage, uzrokujući neispravan rad (npr. sigurnosnih ventila, mjerila pritiska...).</w:t>
      </w:r>
    </w:p>
    <w:p w14:paraId="7D06AE59" w14:textId="77777777" w:rsidR="002207DD" w:rsidRDefault="002207DD" w:rsidP="002207DD">
      <w:pPr>
        <w:rPr>
          <w:rFonts w:asciiTheme="minorHAnsi" w:hAnsiTheme="minorHAnsi"/>
        </w:rPr>
      </w:pPr>
      <w:r w:rsidRPr="00240BEB">
        <w:t>Potrebno je znati da će se svi materijali na niskoj temperaturi skupiti. Intenzitet skupljanja ovisi od vrste materijala i razlike pada temperature. Različito skupljanje različitih materijala može prouzrokovati isticanje ili čak dovesti do pukotina npr. rubnih spojeva ili sličnog</w:t>
      </w:r>
      <w:r>
        <w:rPr>
          <w:rFonts w:asciiTheme="minorHAnsi" w:hAnsiTheme="minorHAnsi"/>
        </w:rPr>
        <w:t xml:space="preserve">. </w:t>
      </w:r>
    </w:p>
    <w:p w14:paraId="7D06AE5A" w14:textId="77777777" w:rsidR="002207DD" w:rsidRPr="00F65A09" w:rsidRDefault="002207DD" w:rsidP="00A53167">
      <w:pPr>
        <w:pStyle w:val="Heading4"/>
      </w:pPr>
      <w:bookmarkStart w:id="185" w:name="_Toc289087424"/>
      <w:bookmarkStart w:id="186" w:name="_Toc307489662"/>
      <w:r w:rsidRPr="00F65A09">
        <w:t>Zaštita okoline</w:t>
      </w:r>
      <w:bookmarkEnd w:id="185"/>
      <w:bookmarkEnd w:id="186"/>
    </w:p>
    <w:p w14:paraId="7D06AE5B" w14:textId="77777777" w:rsidR="002207DD" w:rsidRPr="00FB2FE0" w:rsidRDefault="002207DD" w:rsidP="00A53167">
      <w:r>
        <w:t>Svi gasovi koji su navedeni u tabeli (osim utečnjenog gasa) su sadržani u vazduhu u različitim koncentracijama. Relativno mala količina (nekoliko litara) kriogenih utečnjenih gasova koji ispare u atmosferu ne uzrokuju niti zagađenje niti promjenu tokom vremena. Nesmotreno prosipanje kriogenih utečnjenih gasova ne zagađuje tlo jer isparavaju odmah i zemljište ih nimalo ili vrlo malo upija. Privremeno lokalno zamrzavanje tla ne uzrokuje dugotrajno oštećenje zemljišta.</w:t>
      </w:r>
    </w:p>
    <w:p w14:paraId="7D06AE5C" w14:textId="77777777" w:rsidR="002207DD" w:rsidRPr="00FB2FE0" w:rsidRDefault="002207DD" w:rsidP="00A53167">
      <w:pPr>
        <w:pStyle w:val="Heading4"/>
      </w:pPr>
      <w:bookmarkStart w:id="187" w:name="_Toc307489663"/>
      <w:r>
        <w:t>Kiseonik</w:t>
      </w:r>
      <w:bookmarkEnd w:id="187"/>
    </w:p>
    <w:p w14:paraId="7D06AE5D" w14:textId="77777777" w:rsidR="002207DD" w:rsidRPr="00085A72" w:rsidRDefault="002207DD" w:rsidP="00A53167">
      <w:r w:rsidRPr="00085A72">
        <w:t xml:space="preserve">Kiseonik je druga po zastupljenosti komponenta atmosfere, u kojoj je </w:t>
      </w:r>
      <w:r w:rsidRPr="00085A72">
        <w:rPr>
          <w:szCs w:val="25"/>
        </w:rPr>
        <w:t xml:space="preserve">20,95% </w:t>
      </w:r>
      <w:r w:rsidRPr="00085A72">
        <w:t>volumenski zastupljen. Tečni kiseonik je blijedo plave boje i ektremno hladan, lako nezapaljiv i snažan oksidans. Kiseonik je neophodan za održanje života. Kiseonik će reagovati sa skoro svim organskim materijalima i metalima formirajući okside. Materijali koji gore na vazduhu će burno goriti u prisustvu kiseonika. Oprema koja se koristi pri radu sa kiseonikom mora zadovoljiti stroge zahtjeve čistoće, sistemi moraju biti od materijala koji imaju visoke temperature paljenja i materijali moraju biti otporni na spajanje sa kiseonikom tokom rada. Posude trebaju biti proizvedene prema ASME kodu i konstruisane tako da podnesu procesne temperature i pritiske. Tečni kiseonik je kriogena tečnost. Kriogene tečnosti su tečni gasovi čija je tačka ključanja ispod -150 °C. Tečni kiseonik ima tačku ključanja na -183.0 °C. Zbog postojanja razlike u temperaturama produkta i okoline - čak i u zimskim uslovima - izolovanje tečnog kiseonika od okolinskog toplotnog uticaja je od posebne važnosti.</w:t>
      </w:r>
    </w:p>
    <w:p w14:paraId="7D06AE5E" w14:textId="77777777" w:rsidR="002207DD" w:rsidRPr="00085A72" w:rsidRDefault="002207DD" w:rsidP="00A53167">
      <w:r w:rsidRPr="00085A72">
        <w:lastRenderedPageBreak/>
        <w:t>Proizvod zahtijeva specijanu opremu za rukovanje i skladištenje. Kiseonik se obično skladišti kao tečnost, iako se primarno koristi kao gas. Čuvanje u utečnom stanju zahtjeva manje prostora i jeftinije je od ekvivalentnog skladištenja u gasovitom stanju. Tipičan sistem za skladištenje se sastoji od kriogeničkog rezervoara, jednog ili više isparivača, sistema kontrole pritiska i kompletnog cjevovoda neophodnog za funkcionisanje punjenje, isparavanje i snabdijevanja.</w:t>
      </w:r>
    </w:p>
    <w:p w14:paraId="7D06AE5F" w14:textId="7A14596C" w:rsidR="002207DD" w:rsidRPr="00085A72" w:rsidRDefault="00BE4435" w:rsidP="00A53167">
      <w:r>
        <w:t>Kriogeni</w:t>
      </w:r>
      <w:r w:rsidR="002207DD" w:rsidRPr="00085A72">
        <w:t xml:space="preserve"> rezervoar je konstruisan po principu termos boce. Sastoji se od unutrašnje posude unutar vanjske posude. Između posuda je prostor koji sadrži izolacioni materijal iz kojeg je uklonjen sav vazduh. Ovaj prostor sprječava uticaj toplote na tečni kis</w:t>
      </w:r>
      <w:r w:rsidR="002207DD">
        <w:t>eo</w:t>
      </w:r>
      <w:r w:rsidR="002207DD" w:rsidRPr="00085A72">
        <w:t>nik koji se čuva u unutrašnjoj posudi.</w:t>
      </w:r>
    </w:p>
    <w:p w14:paraId="7D06AE60" w14:textId="77777777" w:rsidR="002207DD" w:rsidRPr="00085A72" w:rsidRDefault="002207DD" w:rsidP="00A53167">
      <w:r w:rsidRPr="00085A72">
        <w:t>Isparivači prevode tečni kiseonik u gasovito stanje. Cjevovod sa kontrolom pritiska zatim kontroliše pritisak kojim se napaja proces.</w:t>
      </w:r>
    </w:p>
    <w:p w14:paraId="7D06AE61" w14:textId="77777777" w:rsidR="002207DD" w:rsidRPr="00FB2FE0" w:rsidRDefault="002207DD" w:rsidP="00A53167">
      <w:r w:rsidRPr="00085A72">
        <w:t>Posude koje se koriste u radu sa tečnim kiseonikom trebaju biti dizajnirane u skladu sa ASME kodom. Proračun cjevovoda treba da je u skladu sa ANSI kodom.</w:t>
      </w:r>
    </w:p>
    <w:p w14:paraId="7D06AE62" w14:textId="77777777" w:rsidR="002207DD" w:rsidRPr="00F65A09" w:rsidRDefault="002207DD" w:rsidP="00A53167">
      <w:pPr>
        <w:pStyle w:val="Heading4"/>
      </w:pPr>
      <w:bookmarkStart w:id="188" w:name="_Toc289087426"/>
      <w:bookmarkStart w:id="189" w:name="_Toc307489664"/>
      <w:r w:rsidRPr="00F65A09">
        <w:t>Nedostatak kiseonika u vazduhu</w:t>
      </w:r>
      <w:bookmarkEnd w:id="188"/>
      <w:bookmarkEnd w:id="189"/>
    </w:p>
    <w:p w14:paraId="7D06AE63" w14:textId="4B954855" w:rsidR="002207DD" w:rsidRDefault="002207DD" w:rsidP="00A53167">
      <w:r>
        <w:t>Ove mjere bezbjednosti predstavljaju praktične preporuke sigurnosnog rukovanja zasnovano na praktičnim iskustvima koja se odnose na siguran rad koji se javljaju u uslovima nedostatka kisika. One ne mijenjaju naložena pravila već ih samo dopunjuju.</w:t>
      </w:r>
    </w:p>
    <w:p w14:paraId="7D06AE64" w14:textId="3904C17E" w:rsidR="002207DD" w:rsidRDefault="002207DD" w:rsidP="00A53167">
      <w:r>
        <w:t>Kada koncentracija kiseonika opadne ispod 15 % zapremine vazduha, fizičke i intelektualne sposobnosti djelovanja su značajno smanjenje. Ako je nedostatak kisika uzrokovan prisustvom inertnog gasa (npr. prisustvom azota, argona, helija), pad sposobnosti djelovanja se dešava bez znanja osobe. Pri koncentraciji kisika u vazduhu od 10% dolazi do nesvjestice bez prethodnog upozorenja.</w:t>
      </w:r>
    </w:p>
    <w:p w14:paraId="7D06AE65" w14:textId="77777777" w:rsidR="002207DD" w:rsidRDefault="002207DD" w:rsidP="00A53167">
      <w:r>
        <w:t>Kada koncentracija kiseonika opadne ispod 6-8% nastupa smrt uslijed gušenja, osim ako se odmah ne izvrši oživljavanje. U slučaju da je nedostatak kiseonika uzrokovan prisustvom otrovnih ili zapaljivih gasova, opasnost koju uzrokuje otrovnost i zapaljivost je veća od one uzrokovane nedostatkom kiseonika. Čak i male koncentracije otrovnih gasova mogu znatno oštetiti organizam ili čak uzrokovati smrt zbog trovanja, dok male koncentracije zapaljivih gasova (od kojih neki mogu biti u isto vrijeme i otrovni i bez mirisa) vode povećanju rizika od požara ili eksplozivnoj atmosferi.</w:t>
      </w:r>
    </w:p>
    <w:p w14:paraId="7D06AE66" w14:textId="77777777" w:rsidR="002207DD" w:rsidRPr="00743E9D" w:rsidRDefault="002207DD" w:rsidP="00A53167">
      <w:pPr>
        <w:pStyle w:val="Heading5"/>
        <w:rPr>
          <w:color w:val="00B0F0"/>
        </w:rPr>
      </w:pPr>
      <w:bookmarkStart w:id="190" w:name="_Toc289087429"/>
      <w:bookmarkStart w:id="191" w:name="_Toc307489665"/>
      <w:r w:rsidRPr="00743E9D">
        <w:rPr>
          <w:color w:val="00B0F0"/>
        </w:rPr>
        <w:t>Uzroci nedostatka kiseonika</w:t>
      </w:r>
      <w:bookmarkEnd w:id="190"/>
      <w:bookmarkEnd w:id="191"/>
    </w:p>
    <w:p w14:paraId="7D06AE67" w14:textId="77777777" w:rsidR="002207DD" w:rsidRDefault="002207DD" w:rsidP="00A53167">
      <w:r>
        <w:t>Kada utečnjeni gasovi (npr. kriogeni tečni azot, kriogeni tečni argon, tečni ugljični dioksid) ispare, jedan litar tečnosti prelazi u približno 600-850 litara gasa. Ova ogromna zapremina može brzo dovesti do nedostatka kiseonika ako ne postoji odgovarajuća ventilacija. Eksplozivna atmosfera će se formirati u kraćem periodu kod isparavanja tečnih zapaljivih gasov (npr. propan).</w:t>
      </w:r>
    </w:p>
    <w:p w14:paraId="7D06AE68" w14:textId="77777777" w:rsidR="002207DD" w:rsidRPr="00A151D3" w:rsidRDefault="002207DD" w:rsidP="00A53167">
      <w:r>
        <w:t xml:space="preserve">Nedostatak kiseonika se uvijek može očekivati u slučaju kada drugi gasovi osim kiseonika istječu iz cjevovoda, posuda i sl. S vremenom na vrijeme treba kontrolisati moguće istjecanje. Ne smije se ulaziti u prostore s neadekvatnom ventilacijom (npr. posude) bez prethodne analize vazduha i bez izdate radne dozvole. </w:t>
      </w:r>
    </w:p>
    <w:p w14:paraId="7D06AE69" w14:textId="77777777" w:rsidR="002207DD" w:rsidRDefault="002207DD" w:rsidP="00A53167">
      <w:r>
        <w:t>Ako je potrebno izvršiti posao u blizini ventilacionih otvora ili čak ventila cijevi, osoblje mora biti spremno na pojavu gasova sa malom koncentracijom kisika ili bez kiseonika.</w:t>
      </w:r>
      <w:r w:rsidR="00A53167">
        <w:t xml:space="preserve"> </w:t>
      </w:r>
      <w:r>
        <w:t>Nedostatak kiseonika će se uvijek javiti pri održavanju i popravljanju postrojenja i posuda u slučaju korištenja azota ili drugih inertnih gasova.</w:t>
      </w:r>
    </w:p>
    <w:p w14:paraId="7D06AE6A" w14:textId="77777777" w:rsidR="002207DD" w:rsidRDefault="002207DD" w:rsidP="00A53167">
      <w:r>
        <w:lastRenderedPageBreak/>
        <w:t>Praktično svi radovi u kojima se javlja otvoreni plamen (zagrijavanje ili zavarivanje) podrazumjevaju trošenje kiseonika iz vazduha na osnovu čega može doći do nedostatka kiseonika, osim kada su prostor za rad i ventilacija dovoljni. Uz to atmosfera koju udišemo može biti obogaćena štetnim ili otrovnim gasovima prilikom nekih zavarivačkih procesa.</w:t>
      </w:r>
    </w:p>
    <w:p w14:paraId="7D06AE6B" w14:textId="77777777" w:rsidR="002207DD" w:rsidRDefault="002207DD" w:rsidP="00A53167">
      <w:r>
        <w:t>Standardna metoda za uklanjanje gasova težih od vazduha (npr. argon) iz posuda i dubokih udubljenja jeste da se gasovi sa dna prostora isisaju. To je bolje od pokušaja da se isti odstrane upuhavanjem vazduha unutra. Tim putem većina upuhanog vazduha u takve prostore se podiže sa dna kroz teži gas bez mogućnosti da ga isitisne.</w:t>
      </w:r>
    </w:p>
    <w:p w14:paraId="7D06AE6C" w14:textId="77777777" w:rsidR="002207DD" w:rsidRDefault="002207DD" w:rsidP="00A53167">
      <w:pPr>
        <w:pStyle w:val="Heading5"/>
      </w:pPr>
      <w:bookmarkStart w:id="192" w:name="_Toc289087430"/>
      <w:bookmarkStart w:id="193" w:name="_Toc307489666"/>
      <w:r w:rsidRPr="00A45464">
        <w:t>Otkrivanje nedostata</w:t>
      </w:r>
      <w:r>
        <w:t>ka kiseonika</w:t>
      </w:r>
      <w:bookmarkEnd w:id="192"/>
      <w:bookmarkEnd w:id="193"/>
    </w:p>
    <w:p w14:paraId="7D06AE6D" w14:textId="77777777" w:rsidR="002207DD" w:rsidRDefault="002207DD" w:rsidP="00A53167">
      <w:r>
        <w:t>Ljudska čula nisu u stanju da otkriju nedostatak kiseonika. Instrumenti za mjerenje sa zvučnim ili vizuelnim alarmom u slučaju nedostataka kiseonika (ili obogaćenja vazduha kisronikom) pokazuju samo zapreminski sadržaj kiseonika. Ovi instrumenti ne pokazuju da li su gasovi koji vode nedostatku kiseonika opasni, otrovni ili zapaljivi. Ako se očekuje prisustvo posljednih, potrebno je koristiti instrumente koji mogu analizirati ove gasove.</w:t>
      </w:r>
    </w:p>
    <w:p w14:paraId="7D06AE6E" w14:textId="77777777" w:rsidR="002207DD" w:rsidRPr="00F65A09" w:rsidRDefault="002207DD" w:rsidP="00A53167">
      <w:pPr>
        <w:pStyle w:val="Heading4"/>
      </w:pPr>
      <w:bookmarkStart w:id="194" w:name="_Toc289087431"/>
      <w:bookmarkStart w:id="195" w:name="_Toc307489667"/>
      <w:r w:rsidRPr="00F65A09">
        <w:t>Oprema za disanje</w:t>
      </w:r>
      <w:bookmarkEnd w:id="194"/>
      <w:bookmarkEnd w:id="195"/>
    </w:p>
    <w:p w14:paraId="7D06AE6F" w14:textId="77777777" w:rsidR="002207DD" w:rsidRDefault="002207DD" w:rsidP="00A53167">
      <w:r>
        <w:t>Oprema za disanje se mora koristiti u situacijama kada se očekuje nedostatak kiseonika koji se ne može ukloniti adekvatnom ventilacijom. Gas maske, bez izuzetka, su beskorisne u ovim slučajevima.</w:t>
      </w:r>
    </w:p>
    <w:p w14:paraId="7D06AE70" w14:textId="77777777" w:rsidR="002207DD" w:rsidRDefault="002207DD" w:rsidP="00A53167">
      <w:r>
        <w:t>Preporučuju se slijedeće vrste opreme za disanje:</w:t>
      </w:r>
    </w:p>
    <w:p w14:paraId="7D06AE71" w14:textId="77777777" w:rsidR="002207DD" w:rsidRDefault="002207DD" w:rsidP="008709BE">
      <w:pPr>
        <w:pStyle w:val="ListParagraph"/>
        <w:numPr>
          <w:ilvl w:val="0"/>
          <w:numId w:val="82"/>
        </w:numPr>
      </w:pPr>
      <w:r>
        <w:t>Kompletan aparat za disanje koji koristi vazdušne boce. Treba imati na umu da je prilikom nošenja ovog aparata otežan ulazak u otvore isl.</w:t>
      </w:r>
    </w:p>
    <w:p w14:paraId="7D06AE72" w14:textId="77777777" w:rsidR="002207DD" w:rsidRDefault="002207DD" w:rsidP="008709BE">
      <w:pPr>
        <w:pStyle w:val="ListParagraph"/>
        <w:numPr>
          <w:ilvl w:val="0"/>
          <w:numId w:val="82"/>
        </w:numPr>
      </w:pPr>
      <w:r>
        <w:t>Maske koje koriste okolni vazduh gdje je respirator povezan cijevima odgovarajuće dužine i promjera sa izvorom svježeg vazduha.</w:t>
      </w:r>
    </w:p>
    <w:p w14:paraId="7D06AE73" w14:textId="77777777" w:rsidR="002207DD" w:rsidRDefault="002207DD" w:rsidP="002207DD">
      <w:pPr>
        <w:spacing w:after="0"/>
      </w:pPr>
      <w:r>
        <w:t>Potrebno je povremeno pregledati opremu. Prije upotrebe, potrebno je uvježbati korištenje opreme.</w:t>
      </w:r>
    </w:p>
    <w:p w14:paraId="7D06AE74" w14:textId="77777777" w:rsidR="002207DD" w:rsidRPr="00F65A09" w:rsidRDefault="002207DD" w:rsidP="00A53167">
      <w:pPr>
        <w:pStyle w:val="Heading4"/>
        <w:spacing w:before="240"/>
      </w:pPr>
      <w:bookmarkStart w:id="196" w:name="_Toc289087432"/>
      <w:bookmarkStart w:id="197" w:name="_Toc307489668"/>
      <w:r w:rsidRPr="00F65A09">
        <w:t>Zatvoreni prostor, posude i sl.</w:t>
      </w:r>
      <w:bookmarkEnd w:id="196"/>
      <w:bookmarkEnd w:id="197"/>
    </w:p>
    <w:p w14:paraId="7D06AE75" w14:textId="77777777" w:rsidR="002207DD" w:rsidRDefault="002207DD" w:rsidP="00A53167">
      <w:r>
        <w:t xml:space="preserve">Bilo koju posudu ili zatvoren prostor gdje se može očekivati nedostatak kiseonika, koji su povezani sa izvorom gasa prije i za vrijeme ulaska treba rastaviti od takvog izvora odstranjivanjem dijela cijevnog sistema, ili blindiranjem. Oslanjanje samo na zatvaranje ventila može biti fatalno. Takve prostore ili posude treba temeljito provjetravati, sadržaj kiseonika (i koncentraciju opasnih i zapaljivih gasova, ako postoje) treba mjeriti s vremena na vrijeme i prilikom ulaska. Ako atmosfera u takvim posudama i prostorima nije pogodna za udisanje, potrebno je koristiti opremu za disanje. </w:t>
      </w:r>
    </w:p>
    <w:p w14:paraId="7D06AE76" w14:textId="77777777" w:rsidR="002207DD" w:rsidRDefault="002207DD" w:rsidP="00A53167">
      <w:r>
        <w:t>Dozvola za ulazak u takve</w:t>
      </w:r>
      <w:r w:rsidR="00203C56">
        <w:t xml:space="preserve"> </w:t>
      </w:r>
      <w:r>
        <w:t>treba biti data tek nakon izdavanja potvrde o dozvoli koju je potpisala nadležna osoba.</w:t>
      </w:r>
    </w:p>
    <w:p w14:paraId="7D06AE77" w14:textId="77777777" w:rsidR="002207DD" w:rsidRDefault="002207DD" w:rsidP="00A53167">
      <w:r>
        <w:t>Sve dok je osoba u posudi ili zatvorenom prisustvu potrebno je da prisustvuje posmatrač koji će stajati izvan u neposrednoj blizini ulaza u zatvoren prostor. Posmatrač treba držati uže iz spasilačke opreme koje će biti pričvršćeno za osobu koja radi u zatvorenom prostoru. Posmatraču se ne smije staviti u dužnost nijedan nijedan drugi zadatak sve dok u rukama drži život osobe koja radi u zatvorenom prostoru.</w:t>
      </w:r>
    </w:p>
    <w:p w14:paraId="7D06AE78" w14:textId="77777777" w:rsidR="002207DD" w:rsidRPr="00F65A09" w:rsidRDefault="002207DD" w:rsidP="00A53167">
      <w:pPr>
        <w:pStyle w:val="Heading4"/>
      </w:pPr>
      <w:bookmarkStart w:id="198" w:name="_Toc289087433"/>
      <w:bookmarkStart w:id="199" w:name="_Toc307489669"/>
      <w:r w:rsidRPr="00F65A09">
        <w:lastRenderedPageBreak/>
        <w:t>Specijalne hitne mjere</w:t>
      </w:r>
      <w:bookmarkEnd w:id="198"/>
      <w:bookmarkEnd w:id="199"/>
    </w:p>
    <w:p w14:paraId="7D06AE79" w14:textId="77777777" w:rsidR="002207DD" w:rsidRDefault="002207DD" w:rsidP="00A53167">
      <w:r>
        <w:t>Osoba koja se onesvijesti zbog nedostatka kiseonika može biti spašena samo ako je spasilačko osoblje opremljeno aparatima za disanje koji će im obezbijediti bezopasan ulazak u prostor s nedostatkom kiseonika. Prebacite osobu na otvoreni prostor bez odgađanja i zagrijavajte je. Upotrijebiti kiseonik iz aparata za umjetno disanje ako je moguće, ili nadomjestite vještačkim disanjem. Radite to sve dok pacijent ne oživi ili prestanit uz savjet lječnika.</w:t>
      </w:r>
    </w:p>
    <w:p w14:paraId="7D06AE7A" w14:textId="77777777" w:rsidR="002207DD" w:rsidRPr="00F65A09" w:rsidRDefault="002207DD" w:rsidP="00A53167">
      <w:pPr>
        <w:pStyle w:val="Heading4"/>
      </w:pPr>
      <w:bookmarkStart w:id="200" w:name="_Toc289087434"/>
      <w:bookmarkStart w:id="201" w:name="_Toc307489670"/>
      <w:r w:rsidRPr="00F65A09">
        <w:t>Obogaćenje zraka kiseonikom</w:t>
      </w:r>
      <w:bookmarkEnd w:id="200"/>
      <w:bookmarkEnd w:id="201"/>
    </w:p>
    <w:p w14:paraId="7D06AE7B" w14:textId="77777777" w:rsidR="002207DD" w:rsidRDefault="002207DD" w:rsidP="00A53167">
      <w:pPr>
        <w:pStyle w:val="Heading5"/>
      </w:pPr>
      <w:bookmarkStart w:id="202" w:name="_Toc289087435"/>
      <w:bookmarkStart w:id="203" w:name="_Toc307489671"/>
      <w:r>
        <w:t>Uvodne napomene</w:t>
      </w:r>
      <w:bookmarkEnd w:id="202"/>
      <w:bookmarkEnd w:id="203"/>
    </w:p>
    <w:p w14:paraId="7D06AE7C" w14:textId="77777777" w:rsidR="002207DD" w:rsidRDefault="002207DD" w:rsidP="00A53167">
      <w:r>
        <w:t xml:space="preserve">Ove mjere bezbjednosti predstavljaju praktične preporuke sigurnog rukovanja zasnovano na praktičnim iskustvima koja se odnose na siguran rad koji se javlja u uslovima povećane koncentracije kiseonika. One ne mijenjaju naložena pravila već ih samo dopunjuju. </w:t>
      </w:r>
    </w:p>
    <w:p w14:paraId="7D06AE7D" w14:textId="77777777" w:rsidR="002207DD" w:rsidRDefault="002207DD" w:rsidP="00A53167">
      <w:pPr>
        <w:pStyle w:val="Heading5"/>
      </w:pPr>
      <w:bookmarkStart w:id="204" w:name="_Toc289087436"/>
      <w:bookmarkStart w:id="205" w:name="_Toc307489672"/>
      <w:r>
        <w:t>Sastav atmosfere</w:t>
      </w:r>
      <w:bookmarkEnd w:id="204"/>
      <w:bookmarkEnd w:id="205"/>
    </w:p>
    <w:p w14:paraId="7D06AE7E" w14:textId="77777777" w:rsidR="002207DD" w:rsidRDefault="002207DD" w:rsidP="00A53167">
      <w:r>
        <w:t xml:space="preserve">Približno zapreminski sastav vazduha je slijedeći: </w:t>
      </w:r>
    </w:p>
    <w:p w14:paraId="7D06AE7F" w14:textId="77777777" w:rsidR="002207DD" w:rsidRDefault="002207DD" w:rsidP="008709BE">
      <w:pPr>
        <w:pStyle w:val="ListParagraph"/>
        <w:numPr>
          <w:ilvl w:val="0"/>
          <w:numId w:val="83"/>
        </w:numPr>
      </w:pPr>
      <w:r>
        <w:t>Kisik:</w:t>
      </w:r>
      <w:r>
        <w:tab/>
        <w:t>O</w:t>
      </w:r>
      <w:r w:rsidRPr="00A53167">
        <w:rPr>
          <w:vertAlign w:val="subscript"/>
        </w:rPr>
        <w:t>2</w:t>
      </w:r>
      <w:r>
        <w:tab/>
        <w:t>21% vol.</w:t>
      </w:r>
    </w:p>
    <w:p w14:paraId="7D06AE80" w14:textId="77777777" w:rsidR="002207DD" w:rsidRDefault="002207DD" w:rsidP="008709BE">
      <w:pPr>
        <w:pStyle w:val="ListParagraph"/>
        <w:numPr>
          <w:ilvl w:val="0"/>
          <w:numId w:val="83"/>
        </w:numPr>
      </w:pPr>
      <w:r>
        <w:t>Azot</w:t>
      </w:r>
      <w:r>
        <w:tab/>
        <w:t>N</w:t>
      </w:r>
      <w:r w:rsidRPr="00A53167">
        <w:rPr>
          <w:vertAlign w:val="subscript"/>
        </w:rPr>
        <w:t>2</w:t>
      </w:r>
      <w:r>
        <w:tab/>
        <w:t>78% vol.</w:t>
      </w:r>
    </w:p>
    <w:p w14:paraId="7D06AE81" w14:textId="77777777" w:rsidR="002207DD" w:rsidRDefault="002207DD" w:rsidP="008709BE">
      <w:pPr>
        <w:pStyle w:val="ListParagraph"/>
        <w:numPr>
          <w:ilvl w:val="0"/>
          <w:numId w:val="83"/>
        </w:numPr>
      </w:pPr>
      <w:r>
        <w:t>Argon</w:t>
      </w:r>
      <w:r>
        <w:tab/>
        <w:t>Ar</w:t>
      </w:r>
      <w:r>
        <w:tab/>
        <w:t>1% vol.</w:t>
      </w:r>
    </w:p>
    <w:p w14:paraId="7D06AE82" w14:textId="77777777" w:rsidR="002207DD" w:rsidRDefault="002207DD" w:rsidP="00A53167">
      <w:r>
        <w:t>Nije potrebno uzimati u obzir ostale gasove pošto su prisutni samo u malim količinama. Atmosferski gasovi su neotrovni, ali promjene njihovih relativnih koncentracija, posebno koncentracije kiseonika, utiče na život i procese sagorijevanja. Također, pošto ljudska čula ne mogu otkriti ove promjene, one mogu i čak dobro informisane osobe dovesti u opasne situacije. Ako je sastav vazduha koji udišemo sklon promjenama, apsolutno je neophodno znati koncentraciju.</w:t>
      </w:r>
    </w:p>
    <w:p w14:paraId="7D06AE83" w14:textId="77777777" w:rsidR="002207DD" w:rsidRPr="00673C5D" w:rsidRDefault="002207DD" w:rsidP="00A53167">
      <w:pPr>
        <w:pStyle w:val="Heading4"/>
      </w:pPr>
      <w:bookmarkStart w:id="206" w:name="_Toc289087437"/>
      <w:bookmarkStart w:id="207" w:name="_Toc307489673"/>
      <w:r w:rsidRPr="00673C5D">
        <w:t>Osobine kiseonika</w:t>
      </w:r>
      <w:bookmarkEnd w:id="206"/>
      <w:bookmarkEnd w:id="207"/>
    </w:p>
    <w:p w14:paraId="7D06AE84" w14:textId="77777777" w:rsidR="002207DD" w:rsidRDefault="002207DD" w:rsidP="00A53167">
      <w:r>
        <w:t>Kiseonik nije zapaljiv ali potpomaže sagorijevanje. Iako je kiseonik na sobnoj temperaturi za 11% teži od vazduha, ne dolazi do razdvajanja kisika od vazduha i njegovog koncentriranja natlu. Kiseonik u tečnom stanju ima vrlo nisku temperaturu (-183</w:t>
      </w:r>
      <w:r>
        <w:rPr>
          <w:vertAlign w:val="superscript"/>
        </w:rPr>
        <w:t>o</w:t>
      </w:r>
      <w:r>
        <w:t>C pri atmosferskom pritisku). Ova niska temperatura može brzo izazvati „hladne opekotine“ i učiniti određene materijale krtim.</w:t>
      </w:r>
    </w:p>
    <w:p w14:paraId="7D06AE85" w14:textId="77777777" w:rsidR="002207DD" w:rsidRPr="00673C5D" w:rsidRDefault="002207DD" w:rsidP="00A53167">
      <w:pPr>
        <w:pStyle w:val="Heading4"/>
      </w:pPr>
      <w:bookmarkStart w:id="208" w:name="_Toc289087438"/>
      <w:bookmarkStart w:id="209" w:name="_Toc307489674"/>
      <w:r w:rsidRPr="00673C5D">
        <w:t>Opasnosti atmosfere obogaćene kiseonikom</w:t>
      </w:r>
      <w:bookmarkEnd w:id="208"/>
      <w:bookmarkEnd w:id="209"/>
    </w:p>
    <w:p w14:paraId="7D06AE86" w14:textId="77777777" w:rsidR="002207DD" w:rsidRDefault="002207DD" w:rsidP="00A53167">
      <w:r>
        <w:t>Atmosfera obogaćena kiseonikom, čak i niskim procentom, srazmjerno povećava rizik od požara. Materijali koji ne gore u vazduhu, uključujući i materijale otprone na vatru, mogu goriti snažno ili čak spontano u vazduhu obogaćenom kiseonikom.</w:t>
      </w:r>
    </w:p>
    <w:p w14:paraId="7D06AE87" w14:textId="77777777" w:rsidR="002207DD" w:rsidRDefault="002207DD" w:rsidP="00A53167">
      <w:r>
        <w:t>Ti plameni su mnogo topliji i šire se većom brzinom. Zapaljenje, brzina, silovitost i širina ovakve reakcije zavisi od:</w:t>
      </w:r>
    </w:p>
    <w:p w14:paraId="7D06AE88" w14:textId="77777777" w:rsidR="002207DD" w:rsidRDefault="002207DD" w:rsidP="008709BE">
      <w:pPr>
        <w:pStyle w:val="ListParagraph"/>
        <w:numPr>
          <w:ilvl w:val="0"/>
          <w:numId w:val="84"/>
        </w:numPr>
      </w:pPr>
      <w:r>
        <w:t>Koncentracije, temperature i pritisak reaguječe supstance,</w:t>
      </w:r>
    </w:p>
    <w:p w14:paraId="7D06AE89" w14:textId="77777777" w:rsidR="002207DD" w:rsidRDefault="002207DD" w:rsidP="008709BE">
      <w:pPr>
        <w:pStyle w:val="ListParagraph"/>
        <w:numPr>
          <w:ilvl w:val="0"/>
          <w:numId w:val="84"/>
        </w:numPr>
      </w:pPr>
      <w:r>
        <w:t>Enrgije sagorijevanja i vrste sagorijevanja.</w:t>
      </w:r>
    </w:p>
    <w:p w14:paraId="7D06AE8A" w14:textId="77777777" w:rsidR="002207DD" w:rsidRPr="00105AC5" w:rsidRDefault="002207DD" w:rsidP="00A53167">
      <w:r>
        <w:t>Osobe koje su bile izložene atmosferi obogaćenoj kiseonikom moraju temeljito prozračito svoju odjeću, jer kiseonik zasićuje odjeću. Na primjer, paljenje cigareta može izazvati zapaljenje odjeće. Udisanje čistog kiseonika ili vazduha obogaćenog kiseonikom nema štetnih uticaja na ljudski organizam.</w:t>
      </w:r>
    </w:p>
    <w:p w14:paraId="7D06AE8B" w14:textId="77777777" w:rsidR="002207DD" w:rsidRDefault="002207DD" w:rsidP="00A53167">
      <w:r>
        <w:lastRenderedPageBreak/>
        <w:t>Ulja i maziva su posebno opasni u prisustvu kiseonika pošto se spontano pale, pri čemu gore uz eksplozivnu silovitost. Oni se nikada ne smiju koristiti za podmazivanje kisične opreme ili opreme gdje je vazduh obogaćen kiseonikom. Opremu koja se zaprlja uljima i mazivima treba odmah očistiti odgovarajućim otapalima.</w:t>
      </w:r>
    </w:p>
    <w:p w14:paraId="7D06AE8C" w14:textId="77777777" w:rsidR="002207DD" w:rsidRPr="00673C5D" w:rsidRDefault="002207DD" w:rsidP="00A53167">
      <w:pPr>
        <w:pStyle w:val="Heading4"/>
      </w:pPr>
      <w:bookmarkStart w:id="210" w:name="_Toc289087439"/>
      <w:bookmarkStart w:id="211" w:name="_Toc307489675"/>
      <w:r w:rsidRPr="00673C5D">
        <w:t>Uzroci obogaćenja atmosfere kisikom i sprečavanja</w:t>
      </w:r>
      <w:bookmarkEnd w:id="210"/>
      <w:bookmarkEnd w:id="211"/>
    </w:p>
    <w:p w14:paraId="7D06AE8D" w14:textId="77777777" w:rsidR="002207DD" w:rsidRDefault="002207DD" w:rsidP="00A53167">
      <w:r>
        <w:t>Istjecanje kiseonika treba uvijek izbjeći, posebno u zatvorenim prostorijama i prostorijama sa slabom ventilacijom. U najgorem slučaju, količinu isticanja treba svesti na minimum. U daljem tekstu su navedeni neki od najčešćih uzroka obogaćenja i mjere opreza.</w:t>
      </w:r>
    </w:p>
    <w:p w14:paraId="7D06AE8E" w14:textId="77777777" w:rsidR="002207DD" w:rsidRDefault="002207DD" w:rsidP="00A53167">
      <w:r>
        <w:t>Monitorna oprema za kiseonik treba biti temeljito testirana na nepropusnost. Preporučuje se testiranje opreme sa vremena na vrijeme. Sva oprema, na primjer mlaznice za zavarivanje i rezanje i spojevi cijevi, trebaju biti pravilno montirani. Sve radove na održavanju i popravci treba obavljati osposobljeno i kvalifikovano osoblje.</w:t>
      </w:r>
    </w:p>
    <w:p w14:paraId="7D06AE8F" w14:textId="77777777" w:rsidR="002207DD" w:rsidRDefault="002207DD" w:rsidP="00A53167">
      <w:r>
        <w:t>Da bi se spriječila pojava obogaćenja atmosfere kiseonikom potrebno je pri zavarivanju, rezanju i slično odabrati odgovarajuće mlaznice i pritiske. Uz to, mnogi procesi u kojima se koristi kiseonik, npr. flemovanje, gasno sječenje, uduvavanje kiseonika kopljem itd, uključuju tehnološki suvišak kiseonika. Da bi se izbjeglo obagaćenje atmosfere kisikom potrebno je obezbijediti odgovarajuću ventilaciju radnog prostora.</w:t>
      </w:r>
    </w:p>
    <w:p w14:paraId="7D06AE90" w14:textId="77777777" w:rsidR="002207DD" w:rsidRDefault="002207DD" w:rsidP="00A53167">
      <w:r>
        <w:t>Kada je posao završen, potrebno je zatvoriti ventile na plamenicama za zavarivanje i rezanje i ventile na bocama ili ventil za zaustavljanje dotoka kiseonika da bi se spriječilo isticanje kiseonika između dva radna vremena. Osim tehnologija koje podrazumijevaju primjenu atmosfere obogaćenog kiseonika, slijedeći primjeri pogrešne upotrebe kiseonika su posebno opasni i moraju biti strogo zabranjeni:</w:t>
      </w:r>
    </w:p>
    <w:p w14:paraId="7D06AE91" w14:textId="77777777" w:rsidR="002207DD" w:rsidRDefault="002207DD" w:rsidP="008709BE">
      <w:pPr>
        <w:pStyle w:val="ListParagraph"/>
        <w:numPr>
          <w:ilvl w:val="0"/>
          <w:numId w:val="85"/>
        </w:numPr>
      </w:pPr>
      <w:r>
        <w:t>Pogon pneumatskog alata,</w:t>
      </w:r>
    </w:p>
    <w:p w14:paraId="7D06AE92" w14:textId="77777777" w:rsidR="002207DD" w:rsidRDefault="002207DD" w:rsidP="008709BE">
      <w:pPr>
        <w:pStyle w:val="ListParagraph"/>
        <w:numPr>
          <w:ilvl w:val="0"/>
          <w:numId w:val="85"/>
        </w:numPr>
      </w:pPr>
      <w:r>
        <w:t>Napuhivanje guma vozila, gumenih čamaca itd,</w:t>
      </w:r>
    </w:p>
    <w:p w14:paraId="7D06AE93" w14:textId="77777777" w:rsidR="002207DD" w:rsidRDefault="002207DD" w:rsidP="008709BE">
      <w:pPr>
        <w:pStyle w:val="ListParagraph"/>
        <w:numPr>
          <w:ilvl w:val="0"/>
          <w:numId w:val="85"/>
        </w:numPr>
      </w:pPr>
      <w:r>
        <w:t>Hlađenje ili osvježavanj vazduha u zatvorenim prostorima,</w:t>
      </w:r>
    </w:p>
    <w:p w14:paraId="7D06AE94" w14:textId="77777777" w:rsidR="002207DD" w:rsidRDefault="002207DD" w:rsidP="008709BE">
      <w:pPr>
        <w:pStyle w:val="ListParagraph"/>
        <w:numPr>
          <w:ilvl w:val="0"/>
          <w:numId w:val="85"/>
        </w:numPr>
      </w:pPr>
      <w:r>
        <w:t>Hlađenje osoba,</w:t>
      </w:r>
    </w:p>
    <w:p w14:paraId="7D06AE95" w14:textId="77777777" w:rsidR="002207DD" w:rsidRDefault="002207DD" w:rsidP="008709BE">
      <w:pPr>
        <w:pStyle w:val="ListParagraph"/>
        <w:numPr>
          <w:ilvl w:val="0"/>
          <w:numId w:val="85"/>
        </w:numPr>
      </w:pPr>
      <w:r>
        <w:t>Oprašivanje stolova, mašina i odjeće,</w:t>
      </w:r>
    </w:p>
    <w:p w14:paraId="7D06AE96" w14:textId="77777777" w:rsidR="002207DD" w:rsidRDefault="002207DD" w:rsidP="008709BE">
      <w:pPr>
        <w:pStyle w:val="ListParagraph"/>
        <w:numPr>
          <w:ilvl w:val="0"/>
          <w:numId w:val="85"/>
        </w:numPr>
      </w:pPr>
      <w:r>
        <w:t>Pokretanje i.c. mašina,</w:t>
      </w:r>
    </w:p>
    <w:p w14:paraId="7D06AE97" w14:textId="77777777" w:rsidR="002207DD" w:rsidRDefault="002207DD" w:rsidP="008709BE">
      <w:pPr>
        <w:pStyle w:val="ListParagraph"/>
        <w:numPr>
          <w:ilvl w:val="0"/>
          <w:numId w:val="85"/>
        </w:numPr>
      </w:pPr>
      <w:r>
        <w:t>Bojenje sprejom i sl.</w:t>
      </w:r>
    </w:p>
    <w:p w14:paraId="7D06AE98" w14:textId="77777777" w:rsidR="002207DD" w:rsidRDefault="002207DD" w:rsidP="00A53167">
      <w:r>
        <w:t xml:space="preserve">Kiseonik se treba koristiti samo u slučaju ako se ne može koristiti drugi kiseonik. Čak i mala količina tečnog kiseonika može formirati veliku količinu gasa. Shodno tome, rasipanje kiseonika u tečnom stanju može brzo uzrokovati značajno obagaćenje atmosfere kiseonikom. Kriogeni kiseonik je u gasovitom stanju znatno teži og vazduha. Prostorije u kojima se može očekivati rasipanje tečnog kiseonika ne smiju imati ispusne cijevi bez sionske tečnosti za brtvljenje, otvorene podrumske prozore i druge ulaze u podzemne prostorije i sl., jer se kiseonik može nagomilavati u ovim područjima. Posude i oprema za skladištenje i punjenje tečnog kiseonika trebaju biti dizajnirane za ovu svrhu ispitane i održavanje. Kada se koriste tečni gasovi koji imaju nižu tačku ključanja od kiseonika, kao što su azot ili vazduh, atmosferski kiseonik se kondenzuje npr. na neizolovanim cijevima (Vidi sigurnosne mjere za rukovanje kriogenim tečnim gasovima). Obogaćenje kiseonikom se može očekivati u blizini neizolovanih cijevi. Velike količine kiseonika se mogu osloboditi </w:t>
      </w:r>
      <w:r>
        <w:lastRenderedPageBreak/>
        <w:t>zagrijavanjem apsorbenta (npr. silika gel, molekularna sita). Neophodna je odgovarajuća ventilacija da bi se sprečila pojava obogaćenja atmosfere kiseonikom.</w:t>
      </w:r>
    </w:p>
    <w:p w14:paraId="7D06AE99" w14:textId="77777777" w:rsidR="002207DD" w:rsidRDefault="002207DD" w:rsidP="00A53167">
      <w:pPr>
        <w:pStyle w:val="Heading4"/>
      </w:pPr>
      <w:bookmarkStart w:id="212" w:name="_Toc307489676"/>
      <w:r w:rsidRPr="00673C5D">
        <w:t>Fizičke karakteristike kiseonika</w:t>
      </w:r>
      <w:bookmarkEnd w:id="212"/>
    </w:p>
    <w:p w14:paraId="7D06AE9A" w14:textId="4E36581A" w:rsidR="00A53167" w:rsidRPr="00A53167" w:rsidRDefault="00A53167" w:rsidP="00A53167">
      <w:pPr>
        <w:pStyle w:val="Caption"/>
      </w:pPr>
      <w:bookmarkStart w:id="213" w:name="_Toc115078632"/>
      <w:r>
        <w:t xml:space="preserve">Tabela </w:t>
      </w:r>
      <w:r w:rsidR="00F06344">
        <w:fldChar w:fldCharType="begin"/>
      </w:r>
      <w:r w:rsidR="00F06344">
        <w:instrText xml:space="preserve"> SEQ Tabela \* ARABIC </w:instrText>
      </w:r>
      <w:r w:rsidR="00F06344">
        <w:fldChar w:fldCharType="separate"/>
      </w:r>
      <w:r w:rsidR="00C061B4">
        <w:rPr>
          <w:noProof/>
        </w:rPr>
        <w:t>24</w:t>
      </w:r>
      <w:r w:rsidR="00F06344">
        <w:rPr>
          <w:noProof/>
        </w:rPr>
        <w:fldChar w:fldCharType="end"/>
      </w:r>
      <w:r>
        <w:t xml:space="preserve">. </w:t>
      </w:r>
      <w:r w:rsidRPr="00A53167">
        <w:t>Fizičke osobine kiseonika</w:t>
      </w:r>
      <w:bookmarkEnd w:id="213"/>
    </w:p>
    <w:tbl>
      <w:tblPr>
        <w:tblStyle w:val="GridTable1Light-Accent1"/>
        <w:tblW w:w="0" w:type="auto"/>
        <w:tblLook w:val="01E0" w:firstRow="1" w:lastRow="1" w:firstColumn="1" w:lastColumn="1" w:noHBand="0" w:noVBand="0"/>
      </w:tblPr>
      <w:tblGrid>
        <w:gridCol w:w="2759"/>
        <w:gridCol w:w="8"/>
        <w:gridCol w:w="6367"/>
      </w:tblGrid>
      <w:tr w:rsidR="002207DD" w:rsidRPr="00A53167" w14:paraId="7D06AE9D" w14:textId="77777777" w:rsidTr="00E31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gridSpan w:val="2"/>
          </w:tcPr>
          <w:p w14:paraId="7D06AE9B" w14:textId="77777777" w:rsidR="002207DD" w:rsidRPr="00A53167" w:rsidRDefault="002207DD" w:rsidP="00A53167">
            <w:pPr>
              <w:spacing w:after="60"/>
              <w:rPr>
                <w:rFonts w:cs="Calibri"/>
                <w:b w:val="0"/>
                <w:sz w:val="18"/>
                <w:szCs w:val="18"/>
              </w:rPr>
            </w:pPr>
            <w:r w:rsidRPr="00A53167">
              <w:rPr>
                <w:rFonts w:cs="Calibri"/>
                <w:sz w:val="18"/>
                <w:szCs w:val="18"/>
              </w:rPr>
              <w:t xml:space="preserve">Oblast 1 </w:t>
            </w:r>
          </w:p>
        </w:tc>
        <w:tc>
          <w:tcPr>
            <w:cnfStyle w:val="000100000000" w:firstRow="0" w:lastRow="0" w:firstColumn="0" w:lastColumn="1" w:oddVBand="0" w:evenVBand="0" w:oddHBand="0" w:evenHBand="0" w:firstRowFirstColumn="0" w:firstRowLastColumn="0" w:lastRowFirstColumn="0" w:lastRowLastColumn="0"/>
            <w:tcW w:w="6367" w:type="dxa"/>
          </w:tcPr>
          <w:p w14:paraId="7D06AE9C" w14:textId="77777777" w:rsidR="002207DD" w:rsidRPr="00A53167" w:rsidRDefault="002207DD" w:rsidP="00A53167">
            <w:pPr>
              <w:spacing w:after="60"/>
              <w:rPr>
                <w:rFonts w:cs="Calibri"/>
                <w:b w:val="0"/>
                <w:sz w:val="18"/>
                <w:szCs w:val="18"/>
              </w:rPr>
            </w:pPr>
            <w:r w:rsidRPr="00A53167">
              <w:rPr>
                <w:rFonts w:cs="Calibri"/>
                <w:sz w:val="18"/>
                <w:szCs w:val="18"/>
              </w:rPr>
              <w:t>PRODUKT l IDENTIFIKACIJA PROIZVOĐAČA</w:t>
            </w:r>
          </w:p>
        </w:tc>
      </w:tr>
      <w:tr w:rsidR="002207DD" w:rsidRPr="00A53167" w14:paraId="7D06AEA0"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9E" w14:textId="77777777" w:rsidR="002207DD" w:rsidRPr="00A53167" w:rsidRDefault="002207DD" w:rsidP="00A53167">
            <w:pPr>
              <w:spacing w:after="60"/>
              <w:rPr>
                <w:rFonts w:cs="Calibri"/>
                <w:sz w:val="18"/>
                <w:szCs w:val="18"/>
              </w:rPr>
            </w:pPr>
            <w:r w:rsidRPr="00A53167">
              <w:rPr>
                <w:rFonts w:cs="Calibri"/>
                <w:sz w:val="18"/>
                <w:szCs w:val="18"/>
              </w:rPr>
              <w:t>Naziv proizvoda i proizvođača:</w:t>
            </w:r>
          </w:p>
        </w:tc>
        <w:tc>
          <w:tcPr>
            <w:cnfStyle w:val="000100000000" w:firstRow="0" w:lastRow="0" w:firstColumn="0" w:lastColumn="1" w:oddVBand="0" w:evenVBand="0" w:oddHBand="0" w:evenHBand="0" w:firstRowFirstColumn="0" w:firstRowLastColumn="0" w:lastRowFirstColumn="0" w:lastRowLastColumn="0"/>
            <w:tcW w:w="6367" w:type="dxa"/>
          </w:tcPr>
          <w:p w14:paraId="7D06AE9F" w14:textId="77777777" w:rsidR="002207DD" w:rsidRPr="00A53167" w:rsidRDefault="002207DD" w:rsidP="00A53167">
            <w:pPr>
              <w:spacing w:after="60"/>
              <w:rPr>
                <w:rFonts w:cs="Calibri"/>
                <w:sz w:val="18"/>
                <w:szCs w:val="18"/>
              </w:rPr>
            </w:pPr>
            <w:r w:rsidRPr="00A53167">
              <w:rPr>
                <w:rFonts w:cs="Calibri"/>
                <w:sz w:val="18"/>
                <w:szCs w:val="18"/>
              </w:rPr>
              <w:t xml:space="preserve">Kiseonik (gas), Messer BH </w:t>
            </w:r>
            <w:r w:rsidR="00A53167" w:rsidRPr="00A53167">
              <w:rPr>
                <w:rFonts w:cs="Calibri"/>
                <w:sz w:val="18"/>
                <w:szCs w:val="18"/>
              </w:rPr>
              <w:t>G</w:t>
            </w:r>
            <w:r w:rsidRPr="00A53167">
              <w:rPr>
                <w:rFonts w:cs="Calibri"/>
                <w:sz w:val="18"/>
                <w:szCs w:val="18"/>
              </w:rPr>
              <w:t xml:space="preserve">as postrojenje Kisikana </w:t>
            </w:r>
          </w:p>
        </w:tc>
      </w:tr>
      <w:tr w:rsidR="002207DD" w:rsidRPr="00A53167" w14:paraId="7D06AEA3"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A1" w14:textId="77777777" w:rsidR="002207DD" w:rsidRPr="00A53167" w:rsidRDefault="002207DD" w:rsidP="00A53167">
            <w:pPr>
              <w:spacing w:after="60"/>
              <w:rPr>
                <w:rFonts w:cs="Calibri"/>
                <w:b w:val="0"/>
                <w:sz w:val="18"/>
                <w:szCs w:val="18"/>
              </w:rPr>
            </w:pPr>
            <w:r w:rsidRPr="00A53167">
              <w:rPr>
                <w:rFonts w:cs="Calibri"/>
                <w:sz w:val="18"/>
                <w:szCs w:val="18"/>
              </w:rPr>
              <w:t xml:space="preserve">Oblast 2 </w:t>
            </w:r>
          </w:p>
        </w:tc>
        <w:tc>
          <w:tcPr>
            <w:cnfStyle w:val="000100000000" w:firstRow="0" w:lastRow="0" w:firstColumn="0" w:lastColumn="1" w:oddVBand="0" w:evenVBand="0" w:oddHBand="0" w:evenHBand="0" w:firstRowFirstColumn="0" w:firstRowLastColumn="0" w:lastRowFirstColumn="0" w:lastRowLastColumn="0"/>
            <w:tcW w:w="6367" w:type="dxa"/>
          </w:tcPr>
          <w:p w14:paraId="7D06AEA2" w14:textId="77777777" w:rsidR="002207DD" w:rsidRPr="00A53167" w:rsidRDefault="002207DD" w:rsidP="00A53167">
            <w:pPr>
              <w:spacing w:after="60"/>
              <w:rPr>
                <w:rFonts w:cs="Calibri"/>
                <w:b w:val="0"/>
                <w:sz w:val="18"/>
                <w:szCs w:val="18"/>
              </w:rPr>
            </w:pPr>
            <w:r w:rsidRPr="00A53167">
              <w:rPr>
                <w:rFonts w:cs="Calibri"/>
                <w:sz w:val="18"/>
                <w:szCs w:val="18"/>
              </w:rPr>
              <w:t>IDENTIFIKACIJA OPASNOSTI</w:t>
            </w:r>
          </w:p>
        </w:tc>
      </w:tr>
      <w:tr w:rsidR="002207DD" w:rsidRPr="00A53167" w14:paraId="7D06AEA6"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A4" w14:textId="77777777" w:rsidR="002207DD" w:rsidRPr="00A53167" w:rsidRDefault="002207DD" w:rsidP="00A53167">
            <w:pPr>
              <w:spacing w:after="60"/>
              <w:rPr>
                <w:rFonts w:cs="Calibri"/>
                <w:sz w:val="18"/>
                <w:szCs w:val="18"/>
              </w:rPr>
            </w:pPr>
            <w:r w:rsidRPr="00A53167">
              <w:rPr>
                <w:rFonts w:cs="Calibri"/>
                <w:sz w:val="18"/>
                <w:szCs w:val="18"/>
              </w:rPr>
              <w:t>Pregled opasnosti:</w:t>
            </w:r>
          </w:p>
        </w:tc>
        <w:tc>
          <w:tcPr>
            <w:cnfStyle w:val="000100000000" w:firstRow="0" w:lastRow="0" w:firstColumn="0" w:lastColumn="1" w:oddVBand="0" w:evenVBand="0" w:oddHBand="0" w:evenHBand="0" w:firstRowFirstColumn="0" w:firstRowLastColumn="0" w:lastRowFirstColumn="0" w:lastRowLastColumn="0"/>
            <w:tcW w:w="6367" w:type="dxa"/>
          </w:tcPr>
          <w:p w14:paraId="7D06AEA5" w14:textId="77777777" w:rsidR="002207DD" w:rsidRPr="00A53167" w:rsidRDefault="002207DD" w:rsidP="00A53167">
            <w:pPr>
              <w:spacing w:after="60"/>
              <w:rPr>
                <w:rFonts w:cs="Calibri"/>
                <w:sz w:val="18"/>
                <w:szCs w:val="18"/>
              </w:rPr>
            </w:pPr>
            <w:r w:rsidRPr="00A53167">
              <w:rPr>
                <w:rFonts w:cs="Calibri"/>
                <w:sz w:val="18"/>
                <w:szCs w:val="18"/>
              </w:rPr>
              <w:t xml:space="preserve">Gasoviti kiseonik je bezbojan, bez mirisa, netoksičan oksidišući gas. Tečni kiseonik će brzo ispariti u gas. Glavna opasnost vezana za oslobađanje gasa je njegova sposobnost oksidacije koja može znatno povećati stepen sagorijevanja većine poznatih zapaljivih materijala. Interventno osoblje mora postupati vrlo oprezno kada se pribiližava ovako oslobođenom u zbog mogućnosti intenzivnog </w:t>
            </w:r>
            <w:r w:rsidRPr="00A53167">
              <w:rPr>
                <w:rFonts w:cs="Calibri"/>
                <w:iCs/>
                <w:sz w:val="18"/>
                <w:szCs w:val="18"/>
              </w:rPr>
              <w:t xml:space="preserve">požara. </w:t>
            </w:r>
            <w:r w:rsidRPr="00A53167">
              <w:rPr>
                <w:rFonts w:cs="Calibri"/>
                <w:sz w:val="18"/>
                <w:szCs w:val="18"/>
              </w:rPr>
              <w:t>Primarna opasnost po zdravlje na atosferskom pritisku je iritacija respiratornog sistema nakog izlaganja visokim koncentracijama kiseonika. Koncentracija kiseonika u vazduhu se treba održavati u granicama iznad 19.5% i ispod 23.5%. Dok se do 50% a može disati više od 24 sata bez štetnih efekata, visoke koncentracije na otvorenom vazduhu ubrzavaju sagorijevanje i povećavaju rizik požara i eksplozije zapaljivih ili eksplozivnih materijala.</w:t>
            </w:r>
          </w:p>
        </w:tc>
      </w:tr>
      <w:tr w:rsidR="002207DD" w:rsidRPr="00A53167" w14:paraId="7D06AEA9"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A7" w14:textId="77777777" w:rsidR="002207DD" w:rsidRPr="00A53167" w:rsidRDefault="002207DD" w:rsidP="00A53167">
            <w:pPr>
              <w:spacing w:after="60"/>
              <w:rPr>
                <w:rFonts w:cs="Calibri"/>
                <w:sz w:val="18"/>
                <w:szCs w:val="18"/>
              </w:rPr>
            </w:pPr>
            <w:r w:rsidRPr="00A53167">
              <w:rPr>
                <w:rFonts w:cs="Calibri"/>
                <w:sz w:val="18"/>
                <w:szCs w:val="18"/>
              </w:rPr>
              <w:t>Putevi ulaska:</w:t>
            </w:r>
          </w:p>
        </w:tc>
        <w:tc>
          <w:tcPr>
            <w:cnfStyle w:val="000100000000" w:firstRow="0" w:lastRow="0" w:firstColumn="0" w:lastColumn="1" w:oddVBand="0" w:evenVBand="0" w:oddHBand="0" w:evenHBand="0" w:firstRowFirstColumn="0" w:firstRowLastColumn="0" w:lastRowFirstColumn="0" w:lastRowLastColumn="0"/>
            <w:tcW w:w="6367" w:type="dxa"/>
          </w:tcPr>
          <w:p w14:paraId="7D06AEA8" w14:textId="77777777" w:rsidR="002207DD" w:rsidRPr="00A53167" w:rsidRDefault="002207DD" w:rsidP="00A53167">
            <w:pPr>
              <w:spacing w:after="60"/>
              <w:rPr>
                <w:rFonts w:cs="Calibri"/>
                <w:sz w:val="18"/>
                <w:szCs w:val="18"/>
              </w:rPr>
            </w:pPr>
            <w:r w:rsidRPr="00A53167">
              <w:rPr>
                <w:rFonts w:cs="Calibri"/>
                <w:sz w:val="18"/>
                <w:szCs w:val="18"/>
              </w:rPr>
              <w:t>Udisanje, kontakt kožom i očima.</w:t>
            </w:r>
          </w:p>
        </w:tc>
      </w:tr>
      <w:tr w:rsidR="002207DD" w:rsidRPr="00A53167" w14:paraId="7D06AEAB" w14:textId="77777777" w:rsidTr="00E31BE6">
        <w:tc>
          <w:tcPr>
            <w:cnfStyle w:val="001000000000" w:firstRow="0" w:lastRow="0" w:firstColumn="1" w:lastColumn="0" w:oddVBand="0" w:evenVBand="0" w:oddHBand="0" w:evenHBand="0" w:firstRowFirstColumn="0" w:firstRowLastColumn="0" w:lastRowFirstColumn="0" w:lastRowLastColumn="0"/>
            <w:tcW w:w="9134" w:type="dxa"/>
            <w:gridSpan w:val="3"/>
          </w:tcPr>
          <w:p w14:paraId="7D06AEAA" w14:textId="77777777" w:rsidR="002207DD" w:rsidRPr="00A53167" w:rsidRDefault="002207DD" w:rsidP="00A53167">
            <w:pPr>
              <w:spacing w:after="60"/>
              <w:rPr>
                <w:rFonts w:cs="Calibri"/>
                <w:sz w:val="18"/>
                <w:szCs w:val="18"/>
              </w:rPr>
            </w:pPr>
            <w:r w:rsidRPr="00A53167">
              <w:rPr>
                <w:rFonts w:cs="Calibri"/>
                <w:sz w:val="18"/>
                <w:szCs w:val="18"/>
              </w:rPr>
              <w:t>Efekti akutne izloženosti</w:t>
            </w:r>
          </w:p>
        </w:tc>
      </w:tr>
      <w:tr w:rsidR="002207DD" w:rsidRPr="00A53167" w14:paraId="7D06AEAE"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AC" w14:textId="77777777" w:rsidR="002207DD" w:rsidRPr="00A53167" w:rsidRDefault="002207DD" w:rsidP="00A53167">
            <w:pPr>
              <w:spacing w:after="60"/>
              <w:rPr>
                <w:rFonts w:cs="Calibri"/>
                <w:sz w:val="18"/>
                <w:szCs w:val="18"/>
              </w:rPr>
            </w:pPr>
            <w:r w:rsidRPr="00A53167">
              <w:rPr>
                <w:rFonts w:cs="Calibri"/>
                <w:sz w:val="18"/>
                <w:szCs w:val="18"/>
              </w:rPr>
              <w:t>Kontak očima:</w:t>
            </w:r>
          </w:p>
        </w:tc>
        <w:tc>
          <w:tcPr>
            <w:cnfStyle w:val="000100000000" w:firstRow="0" w:lastRow="0" w:firstColumn="0" w:lastColumn="1" w:oddVBand="0" w:evenVBand="0" w:oddHBand="0" w:evenHBand="0" w:firstRowFirstColumn="0" w:firstRowLastColumn="0" w:lastRowFirstColumn="0" w:lastRowLastColumn="0"/>
            <w:tcW w:w="6367" w:type="dxa"/>
          </w:tcPr>
          <w:p w14:paraId="7D06AEAD" w14:textId="77777777" w:rsidR="002207DD" w:rsidRPr="00A53167" w:rsidRDefault="002207DD" w:rsidP="00A53167">
            <w:pPr>
              <w:spacing w:after="60"/>
              <w:rPr>
                <w:rFonts w:cs="Calibri"/>
                <w:sz w:val="18"/>
                <w:szCs w:val="18"/>
              </w:rPr>
            </w:pPr>
            <w:r w:rsidRPr="00A53167">
              <w:rPr>
                <w:rFonts w:cs="Calibri"/>
                <w:sz w:val="18"/>
                <w:szCs w:val="18"/>
              </w:rPr>
              <w:t>Ne očekuje se štetan efekat.</w:t>
            </w:r>
          </w:p>
        </w:tc>
      </w:tr>
      <w:tr w:rsidR="002207DD" w:rsidRPr="00A53167" w14:paraId="7D06AEB1"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AF" w14:textId="77777777" w:rsidR="002207DD" w:rsidRPr="00A53167" w:rsidRDefault="002207DD" w:rsidP="00A53167">
            <w:pPr>
              <w:spacing w:after="60"/>
              <w:rPr>
                <w:rFonts w:cs="Calibri"/>
                <w:sz w:val="18"/>
                <w:szCs w:val="18"/>
              </w:rPr>
            </w:pPr>
            <w:r w:rsidRPr="00A53167">
              <w:rPr>
                <w:rFonts w:cs="Calibri"/>
                <w:sz w:val="18"/>
                <w:szCs w:val="18"/>
              </w:rPr>
              <w:t>Kontakt kožom:</w:t>
            </w:r>
          </w:p>
        </w:tc>
        <w:tc>
          <w:tcPr>
            <w:cnfStyle w:val="000100000000" w:firstRow="0" w:lastRow="0" w:firstColumn="0" w:lastColumn="1" w:oddVBand="0" w:evenVBand="0" w:oddHBand="0" w:evenHBand="0" w:firstRowFirstColumn="0" w:firstRowLastColumn="0" w:lastRowFirstColumn="0" w:lastRowLastColumn="0"/>
            <w:tcW w:w="6367" w:type="dxa"/>
          </w:tcPr>
          <w:p w14:paraId="7D06AEB0" w14:textId="77777777" w:rsidR="002207DD" w:rsidRPr="00A53167" w:rsidRDefault="002207DD" w:rsidP="00A53167">
            <w:pPr>
              <w:spacing w:after="60"/>
              <w:rPr>
                <w:rFonts w:cs="Calibri"/>
                <w:sz w:val="18"/>
                <w:szCs w:val="18"/>
              </w:rPr>
            </w:pPr>
            <w:r w:rsidRPr="00A53167">
              <w:rPr>
                <w:rFonts w:cs="Calibri"/>
                <w:sz w:val="18"/>
                <w:szCs w:val="18"/>
              </w:rPr>
              <w:t>Ne očekuje se štetan efekat.</w:t>
            </w:r>
          </w:p>
        </w:tc>
      </w:tr>
      <w:tr w:rsidR="002207DD" w:rsidRPr="00A53167" w14:paraId="7D06AEB6"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B2" w14:textId="77777777" w:rsidR="002207DD" w:rsidRPr="00A53167" w:rsidRDefault="002207DD" w:rsidP="00A53167">
            <w:pPr>
              <w:spacing w:after="60"/>
              <w:rPr>
                <w:rFonts w:cs="Calibri"/>
                <w:sz w:val="18"/>
                <w:szCs w:val="18"/>
              </w:rPr>
            </w:pPr>
            <w:r w:rsidRPr="00A53167">
              <w:rPr>
                <w:rFonts w:cs="Calibri"/>
                <w:sz w:val="18"/>
                <w:szCs w:val="18"/>
              </w:rPr>
              <w:t>Udisanje:</w:t>
            </w:r>
          </w:p>
        </w:tc>
        <w:tc>
          <w:tcPr>
            <w:cnfStyle w:val="000100000000" w:firstRow="0" w:lastRow="0" w:firstColumn="0" w:lastColumn="1" w:oddVBand="0" w:evenVBand="0" w:oddHBand="0" w:evenHBand="0" w:firstRowFirstColumn="0" w:firstRowLastColumn="0" w:lastRowFirstColumn="0" w:lastRowLastColumn="0"/>
            <w:tcW w:w="6367" w:type="dxa"/>
          </w:tcPr>
          <w:p w14:paraId="7D06AEB3" w14:textId="77777777" w:rsidR="002207DD" w:rsidRPr="00A53167" w:rsidRDefault="002207DD" w:rsidP="00A53167">
            <w:pPr>
              <w:spacing w:after="60"/>
              <w:rPr>
                <w:rFonts w:cs="Calibri"/>
                <w:sz w:val="18"/>
                <w:szCs w:val="18"/>
              </w:rPr>
            </w:pPr>
            <w:r w:rsidRPr="00A53167">
              <w:rPr>
                <w:rFonts w:cs="Calibri"/>
                <w:sz w:val="18"/>
                <w:szCs w:val="18"/>
              </w:rPr>
              <w:t>Može izazavati oteženo disanje.</w:t>
            </w:r>
          </w:p>
          <w:p w14:paraId="7D06AEB4" w14:textId="77777777" w:rsidR="002207DD" w:rsidRPr="00A53167" w:rsidRDefault="002207DD" w:rsidP="00A53167">
            <w:pPr>
              <w:spacing w:after="60"/>
              <w:rPr>
                <w:rFonts w:cs="Calibri"/>
                <w:sz w:val="18"/>
                <w:szCs w:val="18"/>
              </w:rPr>
            </w:pPr>
            <w:r w:rsidRPr="00A53167">
              <w:rPr>
                <w:rFonts w:cs="Calibri"/>
                <w:sz w:val="18"/>
                <w:szCs w:val="18"/>
              </w:rPr>
              <w:t>Duže izlaganje visokim koncentracijama a (&gt;75%) može izazavati depresiju centralnog nervnog sistema: znaci/simpotmi mogu biti glavobolja, nesvjestica, pospanost, slaba koordinacija, usporeno reagovanje, nerazgovjetan govor, vrtogalvica.</w:t>
            </w:r>
          </w:p>
          <w:p w14:paraId="7D06AEB5" w14:textId="77777777" w:rsidR="002207DD" w:rsidRPr="00A53167" w:rsidRDefault="002207DD" w:rsidP="00A53167">
            <w:pPr>
              <w:spacing w:after="60"/>
              <w:rPr>
                <w:rFonts w:cs="Calibri"/>
                <w:sz w:val="18"/>
                <w:szCs w:val="18"/>
              </w:rPr>
            </w:pPr>
            <w:r w:rsidRPr="00A53167">
              <w:rPr>
                <w:rFonts w:cs="Calibri"/>
                <w:sz w:val="18"/>
                <w:szCs w:val="18"/>
              </w:rPr>
              <w:t>Može izazavati kašalj i bol u prsima. Može izazavati oštećenje pluća. Može izazavati bol u grlu.</w:t>
            </w:r>
          </w:p>
        </w:tc>
      </w:tr>
      <w:tr w:rsidR="002207DD" w:rsidRPr="00A53167" w14:paraId="7D06AEB9"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B7" w14:textId="77777777" w:rsidR="002207DD" w:rsidRPr="00A53167" w:rsidRDefault="002207DD" w:rsidP="00A53167">
            <w:pPr>
              <w:spacing w:after="60"/>
              <w:rPr>
                <w:rFonts w:cs="Calibri"/>
                <w:sz w:val="18"/>
                <w:szCs w:val="18"/>
              </w:rPr>
            </w:pPr>
            <w:r w:rsidRPr="00A53167">
              <w:rPr>
                <w:rFonts w:cs="Calibri"/>
                <w:sz w:val="18"/>
                <w:szCs w:val="18"/>
              </w:rPr>
              <w:t>Gutanje:</w:t>
            </w:r>
          </w:p>
        </w:tc>
        <w:tc>
          <w:tcPr>
            <w:cnfStyle w:val="000100000000" w:firstRow="0" w:lastRow="0" w:firstColumn="0" w:lastColumn="1" w:oddVBand="0" w:evenVBand="0" w:oddHBand="0" w:evenHBand="0" w:firstRowFirstColumn="0" w:firstRowLastColumn="0" w:lastRowFirstColumn="0" w:lastRowLastColumn="0"/>
            <w:tcW w:w="6367" w:type="dxa"/>
          </w:tcPr>
          <w:p w14:paraId="7D06AEB8" w14:textId="77777777" w:rsidR="002207DD" w:rsidRPr="00A53167" w:rsidRDefault="002207DD" w:rsidP="00A53167">
            <w:pPr>
              <w:spacing w:after="60"/>
              <w:rPr>
                <w:rFonts w:cs="Calibri"/>
                <w:sz w:val="18"/>
                <w:szCs w:val="18"/>
              </w:rPr>
            </w:pPr>
            <w:r w:rsidRPr="00A53167">
              <w:rPr>
                <w:rFonts w:cs="Calibri"/>
                <w:sz w:val="18"/>
                <w:szCs w:val="18"/>
              </w:rPr>
              <w:t>Nije uobičajen način unosa.</w:t>
            </w:r>
          </w:p>
        </w:tc>
      </w:tr>
      <w:tr w:rsidR="002207DD" w:rsidRPr="00A53167" w14:paraId="7D06AEBC"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BA" w14:textId="77777777" w:rsidR="002207DD" w:rsidRPr="00A53167" w:rsidRDefault="002207DD" w:rsidP="00A53167">
            <w:pPr>
              <w:spacing w:after="60"/>
              <w:rPr>
                <w:rFonts w:cs="Calibri"/>
                <w:sz w:val="18"/>
                <w:szCs w:val="18"/>
              </w:rPr>
            </w:pPr>
            <w:r w:rsidRPr="00A53167">
              <w:rPr>
                <w:rFonts w:cs="Calibri"/>
                <w:sz w:val="18"/>
                <w:szCs w:val="18"/>
              </w:rPr>
              <w:t>Efekti hronične izloženosti:</w:t>
            </w:r>
          </w:p>
        </w:tc>
        <w:tc>
          <w:tcPr>
            <w:cnfStyle w:val="000100000000" w:firstRow="0" w:lastRow="0" w:firstColumn="0" w:lastColumn="1" w:oddVBand="0" w:evenVBand="0" w:oddHBand="0" w:evenHBand="0" w:firstRowFirstColumn="0" w:firstRowLastColumn="0" w:lastRowFirstColumn="0" w:lastRowLastColumn="0"/>
            <w:tcW w:w="6367" w:type="dxa"/>
          </w:tcPr>
          <w:p w14:paraId="7D06AEBB" w14:textId="77777777" w:rsidR="002207DD" w:rsidRPr="00A53167" w:rsidRDefault="002207DD" w:rsidP="00A53167">
            <w:pPr>
              <w:spacing w:after="60"/>
              <w:rPr>
                <w:rFonts w:cs="Calibri"/>
                <w:sz w:val="18"/>
                <w:szCs w:val="18"/>
              </w:rPr>
            </w:pPr>
            <w:r w:rsidRPr="00A53167">
              <w:rPr>
                <w:rFonts w:cs="Calibri"/>
                <w:sz w:val="18"/>
                <w:szCs w:val="18"/>
              </w:rPr>
              <w:t>Nisu poznati.</w:t>
            </w:r>
          </w:p>
        </w:tc>
      </w:tr>
      <w:tr w:rsidR="002207DD" w:rsidRPr="00A53167" w14:paraId="7D06AEBF"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BD" w14:textId="77777777" w:rsidR="002207DD" w:rsidRPr="00A53167" w:rsidRDefault="002207DD" w:rsidP="00A53167">
            <w:pPr>
              <w:spacing w:after="60"/>
              <w:rPr>
                <w:rFonts w:cs="Calibri"/>
                <w:sz w:val="18"/>
                <w:szCs w:val="18"/>
              </w:rPr>
            </w:pPr>
            <w:r w:rsidRPr="00A53167">
              <w:rPr>
                <w:rFonts w:cs="Calibri"/>
                <w:sz w:val="18"/>
                <w:szCs w:val="18"/>
              </w:rPr>
              <w:t>Efekti na reproduktovnost:</w:t>
            </w:r>
          </w:p>
        </w:tc>
        <w:tc>
          <w:tcPr>
            <w:cnfStyle w:val="000100000000" w:firstRow="0" w:lastRow="0" w:firstColumn="0" w:lastColumn="1" w:oddVBand="0" w:evenVBand="0" w:oddHBand="0" w:evenHBand="0" w:firstRowFirstColumn="0" w:firstRowLastColumn="0" w:lastRowFirstColumn="0" w:lastRowLastColumn="0"/>
            <w:tcW w:w="6367" w:type="dxa"/>
          </w:tcPr>
          <w:p w14:paraId="7D06AEBE" w14:textId="77777777" w:rsidR="002207DD" w:rsidRPr="00A53167" w:rsidRDefault="002207DD" w:rsidP="00A53167">
            <w:pPr>
              <w:spacing w:after="60"/>
              <w:rPr>
                <w:rFonts w:cs="Calibri"/>
                <w:sz w:val="18"/>
                <w:szCs w:val="18"/>
              </w:rPr>
            </w:pPr>
            <w:r w:rsidRPr="00A53167">
              <w:rPr>
                <w:rFonts w:cs="Calibri"/>
                <w:sz w:val="18"/>
                <w:szCs w:val="18"/>
              </w:rPr>
              <w:t>Nedostatak za vrijeme trudnoće je proizveo razvojne abnormalnosti kod ljudi i eksperimentalnih životinja.</w:t>
            </w:r>
          </w:p>
        </w:tc>
      </w:tr>
      <w:tr w:rsidR="002207DD" w:rsidRPr="00A53167" w14:paraId="7D06AEC2"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C0" w14:textId="77777777" w:rsidR="002207DD" w:rsidRPr="00A53167" w:rsidRDefault="002207DD" w:rsidP="00A53167">
            <w:pPr>
              <w:spacing w:after="60"/>
              <w:rPr>
                <w:rFonts w:cs="Calibri"/>
                <w:b w:val="0"/>
                <w:sz w:val="18"/>
                <w:szCs w:val="18"/>
              </w:rPr>
            </w:pPr>
            <w:r w:rsidRPr="00A53167">
              <w:rPr>
                <w:rFonts w:cs="Calibri"/>
                <w:sz w:val="18"/>
                <w:szCs w:val="18"/>
              </w:rPr>
              <w:t xml:space="preserve">Oblast 3 </w:t>
            </w:r>
          </w:p>
        </w:tc>
        <w:tc>
          <w:tcPr>
            <w:cnfStyle w:val="000100000000" w:firstRow="0" w:lastRow="0" w:firstColumn="0" w:lastColumn="1" w:oddVBand="0" w:evenVBand="0" w:oddHBand="0" w:evenHBand="0" w:firstRowFirstColumn="0" w:firstRowLastColumn="0" w:lastRowFirstColumn="0" w:lastRowLastColumn="0"/>
            <w:tcW w:w="6367" w:type="dxa"/>
          </w:tcPr>
          <w:p w14:paraId="7D06AEC1" w14:textId="77777777" w:rsidR="002207DD" w:rsidRPr="00A53167" w:rsidRDefault="002207DD" w:rsidP="00A53167">
            <w:pPr>
              <w:spacing w:after="60"/>
              <w:rPr>
                <w:rFonts w:cs="Calibri"/>
                <w:b w:val="0"/>
                <w:sz w:val="18"/>
                <w:szCs w:val="18"/>
              </w:rPr>
            </w:pPr>
            <w:r w:rsidRPr="00A53167">
              <w:rPr>
                <w:rFonts w:cs="Calibri"/>
                <w:sz w:val="18"/>
                <w:szCs w:val="18"/>
              </w:rPr>
              <w:t>MJERE PRVE POMOĆI</w:t>
            </w:r>
          </w:p>
        </w:tc>
      </w:tr>
      <w:tr w:rsidR="002207DD" w:rsidRPr="00A53167" w14:paraId="7D06AEC5"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C3" w14:textId="77777777" w:rsidR="002207DD" w:rsidRPr="00A53167" w:rsidRDefault="002207DD" w:rsidP="00A53167">
            <w:pPr>
              <w:spacing w:after="60"/>
              <w:rPr>
                <w:rFonts w:cs="Calibri"/>
                <w:sz w:val="18"/>
                <w:szCs w:val="18"/>
              </w:rPr>
            </w:pPr>
            <w:r w:rsidRPr="00A53167">
              <w:rPr>
                <w:rFonts w:cs="Calibri"/>
                <w:sz w:val="18"/>
                <w:szCs w:val="18"/>
              </w:rPr>
              <w:t>Kontakt kožom:</w:t>
            </w:r>
          </w:p>
        </w:tc>
        <w:tc>
          <w:tcPr>
            <w:cnfStyle w:val="000100000000" w:firstRow="0" w:lastRow="0" w:firstColumn="0" w:lastColumn="1" w:oddVBand="0" w:evenVBand="0" w:oddHBand="0" w:evenHBand="0" w:firstRowFirstColumn="0" w:firstRowLastColumn="0" w:lastRowFirstColumn="0" w:lastRowLastColumn="0"/>
            <w:tcW w:w="6367" w:type="dxa"/>
          </w:tcPr>
          <w:p w14:paraId="7D06AEC4" w14:textId="77777777" w:rsidR="002207DD" w:rsidRPr="00A53167" w:rsidRDefault="002207DD" w:rsidP="00A53167">
            <w:pPr>
              <w:spacing w:after="60"/>
              <w:rPr>
                <w:rFonts w:cs="Calibri"/>
                <w:sz w:val="18"/>
                <w:szCs w:val="18"/>
              </w:rPr>
            </w:pPr>
            <w:r w:rsidRPr="00A53167">
              <w:rPr>
                <w:rFonts w:cs="Calibri"/>
                <w:sz w:val="18"/>
                <w:szCs w:val="18"/>
              </w:rPr>
              <w:t>Nema zahtijeva.</w:t>
            </w:r>
          </w:p>
        </w:tc>
      </w:tr>
      <w:tr w:rsidR="002207DD" w:rsidRPr="00A53167" w14:paraId="7D06AEC8"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C6" w14:textId="77777777" w:rsidR="002207DD" w:rsidRPr="00A53167" w:rsidRDefault="002207DD" w:rsidP="00A53167">
            <w:pPr>
              <w:spacing w:after="60"/>
              <w:rPr>
                <w:rFonts w:cs="Calibri"/>
                <w:sz w:val="18"/>
                <w:szCs w:val="18"/>
              </w:rPr>
            </w:pPr>
            <w:r w:rsidRPr="00A53167">
              <w:rPr>
                <w:rFonts w:cs="Calibri"/>
                <w:sz w:val="18"/>
                <w:szCs w:val="18"/>
              </w:rPr>
              <w:t>Kontakt očima:</w:t>
            </w:r>
          </w:p>
        </w:tc>
        <w:tc>
          <w:tcPr>
            <w:cnfStyle w:val="000100000000" w:firstRow="0" w:lastRow="0" w:firstColumn="0" w:lastColumn="1" w:oddVBand="0" w:evenVBand="0" w:oddHBand="0" w:evenHBand="0" w:firstRowFirstColumn="0" w:firstRowLastColumn="0" w:lastRowFirstColumn="0" w:lastRowLastColumn="0"/>
            <w:tcW w:w="6367" w:type="dxa"/>
          </w:tcPr>
          <w:p w14:paraId="7D06AEC7" w14:textId="77777777" w:rsidR="002207DD" w:rsidRPr="00A53167" w:rsidRDefault="002207DD" w:rsidP="00A53167">
            <w:pPr>
              <w:spacing w:after="60"/>
              <w:rPr>
                <w:rFonts w:cs="Calibri"/>
                <w:sz w:val="18"/>
                <w:szCs w:val="18"/>
              </w:rPr>
            </w:pPr>
            <w:r w:rsidRPr="00A53167">
              <w:rPr>
                <w:rFonts w:cs="Calibri"/>
                <w:sz w:val="18"/>
                <w:szCs w:val="18"/>
              </w:rPr>
              <w:t>Nema zahtjeva.</w:t>
            </w:r>
          </w:p>
        </w:tc>
      </w:tr>
      <w:tr w:rsidR="002207DD" w:rsidRPr="00A53167" w14:paraId="7D06AECC"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C9" w14:textId="77777777" w:rsidR="002207DD" w:rsidRPr="00A53167" w:rsidRDefault="002207DD" w:rsidP="00A53167">
            <w:pPr>
              <w:spacing w:after="60"/>
              <w:rPr>
                <w:rFonts w:cs="Calibri"/>
                <w:sz w:val="18"/>
                <w:szCs w:val="18"/>
              </w:rPr>
            </w:pPr>
            <w:r w:rsidRPr="00A53167">
              <w:rPr>
                <w:rFonts w:cs="Calibri"/>
                <w:sz w:val="18"/>
                <w:szCs w:val="18"/>
              </w:rPr>
              <w:t>Udisanje:</w:t>
            </w:r>
          </w:p>
        </w:tc>
        <w:tc>
          <w:tcPr>
            <w:cnfStyle w:val="000100000000" w:firstRow="0" w:lastRow="0" w:firstColumn="0" w:lastColumn="1" w:oddVBand="0" w:evenVBand="0" w:oddHBand="0" w:evenHBand="0" w:firstRowFirstColumn="0" w:firstRowLastColumn="0" w:lastRowFirstColumn="0" w:lastRowLastColumn="0"/>
            <w:tcW w:w="6367" w:type="dxa"/>
          </w:tcPr>
          <w:p w14:paraId="7D06AECA" w14:textId="77777777" w:rsidR="002207DD" w:rsidRPr="00A53167" w:rsidRDefault="002207DD" w:rsidP="00A53167">
            <w:pPr>
              <w:spacing w:after="60"/>
              <w:rPr>
                <w:rFonts w:cs="Calibri"/>
                <w:sz w:val="18"/>
                <w:szCs w:val="18"/>
              </w:rPr>
            </w:pPr>
            <w:r w:rsidRPr="00A53167">
              <w:rPr>
                <w:rFonts w:cs="Calibri"/>
                <w:sz w:val="18"/>
                <w:szCs w:val="18"/>
              </w:rPr>
              <w:t>Spasioci ne smiju pokušavati spašavati žrtve izloženosti ovom produktu bez adekvatne opreme lične zaštite, minimalan zahtjev je nošenje aparata za disanje, skloniti žrtvu(e) na svježa zrak što je prije moguće, ukoliko nema disanja, obučeno osoblje treba primjeniti vještačko disanje. Potražiti medicinsku pomoć što prije.</w:t>
            </w:r>
          </w:p>
          <w:p w14:paraId="7D06AECB" w14:textId="77777777" w:rsidR="002207DD" w:rsidRPr="00A53167" w:rsidRDefault="002207DD" w:rsidP="00A53167">
            <w:pPr>
              <w:spacing w:after="60"/>
              <w:rPr>
                <w:rFonts w:cs="Calibri"/>
                <w:sz w:val="18"/>
                <w:szCs w:val="18"/>
              </w:rPr>
            </w:pPr>
            <w:r w:rsidRPr="00A53167">
              <w:rPr>
                <w:rFonts w:cs="Calibri"/>
                <w:sz w:val="18"/>
                <w:szCs w:val="18"/>
              </w:rPr>
              <w:t>Ugroženu osobu čuvati na toplom i u stanju mirovanja.</w:t>
            </w:r>
          </w:p>
        </w:tc>
      </w:tr>
      <w:tr w:rsidR="002207DD" w:rsidRPr="00A53167" w14:paraId="7D06AECF" w14:textId="77777777" w:rsidTr="00E31BE6">
        <w:tc>
          <w:tcPr>
            <w:cnfStyle w:val="001000000000" w:firstRow="0" w:lastRow="0" w:firstColumn="1" w:lastColumn="0" w:oddVBand="0" w:evenVBand="0" w:oddHBand="0" w:evenHBand="0" w:firstRowFirstColumn="0" w:firstRowLastColumn="0" w:lastRowFirstColumn="0" w:lastRowLastColumn="0"/>
            <w:tcW w:w="2767" w:type="dxa"/>
            <w:gridSpan w:val="2"/>
          </w:tcPr>
          <w:p w14:paraId="7D06AECD" w14:textId="77777777" w:rsidR="002207DD" w:rsidRPr="00A53167" w:rsidRDefault="002207DD" w:rsidP="00A53167">
            <w:pPr>
              <w:spacing w:after="60"/>
              <w:rPr>
                <w:rFonts w:cs="Calibri"/>
                <w:sz w:val="18"/>
                <w:szCs w:val="18"/>
              </w:rPr>
            </w:pPr>
            <w:r w:rsidRPr="00A53167">
              <w:rPr>
                <w:rFonts w:cs="Calibri"/>
                <w:sz w:val="18"/>
                <w:szCs w:val="18"/>
              </w:rPr>
              <w:t>Gutanje:</w:t>
            </w:r>
          </w:p>
        </w:tc>
        <w:tc>
          <w:tcPr>
            <w:cnfStyle w:val="000100000000" w:firstRow="0" w:lastRow="0" w:firstColumn="0" w:lastColumn="1" w:oddVBand="0" w:evenVBand="0" w:oddHBand="0" w:evenHBand="0" w:firstRowFirstColumn="0" w:firstRowLastColumn="0" w:lastRowFirstColumn="0" w:lastRowLastColumn="0"/>
            <w:tcW w:w="6367" w:type="dxa"/>
          </w:tcPr>
          <w:p w14:paraId="7D06AECE" w14:textId="77777777" w:rsidR="002207DD" w:rsidRPr="00A53167" w:rsidRDefault="002207DD" w:rsidP="00A53167">
            <w:pPr>
              <w:spacing w:after="60"/>
              <w:rPr>
                <w:rFonts w:cs="Calibri"/>
                <w:sz w:val="18"/>
                <w:szCs w:val="18"/>
              </w:rPr>
            </w:pPr>
            <w:r w:rsidRPr="00A53167">
              <w:rPr>
                <w:rFonts w:cs="Calibri"/>
                <w:sz w:val="18"/>
                <w:szCs w:val="18"/>
              </w:rPr>
              <w:t>Nije potrebna prva pomoć. Ne smatra se mogućim načinom izlaganja.</w:t>
            </w:r>
          </w:p>
        </w:tc>
      </w:tr>
      <w:tr w:rsidR="002207DD" w:rsidRPr="00A53167" w14:paraId="7D06AED2"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D0" w14:textId="77777777" w:rsidR="002207DD" w:rsidRPr="00A53167" w:rsidRDefault="002207DD" w:rsidP="00A53167">
            <w:pPr>
              <w:spacing w:after="60"/>
              <w:rPr>
                <w:rFonts w:cs="Calibri"/>
                <w:b w:val="0"/>
                <w:sz w:val="18"/>
                <w:szCs w:val="18"/>
              </w:rPr>
            </w:pPr>
            <w:r w:rsidRPr="00A53167">
              <w:rPr>
                <w:rFonts w:cs="Calibri"/>
                <w:sz w:val="18"/>
                <w:szCs w:val="18"/>
              </w:rPr>
              <w:t xml:space="preserve">Oblast 4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D1" w14:textId="77777777" w:rsidR="002207DD" w:rsidRPr="00A53167" w:rsidRDefault="002207DD" w:rsidP="00A53167">
            <w:pPr>
              <w:spacing w:after="60"/>
              <w:rPr>
                <w:rFonts w:cs="Calibri"/>
                <w:b w:val="0"/>
                <w:sz w:val="18"/>
                <w:szCs w:val="18"/>
              </w:rPr>
            </w:pPr>
            <w:r w:rsidRPr="00A53167">
              <w:rPr>
                <w:rFonts w:cs="Calibri"/>
                <w:sz w:val="18"/>
                <w:szCs w:val="18"/>
              </w:rPr>
              <w:t>MJERE PROTIVPOŽARNE ZAŠTITE</w:t>
            </w:r>
          </w:p>
        </w:tc>
      </w:tr>
      <w:tr w:rsidR="002207DD" w:rsidRPr="00A53167" w14:paraId="7D06AED5"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D3" w14:textId="77777777" w:rsidR="002207DD" w:rsidRPr="00A53167" w:rsidRDefault="002207DD" w:rsidP="00A53167">
            <w:pPr>
              <w:spacing w:after="60"/>
              <w:rPr>
                <w:rFonts w:cs="Calibri"/>
                <w:sz w:val="18"/>
                <w:szCs w:val="18"/>
              </w:rPr>
            </w:pPr>
            <w:r w:rsidRPr="00A53167">
              <w:rPr>
                <w:rFonts w:cs="Calibri"/>
                <w:sz w:val="18"/>
                <w:szCs w:val="18"/>
              </w:rPr>
              <w:t>Zapaljivost:</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D4" w14:textId="77777777" w:rsidR="002207DD" w:rsidRPr="00A53167" w:rsidRDefault="002207DD" w:rsidP="00A53167">
            <w:pPr>
              <w:spacing w:after="60"/>
              <w:rPr>
                <w:rFonts w:cs="Calibri"/>
                <w:sz w:val="18"/>
                <w:szCs w:val="18"/>
              </w:rPr>
            </w:pPr>
            <w:r w:rsidRPr="00A53167">
              <w:rPr>
                <w:rFonts w:cs="Calibri"/>
                <w:sz w:val="18"/>
                <w:szCs w:val="18"/>
              </w:rPr>
              <w:t>Oksidant.</w:t>
            </w:r>
          </w:p>
        </w:tc>
      </w:tr>
      <w:tr w:rsidR="002207DD" w:rsidRPr="00A53167" w14:paraId="7D06AED8"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D6" w14:textId="77777777" w:rsidR="002207DD" w:rsidRPr="00A53167" w:rsidRDefault="002207DD" w:rsidP="00A53167">
            <w:pPr>
              <w:spacing w:after="60"/>
              <w:rPr>
                <w:rFonts w:cs="Calibri"/>
                <w:sz w:val="18"/>
                <w:szCs w:val="18"/>
              </w:rPr>
            </w:pPr>
            <w:r w:rsidRPr="00A53167">
              <w:rPr>
                <w:rFonts w:cs="Calibri"/>
                <w:sz w:val="18"/>
                <w:szCs w:val="18"/>
              </w:rPr>
              <w:t>Uslovi zapaljivosti:</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D7" w14:textId="77777777" w:rsidR="002207DD" w:rsidRPr="00A53167" w:rsidRDefault="002207DD" w:rsidP="00A53167">
            <w:pPr>
              <w:spacing w:after="60"/>
              <w:rPr>
                <w:rFonts w:cs="Calibri"/>
                <w:sz w:val="18"/>
                <w:szCs w:val="18"/>
              </w:rPr>
            </w:pPr>
            <w:r w:rsidRPr="00A53167">
              <w:rPr>
                <w:rFonts w:cs="Calibri"/>
                <w:sz w:val="18"/>
                <w:szCs w:val="18"/>
              </w:rPr>
              <w:t>Kontakt sa zapaljivim materijalima. Nekontrolisano ubrzava sagorijevanje.</w:t>
            </w:r>
          </w:p>
        </w:tc>
      </w:tr>
      <w:tr w:rsidR="002207DD" w:rsidRPr="00A53167" w14:paraId="7D06AEDB"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D9" w14:textId="77777777" w:rsidR="002207DD" w:rsidRPr="00A53167" w:rsidRDefault="002207DD" w:rsidP="00A53167">
            <w:pPr>
              <w:spacing w:after="60"/>
              <w:rPr>
                <w:rFonts w:cs="Calibri"/>
                <w:sz w:val="18"/>
                <w:szCs w:val="18"/>
              </w:rPr>
            </w:pPr>
            <w:r w:rsidRPr="00A53167">
              <w:rPr>
                <w:rFonts w:cs="Calibri"/>
                <w:sz w:val="18"/>
                <w:szCs w:val="18"/>
              </w:rPr>
              <w:t>Medij za gašenje: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DA" w14:textId="77777777" w:rsidR="002207DD" w:rsidRPr="00A53167" w:rsidRDefault="002207DD" w:rsidP="00A53167">
            <w:pPr>
              <w:spacing w:after="60"/>
              <w:rPr>
                <w:rFonts w:cs="Calibri"/>
                <w:sz w:val="18"/>
                <w:szCs w:val="18"/>
              </w:rPr>
            </w:pPr>
            <w:r w:rsidRPr="00A53167">
              <w:rPr>
                <w:rFonts w:cs="Calibri"/>
                <w:sz w:val="18"/>
                <w:szCs w:val="18"/>
              </w:rPr>
              <w:t>Koristiti odgovarajući medij za gašenje okolne vatre.</w:t>
            </w:r>
          </w:p>
        </w:tc>
      </w:tr>
      <w:tr w:rsidR="002207DD" w:rsidRPr="00A53167" w14:paraId="7D06AEE0"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DC" w14:textId="77777777" w:rsidR="002207DD" w:rsidRPr="00A53167" w:rsidRDefault="002207DD" w:rsidP="00A53167">
            <w:pPr>
              <w:spacing w:after="60"/>
              <w:rPr>
                <w:rFonts w:cs="Calibri"/>
                <w:sz w:val="18"/>
                <w:szCs w:val="18"/>
              </w:rPr>
            </w:pPr>
            <w:r w:rsidRPr="00A53167">
              <w:rPr>
                <w:rFonts w:cs="Calibri"/>
                <w:sz w:val="18"/>
                <w:szCs w:val="18"/>
              </w:rPr>
              <w:t>Specijalne procedure: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DD" w14:textId="77777777" w:rsidR="002207DD" w:rsidRPr="00A53167" w:rsidRDefault="002207DD" w:rsidP="00A53167">
            <w:pPr>
              <w:spacing w:after="60"/>
              <w:rPr>
                <w:rFonts w:cs="Calibri"/>
                <w:sz w:val="18"/>
                <w:szCs w:val="18"/>
              </w:rPr>
            </w:pPr>
            <w:r w:rsidRPr="00A53167">
              <w:rPr>
                <w:rFonts w:cs="Calibri"/>
                <w:sz w:val="18"/>
                <w:szCs w:val="18"/>
              </w:rPr>
              <w:t>Zahtjeva se lični aparat za disanje. Vatrogasci moraju nositi uobičajenu zaštitnu odjeću. Spremnike izložene plamenu hladiti raspršenom vodom.</w:t>
            </w:r>
          </w:p>
          <w:p w14:paraId="7D06AEDE" w14:textId="77777777" w:rsidR="002207DD" w:rsidRPr="00A53167" w:rsidRDefault="002207DD" w:rsidP="00A53167">
            <w:pPr>
              <w:spacing w:after="60"/>
              <w:rPr>
                <w:rFonts w:cs="Calibri"/>
                <w:sz w:val="18"/>
                <w:szCs w:val="18"/>
              </w:rPr>
            </w:pPr>
            <w:r w:rsidRPr="00A53167">
              <w:rPr>
                <w:rFonts w:cs="Calibri"/>
                <w:sz w:val="18"/>
                <w:szCs w:val="18"/>
              </w:rPr>
              <w:t>Ukoliko je potrebno, osoblje se mora evakuisati, na prostor uz vjetar.</w:t>
            </w:r>
          </w:p>
          <w:p w14:paraId="7D06AEDF" w14:textId="77777777" w:rsidR="002207DD" w:rsidRPr="00A53167" w:rsidRDefault="002207DD" w:rsidP="00A53167">
            <w:pPr>
              <w:spacing w:after="60"/>
              <w:rPr>
                <w:rFonts w:cs="Calibri"/>
                <w:sz w:val="18"/>
                <w:szCs w:val="18"/>
              </w:rPr>
            </w:pPr>
            <w:r w:rsidRPr="00A53167">
              <w:rPr>
                <w:rFonts w:cs="Calibri"/>
                <w:sz w:val="18"/>
                <w:szCs w:val="18"/>
              </w:rPr>
              <w:t>Ako nije rizično, ukloniti spremnike izvan oblasti zahvaćene plamenom.</w:t>
            </w:r>
          </w:p>
        </w:tc>
      </w:tr>
      <w:tr w:rsidR="002207DD" w:rsidRPr="00A53167" w14:paraId="7D06AEE3"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E1" w14:textId="77777777" w:rsidR="002207DD" w:rsidRPr="00A53167" w:rsidRDefault="002207DD" w:rsidP="00A53167">
            <w:pPr>
              <w:spacing w:after="60"/>
              <w:rPr>
                <w:rFonts w:cs="Calibri"/>
                <w:sz w:val="18"/>
                <w:szCs w:val="18"/>
              </w:rPr>
            </w:pPr>
            <w:r w:rsidRPr="00A53167">
              <w:rPr>
                <w:rFonts w:cs="Calibri"/>
                <w:sz w:val="18"/>
                <w:szCs w:val="18"/>
              </w:rPr>
              <w:t>Temperatura samozapaljenja: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E2" w14:textId="77777777" w:rsidR="002207DD" w:rsidRPr="00A53167" w:rsidRDefault="002207DD" w:rsidP="00A53167">
            <w:pPr>
              <w:spacing w:after="60"/>
              <w:rPr>
                <w:rFonts w:cs="Calibri"/>
                <w:sz w:val="18"/>
                <w:szCs w:val="18"/>
              </w:rPr>
            </w:pPr>
            <w:r w:rsidRPr="00A53167">
              <w:rPr>
                <w:rFonts w:cs="Calibri"/>
                <w:sz w:val="18"/>
                <w:szCs w:val="18"/>
              </w:rPr>
              <w:t>Ne primjenjuje se.</w:t>
            </w:r>
          </w:p>
        </w:tc>
      </w:tr>
      <w:tr w:rsidR="002207DD" w:rsidRPr="00A53167" w14:paraId="7D06AEE6"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E4" w14:textId="77777777" w:rsidR="002207DD" w:rsidRPr="00A53167" w:rsidRDefault="002207DD" w:rsidP="00A53167">
            <w:pPr>
              <w:spacing w:after="60"/>
              <w:rPr>
                <w:rFonts w:cs="Calibri"/>
                <w:sz w:val="18"/>
                <w:szCs w:val="18"/>
              </w:rPr>
            </w:pPr>
            <w:r w:rsidRPr="00A53167">
              <w:rPr>
                <w:rFonts w:cs="Calibri"/>
                <w:sz w:val="18"/>
                <w:szCs w:val="18"/>
              </w:rPr>
              <w:lastRenderedPageBreak/>
              <w:t>Plamište (°C), metod:</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E5" w14:textId="77777777" w:rsidR="002207DD" w:rsidRPr="00A53167" w:rsidRDefault="002207DD" w:rsidP="00A53167">
            <w:pPr>
              <w:spacing w:after="60"/>
              <w:rPr>
                <w:rFonts w:cs="Calibri"/>
                <w:sz w:val="18"/>
                <w:szCs w:val="18"/>
              </w:rPr>
            </w:pPr>
            <w:r w:rsidRPr="00A53167">
              <w:rPr>
                <w:rFonts w:cs="Calibri"/>
                <w:sz w:val="18"/>
                <w:szCs w:val="18"/>
              </w:rPr>
              <w:t>Ne primjenjuje se.</w:t>
            </w:r>
          </w:p>
        </w:tc>
      </w:tr>
      <w:tr w:rsidR="002207DD" w:rsidRPr="00A53167" w14:paraId="7D06AEE9"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E7" w14:textId="77777777" w:rsidR="002207DD" w:rsidRPr="00A53167" w:rsidRDefault="002207DD" w:rsidP="00A53167">
            <w:pPr>
              <w:spacing w:after="60"/>
              <w:rPr>
                <w:rFonts w:cs="Calibri"/>
                <w:sz w:val="18"/>
                <w:szCs w:val="18"/>
              </w:rPr>
            </w:pPr>
            <w:r w:rsidRPr="00A53167">
              <w:rPr>
                <w:rFonts w:cs="Calibri"/>
                <w:sz w:val="18"/>
                <w:szCs w:val="18"/>
              </w:rPr>
              <w:t>Donja granica zapaljivosti (% vol):</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E8" w14:textId="77777777" w:rsidR="002207DD" w:rsidRPr="00A53167" w:rsidRDefault="002207DD" w:rsidP="00A53167">
            <w:pPr>
              <w:spacing w:after="60"/>
              <w:rPr>
                <w:rFonts w:cs="Calibri"/>
                <w:sz w:val="18"/>
                <w:szCs w:val="18"/>
              </w:rPr>
            </w:pPr>
            <w:r w:rsidRPr="00A53167">
              <w:rPr>
                <w:rFonts w:cs="Calibri"/>
                <w:sz w:val="18"/>
                <w:szCs w:val="18"/>
              </w:rPr>
              <w:t>Ne primjenjuje se.</w:t>
            </w:r>
          </w:p>
        </w:tc>
      </w:tr>
      <w:tr w:rsidR="002207DD" w:rsidRPr="00A53167" w14:paraId="7D06AEEC"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EA" w14:textId="77777777" w:rsidR="002207DD" w:rsidRPr="00A53167" w:rsidRDefault="002207DD" w:rsidP="00A53167">
            <w:pPr>
              <w:spacing w:after="60"/>
              <w:rPr>
                <w:rFonts w:cs="Calibri"/>
                <w:sz w:val="18"/>
                <w:szCs w:val="18"/>
              </w:rPr>
            </w:pPr>
            <w:r w:rsidRPr="00A53167">
              <w:rPr>
                <w:rFonts w:cs="Calibri"/>
                <w:sz w:val="18"/>
                <w:szCs w:val="18"/>
              </w:rPr>
              <w:t>Gornja granica zapaljivosti (% vol):</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EB" w14:textId="77777777" w:rsidR="002207DD" w:rsidRPr="00A53167" w:rsidRDefault="002207DD" w:rsidP="00A53167">
            <w:pPr>
              <w:spacing w:after="60"/>
              <w:rPr>
                <w:rFonts w:cs="Calibri"/>
                <w:sz w:val="18"/>
                <w:szCs w:val="18"/>
              </w:rPr>
            </w:pPr>
            <w:r w:rsidRPr="00A53167">
              <w:rPr>
                <w:rFonts w:cs="Calibri"/>
                <w:sz w:val="18"/>
                <w:szCs w:val="18"/>
              </w:rPr>
              <w:t>Ne primjenjuje se.</w:t>
            </w:r>
          </w:p>
        </w:tc>
      </w:tr>
      <w:tr w:rsidR="002207DD" w:rsidRPr="00A53167" w14:paraId="7D06AEEE" w14:textId="77777777" w:rsidTr="00E31BE6">
        <w:tc>
          <w:tcPr>
            <w:cnfStyle w:val="001000000000" w:firstRow="0" w:lastRow="0" w:firstColumn="1" w:lastColumn="0" w:oddVBand="0" w:evenVBand="0" w:oddHBand="0" w:evenHBand="0" w:firstRowFirstColumn="0" w:firstRowLastColumn="0" w:lastRowFirstColumn="0" w:lastRowLastColumn="0"/>
            <w:tcW w:w="9134" w:type="dxa"/>
            <w:gridSpan w:val="3"/>
          </w:tcPr>
          <w:p w14:paraId="7D06AEED" w14:textId="77777777" w:rsidR="002207DD" w:rsidRPr="00A53167" w:rsidRDefault="002207DD" w:rsidP="00A53167">
            <w:pPr>
              <w:spacing w:after="60"/>
              <w:rPr>
                <w:rFonts w:cs="Calibri"/>
                <w:sz w:val="18"/>
                <w:szCs w:val="18"/>
              </w:rPr>
            </w:pPr>
            <w:r w:rsidRPr="00A53167">
              <w:rPr>
                <w:rFonts w:cs="Calibri"/>
                <w:sz w:val="18"/>
                <w:szCs w:val="18"/>
              </w:rPr>
              <w:t>Podaci o eksplozivnosti</w:t>
            </w:r>
          </w:p>
        </w:tc>
      </w:tr>
      <w:tr w:rsidR="002207DD" w:rsidRPr="00A53167" w14:paraId="7D06AEF1"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EF" w14:textId="77777777" w:rsidR="002207DD" w:rsidRPr="00A53167" w:rsidRDefault="002207DD" w:rsidP="00A53167">
            <w:pPr>
              <w:spacing w:after="60"/>
              <w:rPr>
                <w:rFonts w:cs="Calibri"/>
                <w:sz w:val="18"/>
                <w:szCs w:val="18"/>
              </w:rPr>
            </w:pPr>
            <w:r w:rsidRPr="00A53167">
              <w:rPr>
                <w:rFonts w:cs="Calibri"/>
                <w:sz w:val="18"/>
                <w:szCs w:val="18"/>
              </w:rPr>
              <w:t>Osjetljivost na mehaničke udare: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F0" w14:textId="77777777" w:rsidR="002207DD" w:rsidRPr="00A53167" w:rsidRDefault="002207DD" w:rsidP="00A53167">
            <w:pPr>
              <w:spacing w:after="60"/>
              <w:rPr>
                <w:rFonts w:cs="Calibri"/>
                <w:sz w:val="18"/>
                <w:szCs w:val="18"/>
              </w:rPr>
            </w:pPr>
            <w:r w:rsidRPr="00A53167">
              <w:rPr>
                <w:rFonts w:cs="Calibri"/>
                <w:sz w:val="18"/>
                <w:szCs w:val="18"/>
              </w:rPr>
              <w:t>Izbjegavati udare kontejenera.</w:t>
            </w:r>
          </w:p>
        </w:tc>
      </w:tr>
      <w:tr w:rsidR="002207DD" w:rsidRPr="00A53167" w14:paraId="7D06AEF5"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F2" w14:textId="77777777" w:rsidR="002207DD" w:rsidRPr="00A53167" w:rsidRDefault="002207DD" w:rsidP="00A53167">
            <w:pPr>
              <w:spacing w:after="60"/>
              <w:rPr>
                <w:rFonts w:cs="Calibri"/>
                <w:sz w:val="18"/>
                <w:szCs w:val="18"/>
              </w:rPr>
            </w:pPr>
            <w:r w:rsidRPr="00A53167">
              <w:rPr>
                <w:rFonts w:cs="Calibri"/>
                <w:sz w:val="18"/>
                <w:szCs w:val="18"/>
              </w:rPr>
              <w:t>Mogućnost eksplozije: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F3" w14:textId="77777777" w:rsidR="002207DD" w:rsidRPr="00A53167" w:rsidRDefault="002207DD" w:rsidP="00A53167">
            <w:pPr>
              <w:spacing w:after="60"/>
              <w:rPr>
                <w:rFonts w:cs="Calibri"/>
                <w:sz w:val="18"/>
                <w:szCs w:val="18"/>
              </w:rPr>
            </w:pPr>
            <w:r w:rsidRPr="00A53167">
              <w:rPr>
                <w:rFonts w:cs="Calibri"/>
                <w:sz w:val="18"/>
                <w:szCs w:val="18"/>
              </w:rPr>
              <w:t>Zatvoreni spremnici se mogu rasprsnuti ili ekplodirati zbog povećanja pritiska kada su izloženi ekstremnim zagrijavanjima.</w:t>
            </w:r>
          </w:p>
          <w:p w14:paraId="7D06AEF4" w14:textId="77777777" w:rsidR="002207DD" w:rsidRPr="00A53167" w:rsidRDefault="002207DD" w:rsidP="00A53167">
            <w:pPr>
              <w:spacing w:after="60"/>
              <w:rPr>
                <w:rFonts w:cs="Calibri"/>
                <w:sz w:val="18"/>
                <w:szCs w:val="18"/>
              </w:rPr>
            </w:pPr>
            <w:r w:rsidRPr="00A53167">
              <w:rPr>
                <w:rFonts w:cs="Calibri"/>
                <w:sz w:val="18"/>
                <w:szCs w:val="18"/>
              </w:rPr>
              <w:t>Cilindri su opremljeni sa sigurnosnim uređajima za temperaturu i pritisak, ali mogu se rasprsnuti pod uslovima požara.</w:t>
            </w:r>
          </w:p>
        </w:tc>
      </w:tr>
      <w:tr w:rsidR="002207DD" w:rsidRPr="00A53167" w14:paraId="7D06AEF8"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F6" w14:textId="77777777" w:rsidR="002207DD" w:rsidRPr="00A53167" w:rsidRDefault="002207DD" w:rsidP="00A53167">
            <w:pPr>
              <w:spacing w:after="60"/>
              <w:rPr>
                <w:rFonts w:cs="Calibri"/>
                <w:b w:val="0"/>
                <w:sz w:val="18"/>
                <w:szCs w:val="18"/>
              </w:rPr>
            </w:pPr>
            <w:r w:rsidRPr="00A53167">
              <w:rPr>
                <w:rFonts w:cs="Calibri"/>
                <w:sz w:val="18"/>
                <w:szCs w:val="18"/>
              </w:rPr>
              <w:t xml:space="preserve">Oblast 5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F7" w14:textId="77777777" w:rsidR="002207DD" w:rsidRPr="00A53167" w:rsidRDefault="002207DD" w:rsidP="00A53167">
            <w:pPr>
              <w:spacing w:after="60"/>
              <w:rPr>
                <w:rFonts w:cs="Calibri"/>
                <w:b w:val="0"/>
                <w:sz w:val="18"/>
                <w:szCs w:val="18"/>
              </w:rPr>
            </w:pPr>
            <w:r w:rsidRPr="00A53167">
              <w:rPr>
                <w:rFonts w:cs="Calibri"/>
                <w:sz w:val="18"/>
                <w:szCs w:val="18"/>
              </w:rPr>
              <w:t>MJERE KOD SLUČAJNOG ISPUŠTANJA</w:t>
            </w:r>
          </w:p>
        </w:tc>
      </w:tr>
      <w:tr w:rsidR="002207DD" w:rsidRPr="00A53167" w14:paraId="7D06AEFC"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F9" w14:textId="77777777" w:rsidR="002207DD" w:rsidRPr="00A53167" w:rsidRDefault="002207DD" w:rsidP="00A53167">
            <w:pPr>
              <w:spacing w:after="60"/>
              <w:rPr>
                <w:rFonts w:cs="Calibri"/>
                <w:sz w:val="18"/>
                <w:szCs w:val="18"/>
              </w:rPr>
            </w:pPr>
            <w:r w:rsidRPr="00A53167">
              <w:rPr>
                <w:rFonts w:cs="Calibri"/>
                <w:sz w:val="18"/>
                <w:szCs w:val="18"/>
              </w:rPr>
              <w:t>Curenje/ prosipanje: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FA" w14:textId="77777777" w:rsidR="002207DD" w:rsidRPr="00A53167" w:rsidRDefault="002207DD" w:rsidP="00A53167">
            <w:pPr>
              <w:spacing w:after="60"/>
              <w:rPr>
                <w:rFonts w:cs="Calibri"/>
                <w:sz w:val="18"/>
                <w:szCs w:val="18"/>
              </w:rPr>
            </w:pPr>
            <w:r w:rsidRPr="00A53167">
              <w:rPr>
                <w:rFonts w:cs="Calibri"/>
                <w:sz w:val="18"/>
                <w:szCs w:val="18"/>
              </w:rPr>
              <w:t>Evakuisati osoblje koje nije potrebno. Zaustaviti curenje bez rizikovanja. Nositi rukavice i zaštitne naočare. Koristiti lični aparat za disanje.</w:t>
            </w:r>
          </w:p>
          <w:p w14:paraId="7D06AEFB" w14:textId="77777777" w:rsidR="002207DD" w:rsidRPr="00A53167" w:rsidRDefault="002207DD" w:rsidP="00A53167">
            <w:pPr>
              <w:spacing w:after="60"/>
              <w:rPr>
                <w:rFonts w:cs="Calibri"/>
                <w:sz w:val="18"/>
                <w:szCs w:val="18"/>
              </w:rPr>
            </w:pPr>
            <w:r w:rsidRPr="00A53167">
              <w:rPr>
                <w:rFonts w:cs="Calibri"/>
                <w:sz w:val="18"/>
                <w:szCs w:val="18"/>
              </w:rPr>
              <w:t>Prozračiti prostor. Pratiti nivo kiseonika u okolnom području. Nivo kiseonika mora biti bar 19.5% prije nego se dozvoli osoblju da uđe u prostor bez ličnog aparata za disanje.</w:t>
            </w:r>
          </w:p>
        </w:tc>
      </w:tr>
      <w:tr w:rsidR="002207DD" w:rsidRPr="00A53167" w14:paraId="7D06AEFF"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EFD" w14:textId="77777777" w:rsidR="002207DD" w:rsidRPr="00A53167" w:rsidRDefault="002207DD" w:rsidP="00A53167">
            <w:pPr>
              <w:spacing w:after="60"/>
              <w:rPr>
                <w:rFonts w:cs="Calibri"/>
                <w:b w:val="0"/>
                <w:sz w:val="18"/>
                <w:szCs w:val="18"/>
              </w:rPr>
            </w:pPr>
            <w:r w:rsidRPr="00A53167">
              <w:rPr>
                <w:rFonts w:cs="Calibri"/>
                <w:sz w:val="18"/>
                <w:szCs w:val="18"/>
              </w:rPr>
              <w:t xml:space="preserve">Oblast 6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EFE" w14:textId="77777777" w:rsidR="002207DD" w:rsidRPr="00A53167" w:rsidRDefault="002207DD" w:rsidP="00A53167">
            <w:pPr>
              <w:spacing w:after="60"/>
              <w:rPr>
                <w:rFonts w:cs="Calibri"/>
                <w:b w:val="0"/>
                <w:sz w:val="18"/>
                <w:szCs w:val="18"/>
              </w:rPr>
            </w:pPr>
            <w:r w:rsidRPr="00A53167">
              <w:rPr>
                <w:rFonts w:cs="Calibri"/>
                <w:sz w:val="18"/>
                <w:szCs w:val="18"/>
              </w:rPr>
              <w:t>RUKOVANJE i SKLADIŠTENJE</w:t>
            </w:r>
          </w:p>
        </w:tc>
      </w:tr>
      <w:tr w:rsidR="002207DD" w:rsidRPr="00A53167" w14:paraId="7D06AF03"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00" w14:textId="77777777" w:rsidR="002207DD" w:rsidRPr="00A53167" w:rsidRDefault="002207DD" w:rsidP="00A53167">
            <w:pPr>
              <w:spacing w:after="60"/>
              <w:rPr>
                <w:rFonts w:cs="Calibri"/>
                <w:sz w:val="18"/>
                <w:szCs w:val="18"/>
              </w:rPr>
            </w:pPr>
            <w:r w:rsidRPr="00A53167">
              <w:rPr>
                <w:rFonts w:cs="Calibri"/>
                <w:sz w:val="18"/>
                <w:szCs w:val="18"/>
              </w:rPr>
              <w:t>Procedure rukovanja i oprema: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01" w14:textId="77777777" w:rsidR="002207DD" w:rsidRPr="00A53167" w:rsidRDefault="002207DD" w:rsidP="00A53167">
            <w:pPr>
              <w:spacing w:after="60"/>
              <w:rPr>
                <w:rFonts w:cs="Calibri"/>
                <w:sz w:val="18"/>
                <w:szCs w:val="18"/>
              </w:rPr>
            </w:pPr>
            <w:r w:rsidRPr="00A53167">
              <w:rPr>
                <w:rFonts w:cs="Calibri"/>
                <w:sz w:val="18"/>
                <w:szCs w:val="18"/>
              </w:rPr>
              <w:t>Zaštititi komponente sistema od fizičkog oštećenja. Primjeniti adekvatnu ventilaciju. Izbjeći udisanje. Ne raditi na sistemu pod pritiskom.</w:t>
            </w:r>
          </w:p>
          <w:p w14:paraId="7D06AF02" w14:textId="77777777" w:rsidR="002207DD" w:rsidRPr="00A53167" w:rsidRDefault="002207DD" w:rsidP="00A53167">
            <w:pPr>
              <w:spacing w:after="60"/>
              <w:rPr>
                <w:rFonts w:cs="Calibri"/>
                <w:sz w:val="18"/>
                <w:szCs w:val="18"/>
              </w:rPr>
            </w:pPr>
            <w:r w:rsidRPr="00A53167">
              <w:rPr>
                <w:rFonts w:cs="Calibri"/>
                <w:sz w:val="18"/>
                <w:szCs w:val="18"/>
              </w:rPr>
              <w:t>Kod curenja, zatvoriti uzvodni ventil, izduvati sistem ventilacijom prema sigurnoj zoni, zatim popraviti mjesto curenja.</w:t>
            </w:r>
          </w:p>
        </w:tc>
      </w:tr>
      <w:tr w:rsidR="002207DD" w:rsidRPr="00A53167" w14:paraId="7D06AF09"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04" w14:textId="77777777" w:rsidR="002207DD" w:rsidRPr="00A53167" w:rsidRDefault="002207DD" w:rsidP="00A53167">
            <w:pPr>
              <w:spacing w:after="60"/>
              <w:rPr>
                <w:rFonts w:cs="Calibri"/>
                <w:sz w:val="18"/>
                <w:szCs w:val="18"/>
              </w:rPr>
            </w:pPr>
            <w:r w:rsidRPr="00A53167">
              <w:rPr>
                <w:rFonts w:cs="Calibri"/>
                <w:sz w:val="18"/>
                <w:szCs w:val="18"/>
              </w:rPr>
              <w:t>Zahtjevi uskladištenja: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05" w14:textId="77777777" w:rsidR="002207DD" w:rsidRPr="00A53167" w:rsidRDefault="002207DD" w:rsidP="00A53167">
            <w:pPr>
              <w:spacing w:after="60"/>
              <w:rPr>
                <w:rFonts w:cs="Calibri"/>
                <w:sz w:val="18"/>
                <w:szCs w:val="18"/>
              </w:rPr>
            </w:pPr>
            <w:r w:rsidRPr="00A53167">
              <w:rPr>
                <w:rFonts w:cs="Calibri"/>
                <w:sz w:val="18"/>
                <w:szCs w:val="18"/>
              </w:rPr>
              <w:t>Koristiti spremnike za skladištenje, cjevovode, ventile i priključke predviđene za uskladištenje i distribuciju gasovitog kiseonika. Zaštititi cilindre od fizičkog oštećenja. Skladištiti na hladnom, suhom, dobro ventilisanom i od požara osiguranom prostoru, daleko od zapaljivih materijala i korozivne atmosfere. Skladištiti daleko od zapaljivih i izvora toplote i izvan direktnog sunčevog zračenja. Ne Skladištiti blizu elevatora, hodnika ili mjesta utovara.</w:t>
            </w:r>
          </w:p>
          <w:p w14:paraId="7D06AF06" w14:textId="77777777" w:rsidR="002207DD" w:rsidRPr="00A53167" w:rsidRDefault="002207DD" w:rsidP="00A53167">
            <w:pPr>
              <w:spacing w:after="60"/>
              <w:rPr>
                <w:rFonts w:cs="Calibri"/>
                <w:sz w:val="18"/>
                <w:szCs w:val="18"/>
              </w:rPr>
            </w:pPr>
            <w:r w:rsidRPr="00A53167">
              <w:rPr>
                <w:rFonts w:cs="Calibri"/>
                <w:sz w:val="18"/>
                <w:szCs w:val="18"/>
              </w:rPr>
              <w:t>Ne dozvoliti da prostor u kojem se nalaze cilindri ima temperaturu iznad 52°C.</w:t>
            </w:r>
          </w:p>
          <w:p w14:paraId="7D06AF07" w14:textId="77777777" w:rsidR="002207DD" w:rsidRPr="00A53167" w:rsidRDefault="002207DD" w:rsidP="00A53167">
            <w:pPr>
              <w:spacing w:after="60"/>
              <w:rPr>
                <w:rFonts w:cs="Calibri"/>
                <w:sz w:val="18"/>
                <w:szCs w:val="18"/>
              </w:rPr>
            </w:pPr>
            <w:r w:rsidRPr="00A53167">
              <w:rPr>
                <w:rFonts w:cs="Calibri"/>
                <w:sz w:val="18"/>
                <w:szCs w:val="18"/>
              </w:rPr>
              <w:t>Cilindre premještati sa odgovarajućim ručnim kolicima. Nije dozvoljeno vući, klizati ili kotrljati cilindre. Nije dozvoljeno bacati ili dopustiti da cilindri udaraju jedan o drugi. Cilindre čvrsto osigurati. Ostaviti zaštitnu kapu ventila na mjesto (ako je ima) dok se cilindar koristi i nakon što se prestao koristiti.</w:t>
            </w:r>
          </w:p>
          <w:p w14:paraId="7D06AF08" w14:textId="77777777" w:rsidR="002207DD" w:rsidRPr="00A53167" w:rsidRDefault="002207DD" w:rsidP="00A53167">
            <w:pPr>
              <w:spacing w:after="60"/>
              <w:rPr>
                <w:rFonts w:cs="Calibri"/>
                <w:sz w:val="18"/>
                <w:szCs w:val="18"/>
              </w:rPr>
            </w:pPr>
            <w:r w:rsidRPr="00A53167">
              <w:rPr>
                <w:rFonts w:cs="Calibri"/>
                <w:sz w:val="18"/>
                <w:szCs w:val="18"/>
              </w:rPr>
              <w:t>Koristiti odgovarajuće fitinge za rad sa komprimiranim gasovima (CGA) i ostalu pomoćnu opremu. Nije dozvoljeno koristiti adaptere. Nije dozvoljeno ikakvo zagrijavanje cilindara u cilju povećanja ispuštanja produkta iz cilindra. Koristiti nepovratni ventil ili trap u ispušnoj liniji za sprječavanje opasnog protutoka u cilindar. Ne koristiti ulja ili masti na priključcima za gas ili opremi. Nakon korištenja, zatvoriti glavni ventil cilindra. Zamijeniti zaštitnu kapu ventila (ako je ima). Označiti prazne cilindre sa "PRAZAN".</w:t>
            </w:r>
          </w:p>
        </w:tc>
      </w:tr>
      <w:tr w:rsidR="002207DD" w:rsidRPr="00A53167" w14:paraId="7D06AF0C"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0A" w14:textId="77777777" w:rsidR="002207DD" w:rsidRPr="00A53167" w:rsidRDefault="002207DD" w:rsidP="00A53167">
            <w:pPr>
              <w:spacing w:after="60"/>
              <w:rPr>
                <w:rFonts w:cs="Calibri"/>
                <w:b w:val="0"/>
                <w:sz w:val="18"/>
                <w:szCs w:val="18"/>
              </w:rPr>
            </w:pPr>
            <w:r w:rsidRPr="00A53167">
              <w:rPr>
                <w:rFonts w:cs="Calibri"/>
                <w:sz w:val="18"/>
                <w:szCs w:val="18"/>
              </w:rPr>
              <w:t xml:space="preserve">Oblast 7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0B" w14:textId="77777777" w:rsidR="002207DD" w:rsidRPr="00A53167" w:rsidRDefault="002207DD" w:rsidP="00A53167">
            <w:pPr>
              <w:spacing w:after="60"/>
              <w:rPr>
                <w:rFonts w:cs="Calibri"/>
                <w:b w:val="0"/>
                <w:sz w:val="18"/>
                <w:szCs w:val="18"/>
              </w:rPr>
            </w:pPr>
            <w:r w:rsidRPr="00A53167">
              <w:rPr>
                <w:rFonts w:cs="Calibri"/>
                <w:sz w:val="18"/>
                <w:szCs w:val="18"/>
              </w:rPr>
              <w:t>KONTROLA IZLOŽENOSTI / LIČNA ZAŠTITA (Mjere predostrožnosti)</w:t>
            </w:r>
          </w:p>
        </w:tc>
      </w:tr>
      <w:tr w:rsidR="002207DD" w:rsidRPr="00A53167" w14:paraId="7D06AF0F"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0D" w14:textId="77777777" w:rsidR="002207DD" w:rsidRPr="00A53167" w:rsidRDefault="002207DD" w:rsidP="00A53167">
            <w:pPr>
              <w:spacing w:after="60"/>
              <w:rPr>
                <w:rFonts w:cs="Calibri"/>
                <w:sz w:val="18"/>
                <w:szCs w:val="18"/>
              </w:rPr>
            </w:pPr>
            <w:r w:rsidRPr="00A53167">
              <w:rPr>
                <w:rFonts w:cs="Calibri"/>
                <w:sz w:val="18"/>
                <w:szCs w:val="18"/>
              </w:rPr>
              <w:t>Rukavice/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0E" w14:textId="77777777" w:rsidR="002207DD" w:rsidRPr="00A53167" w:rsidRDefault="002207DD" w:rsidP="00A53167">
            <w:pPr>
              <w:spacing w:after="60"/>
              <w:rPr>
                <w:rFonts w:cs="Calibri"/>
                <w:sz w:val="18"/>
                <w:szCs w:val="18"/>
              </w:rPr>
            </w:pPr>
            <w:r w:rsidRPr="00A53167">
              <w:rPr>
                <w:rFonts w:cs="Calibri"/>
                <w:sz w:val="18"/>
                <w:szCs w:val="18"/>
              </w:rPr>
              <w:t>Nositi odgovarajuće rukavice.</w:t>
            </w:r>
          </w:p>
        </w:tc>
      </w:tr>
      <w:tr w:rsidR="002207DD" w:rsidRPr="00A53167" w14:paraId="7D06AF12"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10" w14:textId="77777777" w:rsidR="002207DD" w:rsidRPr="00A53167" w:rsidRDefault="002207DD" w:rsidP="00A53167">
            <w:pPr>
              <w:spacing w:after="60"/>
              <w:rPr>
                <w:rFonts w:cs="Calibri"/>
                <w:sz w:val="18"/>
                <w:szCs w:val="18"/>
              </w:rPr>
            </w:pPr>
            <w:r w:rsidRPr="00A53167">
              <w:rPr>
                <w:rFonts w:cs="Calibri"/>
                <w:sz w:val="18"/>
                <w:szCs w:val="18"/>
              </w:rPr>
              <w:t>Respiratorni trakt /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11" w14:textId="77777777" w:rsidR="002207DD" w:rsidRPr="00A53167" w:rsidRDefault="002207DD" w:rsidP="00A53167">
            <w:pPr>
              <w:spacing w:after="60"/>
              <w:rPr>
                <w:rFonts w:cs="Calibri"/>
                <w:sz w:val="18"/>
                <w:szCs w:val="18"/>
              </w:rPr>
            </w:pPr>
            <w:r w:rsidRPr="00A53167">
              <w:rPr>
                <w:rFonts w:cs="Calibri"/>
                <w:sz w:val="18"/>
                <w:szCs w:val="18"/>
              </w:rPr>
              <w:t>Atestiran respirator.</w:t>
            </w:r>
          </w:p>
        </w:tc>
      </w:tr>
      <w:tr w:rsidR="002207DD" w:rsidRPr="00A53167" w14:paraId="7D06AF15"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13" w14:textId="77777777" w:rsidR="002207DD" w:rsidRPr="00A53167" w:rsidRDefault="002207DD" w:rsidP="00A53167">
            <w:pPr>
              <w:spacing w:after="60"/>
              <w:rPr>
                <w:rFonts w:cs="Calibri"/>
                <w:sz w:val="18"/>
                <w:szCs w:val="18"/>
              </w:rPr>
            </w:pPr>
            <w:r w:rsidRPr="00A53167">
              <w:rPr>
                <w:rFonts w:cs="Calibri"/>
                <w:sz w:val="18"/>
                <w:szCs w:val="18"/>
              </w:rPr>
              <w:t>Oči/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14" w14:textId="77777777" w:rsidR="002207DD" w:rsidRPr="00A53167" w:rsidRDefault="002207DD" w:rsidP="00A53167">
            <w:pPr>
              <w:spacing w:after="60"/>
              <w:rPr>
                <w:rFonts w:cs="Calibri"/>
                <w:sz w:val="18"/>
                <w:szCs w:val="18"/>
              </w:rPr>
            </w:pPr>
            <w:r w:rsidRPr="00A53167">
              <w:rPr>
                <w:rFonts w:cs="Calibri"/>
                <w:sz w:val="18"/>
                <w:szCs w:val="18"/>
              </w:rPr>
              <w:t>Prema normama i regulativama zakona i zaštiti na radu.</w:t>
            </w:r>
          </w:p>
        </w:tc>
      </w:tr>
      <w:tr w:rsidR="002207DD" w:rsidRPr="00A53167" w14:paraId="7D06AF18"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16" w14:textId="77777777" w:rsidR="002207DD" w:rsidRPr="00A53167" w:rsidRDefault="002207DD" w:rsidP="00A53167">
            <w:pPr>
              <w:spacing w:after="60"/>
              <w:rPr>
                <w:rFonts w:cs="Calibri"/>
                <w:sz w:val="18"/>
                <w:szCs w:val="18"/>
              </w:rPr>
            </w:pPr>
            <w:r w:rsidRPr="00A53167">
              <w:rPr>
                <w:rFonts w:cs="Calibri"/>
                <w:sz w:val="18"/>
                <w:szCs w:val="18"/>
              </w:rPr>
              <w:t>Obuća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17" w14:textId="77777777" w:rsidR="002207DD" w:rsidRPr="00A53167" w:rsidRDefault="002207DD" w:rsidP="00A53167">
            <w:pPr>
              <w:spacing w:after="60"/>
              <w:rPr>
                <w:rFonts w:cs="Calibri"/>
                <w:sz w:val="18"/>
                <w:szCs w:val="18"/>
              </w:rPr>
            </w:pPr>
            <w:r w:rsidRPr="00A53167">
              <w:rPr>
                <w:rFonts w:cs="Calibri"/>
                <w:sz w:val="18"/>
                <w:szCs w:val="18"/>
              </w:rPr>
              <w:t>Prema normama i regulativama zakona i zaštiti na radu.</w:t>
            </w:r>
          </w:p>
        </w:tc>
      </w:tr>
      <w:tr w:rsidR="002207DD" w:rsidRPr="00A53167" w14:paraId="7D06AF1B"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19" w14:textId="77777777" w:rsidR="002207DD" w:rsidRPr="00A53167" w:rsidRDefault="002207DD" w:rsidP="00A53167">
            <w:pPr>
              <w:spacing w:after="60"/>
              <w:rPr>
                <w:rFonts w:cs="Calibri"/>
                <w:sz w:val="18"/>
                <w:szCs w:val="18"/>
              </w:rPr>
            </w:pPr>
            <w:r w:rsidRPr="00A53167">
              <w:rPr>
                <w:rFonts w:cs="Calibri"/>
                <w:sz w:val="18"/>
                <w:szCs w:val="18"/>
              </w:rPr>
              <w:t>Odjeća /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1A" w14:textId="77777777" w:rsidR="002207DD" w:rsidRPr="00A53167" w:rsidRDefault="002207DD" w:rsidP="00A53167">
            <w:pPr>
              <w:spacing w:after="60"/>
              <w:rPr>
                <w:rFonts w:cs="Calibri"/>
                <w:sz w:val="18"/>
                <w:szCs w:val="18"/>
              </w:rPr>
            </w:pPr>
            <w:r w:rsidRPr="00A53167">
              <w:rPr>
                <w:rFonts w:cs="Calibri"/>
                <w:sz w:val="18"/>
                <w:szCs w:val="18"/>
              </w:rPr>
              <w:t>Nositi adekvatnu zaštitnu odjeću.</w:t>
            </w:r>
          </w:p>
        </w:tc>
      </w:tr>
      <w:tr w:rsidR="002207DD" w:rsidRPr="00A53167" w14:paraId="7D06AF1F"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1C" w14:textId="77777777" w:rsidR="002207DD" w:rsidRPr="00A53167" w:rsidRDefault="002207DD" w:rsidP="00A53167">
            <w:pPr>
              <w:spacing w:after="60"/>
              <w:rPr>
                <w:rFonts w:cs="Calibri"/>
                <w:sz w:val="18"/>
                <w:szCs w:val="18"/>
              </w:rPr>
            </w:pPr>
            <w:r w:rsidRPr="00A53167">
              <w:rPr>
                <w:rFonts w:cs="Calibri"/>
                <w:sz w:val="18"/>
                <w:szCs w:val="18"/>
              </w:rPr>
              <w:t>Ostalo / Tip:</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1D" w14:textId="77777777" w:rsidR="002207DD" w:rsidRPr="00A53167" w:rsidRDefault="002207DD" w:rsidP="00A53167">
            <w:pPr>
              <w:spacing w:after="60"/>
              <w:rPr>
                <w:rFonts w:cs="Calibri"/>
                <w:sz w:val="18"/>
                <w:szCs w:val="18"/>
              </w:rPr>
            </w:pPr>
            <w:r w:rsidRPr="00A53167">
              <w:rPr>
                <w:rFonts w:cs="Calibri"/>
                <w:sz w:val="18"/>
                <w:szCs w:val="18"/>
              </w:rPr>
              <w:t>Tuševi za ispiranje očiju trebaju biti u neposrednoj blizini.</w:t>
            </w:r>
          </w:p>
          <w:p w14:paraId="7D06AF1E" w14:textId="77777777" w:rsidR="002207DD" w:rsidRPr="00A53167" w:rsidRDefault="002207DD" w:rsidP="00A53167">
            <w:pPr>
              <w:spacing w:after="60"/>
              <w:rPr>
                <w:rFonts w:cs="Calibri"/>
                <w:sz w:val="18"/>
                <w:szCs w:val="18"/>
              </w:rPr>
            </w:pPr>
            <w:r w:rsidRPr="00A53167">
              <w:rPr>
                <w:rFonts w:cs="Calibri"/>
                <w:sz w:val="18"/>
                <w:szCs w:val="18"/>
              </w:rPr>
              <w:t>Tuševi za slučajeve hitnosti trebaju biti u neposrednoj blizini.</w:t>
            </w:r>
          </w:p>
        </w:tc>
      </w:tr>
      <w:tr w:rsidR="002207DD" w:rsidRPr="00A53167" w14:paraId="7D06AF23"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20" w14:textId="77777777" w:rsidR="002207DD" w:rsidRPr="00A53167" w:rsidRDefault="002207DD" w:rsidP="00A53167">
            <w:pPr>
              <w:spacing w:after="60"/>
              <w:rPr>
                <w:rFonts w:cs="Calibri"/>
                <w:sz w:val="18"/>
                <w:szCs w:val="18"/>
              </w:rPr>
            </w:pPr>
            <w:r w:rsidRPr="00A53167">
              <w:rPr>
                <w:rFonts w:cs="Calibri"/>
                <w:sz w:val="18"/>
                <w:szCs w:val="18"/>
              </w:rPr>
              <w:t>Zahtjevi za ventialcijom:</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21" w14:textId="77777777" w:rsidR="002207DD" w:rsidRPr="00A53167" w:rsidRDefault="002207DD" w:rsidP="00A53167">
            <w:pPr>
              <w:spacing w:after="60"/>
              <w:rPr>
                <w:rFonts w:cs="Calibri"/>
                <w:sz w:val="18"/>
                <w:szCs w:val="18"/>
              </w:rPr>
            </w:pPr>
            <w:r w:rsidRPr="00A53167">
              <w:rPr>
                <w:rFonts w:cs="Calibri"/>
                <w:sz w:val="18"/>
                <w:szCs w:val="18"/>
              </w:rPr>
              <w:t>Mehanička ventilacija je dovoljna. Osigurati da koncentracija kiseonika ostane iznad 19.5% i da koncentracija, ugljen dioksida ne pređe 5000 ppm.</w:t>
            </w:r>
          </w:p>
          <w:p w14:paraId="7D06AF22" w14:textId="77777777" w:rsidR="002207DD" w:rsidRPr="00A53167" w:rsidRDefault="002207DD" w:rsidP="00A53167">
            <w:pPr>
              <w:spacing w:after="60"/>
              <w:rPr>
                <w:rFonts w:cs="Calibri"/>
                <w:sz w:val="18"/>
                <w:szCs w:val="18"/>
              </w:rPr>
            </w:pPr>
            <w:r w:rsidRPr="00A53167">
              <w:rPr>
                <w:rFonts w:cs="Calibri"/>
                <w:sz w:val="18"/>
                <w:szCs w:val="18"/>
              </w:rPr>
              <w:t>Lokalni odsis na mjestu ispuštanja je poželjan.</w:t>
            </w:r>
          </w:p>
        </w:tc>
      </w:tr>
      <w:tr w:rsidR="002207DD" w:rsidRPr="00A53167" w14:paraId="7D06AF26"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24" w14:textId="77777777" w:rsidR="002207DD" w:rsidRPr="00A53167" w:rsidRDefault="002207DD" w:rsidP="00A53167">
            <w:pPr>
              <w:spacing w:after="60"/>
              <w:rPr>
                <w:rFonts w:cs="Calibri"/>
                <w:sz w:val="18"/>
                <w:szCs w:val="18"/>
              </w:rPr>
            </w:pPr>
            <w:r w:rsidRPr="00A53167">
              <w:rPr>
                <w:rFonts w:cs="Calibri"/>
                <w:sz w:val="18"/>
                <w:szCs w:val="18"/>
              </w:rPr>
              <w:t>Granica izloženosti materijalu:</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25" w14:textId="77777777" w:rsidR="002207DD" w:rsidRPr="00A53167" w:rsidRDefault="002207DD" w:rsidP="00A53167">
            <w:pPr>
              <w:spacing w:after="60"/>
              <w:rPr>
                <w:rFonts w:cs="Calibri"/>
                <w:sz w:val="18"/>
                <w:szCs w:val="18"/>
              </w:rPr>
            </w:pPr>
            <w:r w:rsidRPr="00A53167">
              <w:rPr>
                <w:rFonts w:cs="Calibri"/>
                <w:sz w:val="18"/>
                <w:szCs w:val="18"/>
              </w:rPr>
              <w:t>Nema.</w:t>
            </w:r>
          </w:p>
        </w:tc>
      </w:tr>
      <w:tr w:rsidR="002207DD" w:rsidRPr="00A53167" w14:paraId="7D06AF29"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27" w14:textId="77777777" w:rsidR="002207DD" w:rsidRPr="00A53167" w:rsidRDefault="002207DD" w:rsidP="00A53167">
            <w:pPr>
              <w:spacing w:after="60"/>
              <w:rPr>
                <w:rFonts w:cs="Calibri"/>
                <w:b w:val="0"/>
                <w:sz w:val="18"/>
                <w:szCs w:val="18"/>
              </w:rPr>
            </w:pPr>
            <w:r w:rsidRPr="00A53167">
              <w:rPr>
                <w:rFonts w:cs="Calibri"/>
                <w:sz w:val="18"/>
                <w:szCs w:val="18"/>
              </w:rPr>
              <w:t xml:space="preserve">Oblast 8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28" w14:textId="77777777" w:rsidR="002207DD" w:rsidRPr="00A53167" w:rsidRDefault="002207DD" w:rsidP="00A53167">
            <w:pPr>
              <w:spacing w:after="60"/>
              <w:rPr>
                <w:rFonts w:cs="Calibri"/>
                <w:b w:val="0"/>
                <w:sz w:val="18"/>
                <w:szCs w:val="18"/>
              </w:rPr>
            </w:pPr>
            <w:r w:rsidRPr="00A53167">
              <w:rPr>
                <w:rFonts w:cs="Calibri"/>
                <w:sz w:val="18"/>
                <w:szCs w:val="18"/>
              </w:rPr>
              <w:t>FIZIČKE l HEMIJSKE OSOBINE</w:t>
            </w:r>
          </w:p>
        </w:tc>
      </w:tr>
      <w:tr w:rsidR="002207DD" w:rsidRPr="00A53167" w14:paraId="7D06AF2C"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2A" w14:textId="77777777" w:rsidR="002207DD" w:rsidRPr="00A53167" w:rsidRDefault="002207DD" w:rsidP="00A53167">
            <w:pPr>
              <w:spacing w:after="60"/>
              <w:rPr>
                <w:rFonts w:cs="Calibri"/>
                <w:sz w:val="18"/>
                <w:szCs w:val="18"/>
              </w:rPr>
            </w:pPr>
            <w:r w:rsidRPr="00A53167">
              <w:rPr>
                <w:rFonts w:cs="Calibri"/>
                <w:sz w:val="18"/>
                <w:szCs w:val="18"/>
              </w:rPr>
              <w:t>Fizičko stanje:</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2B" w14:textId="77777777" w:rsidR="002207DD" w:rsidRPr="00A53167" w:rsidRDefault="002207DD" w:rsidP="00A53167">
            <w:pPr>
              <w:spacing w:after="60"/>
              <w:rPr>
                <w:rFonts w:cs="Calibri"/>
                <w:sz w:val="18"/>
                <w:szCs w:val="18"/>
              </w:rPr>
            </w:pPr>
            <w:r w:rsidRPr="00A53167">
              <w:rPr>
                <w:rFonts w:cs="Calibri"/>
                <w:sz w:val="18"/>
                <w:szCs w:val="18"/>
              </w:rPr>
              <w:t>Gas.</w:t>
            </w:r>
          </w:p>
        </w:tc>
      </w:tr>
      <w:tr w:rsidR="002207DD" w:rsidRPr="00A53167" w14:paraId="7D06AF2F"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2D" w14:textId="77777777" w:rsidR="002207DD" w:rsidRPr="00A53167" w:rsidRDefault="002207DD" w:rsidP="00A53167">
            <w:pPr>
              <w:spacing w:after="60"/>
              <w:rPr>
                <w:rFonts w:cs="Calibri"/>
                <w:sz w:val="18"/>
                <w:szCs w:val="18"/>
              </w:rPr>
            </w:pPr>
            <w:r w:rsidRPr="00A53167">
              <w:rPr>
                <w:rFonts w:cs="Calibri"/>
                <w:sz w:val="18"/>
                <w:szCs w:val="18"/>
              </w:rPr>
              <w:lastRenderedPageBreak/>
              <w:t>Izgled i miris:</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2E" w14:textId="77777777" w:rsidR="002207DD" w:rsidRPr="00A53167" w:rsidRDefault="002207DD" w:rsidP="00A53167">
            <w:pPr>
              <w:spacing w:after="60"/>
              <w:rPr>
                <w:rFonts w:cs="Calibri"/>
                <w:sz w:val="18"/>
                <w:szCs w:val="18"/>
              </w:rPr>
            </w:pPr>
            <w:r w:rsidRPr="00A53167">
              <w:rPr>
                <w:rFonts w:cs="Calibri"/>
                <w:sz w:val="18"/>
                <w:szCs w:val="18"/>
              </w:rPr>
              <w:t>Gas bez boje, bez mirisa.</w:t>
            </w:r>
          </w:p>
        </w:tc>
      </w:tr>
      <w:tr w:rsidR="002207DD" w:rsidRPr="00A53167" w14:paraId="7D06AF32"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0" w14:textId="77777777" w:rsidR="002207DD" w:rsidRPr="00A53167" w:rsidRDefault="002207DD" w:rsidP="00A53167">
            <w:pPr>
              <w:spacing w:after="60"/>
              <w:rPr>
                <w:rFonts w:cs="Calibri"/>
                <w:sz w:val="18"/>
                <w:szCs w:val="18"/>
              </w:rPr>
            </w:pPr>
            <w:r w:rsidRPr="00A53167">
              <w:rPr>
                <w:rFonts w:cs="Calibri"/>
                <w:sz w:val="18"/>
                <w:szCs w:val="18"/>
              </w:rPr>
              <w:t>Prag mirisa (PPM):</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31" w14:textId="77777777" w:rsidR="002207DD" w:rsidRPr="00A53167" w:rsidRDefault="002207DD" w:rsidP="00A53167">
            <w:pPr>
              <w:spacing w:after="60"/>
              <w:rPr>
                <w:rFonts w:cs="Calibri"/>
                <w:sz w:val="18"/>
                <w:szCs w:val="18"/>
              </w:rPr>
            </w:pPr>
            <w:r w:rsidRPr="00A53167">
              <w:rPr>
                <w:rFonts w:cs="Calibri"/>
                <w:sz w:val="18"/>
                <w:szCs w:val="18"/>
              </w:rPr>
              <w:t>Bez mirisa.</w:t>
            </w:r>
          </w:p>
        </w:tc>
      </w:tr>
      <w:tr w:rsidR="002207DD" w:rsidRPr="00A53167" w14:paraId="7D06AF35"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3" w14:textId="77777777" w:rsidR="002207DD" w:rsidRPr="00A53167" w:rsidRDefault="002207DD" w:rsidP="00A53167">
            <w:pPr>
              <w:spacing w:after="60"/>
              <w:rPr>
                <w:rFonts w:cs="Calibri"/>
                <w:sz w:val="18"/>
                <w:szCs w:val="18"/>
              </w:rPr>
            </w:pPr>
            <w:r w:rsidRPr="00A53167">
              <w:rPr>
                <w:rFonts w:cs="Calibri"/>
                <w:sz w:val="18"/>
                <w:szCs w:val="18"/>
              </w:rPr>
              <w:t>Pritisak para: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34" w14:textId="77777777" w:rsidR="002207DD" w:rsidRPr="00A53167" w:rsidRDefault="002207DD" w:rsidP="00A53167">
            <w:pPr>
              <w:spacing w:after="60"/>
              <w:rPr>
                <w:rFonts w:cs="Calibri"/>
                <w:sz w:val="18"/>
                <w:szCs w:val="18"/>
              </w:rPr>
            </w:pPr>
            <w:r w:rsidRPr="00A53167">
              <w:rPr>
                <w:rFonts w:cs="Calibri"/>
                <w:sz w:val="18"/>
                <w:szCs w:val="18"/>
              </w:rPr>
              <w:t>Gas na 21 °C.</w:t>
            </w:r>
          </w:p>
        </w:tc>
      </w:tr>
      <w:tr w:rsidR="002207DD" w:rsidRPr="00A53167" w14:paraId="7D06AF38"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6" w14:textId="77777777" w:rsidR="002207DD" w:rsidRPr="00A53167" w:rsidRDefault="002207DD" w:rsidP="00A53167">
            <w:pPr>
              <w:spacing w:after="60"/>
              <w:rPr>
                <w:rFonts w:cs="Calibri"/>
                <w:sz w:val="18"/>
                <w:szCs w:val="18"/>
              </w:rPr>
            </w:pPr>
            <w:r w:rsidRPr="00A53167">
              <w:rPr>
                <w:rFonts w:cs="Calibri"/>
                <w:sz w:val="18"/>
                <w:szCs w:val="18"/>
              </w:rPr>
              <w:t>Specifična gustoća para (Vazduh=1):</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37" w14:textId="77777777" w:rsidR="002207DD" w:rsidRPr="00A53167" w:rsidRDefault="002207DD" w:rsidP="00A53167">
            <w:pPr>
              <w:spacing w:after="60"/>
              <w:rPr>
                <w:rFonts w:cs="Calibri"/>
                <w:sz w:val="18"/>
                <w:szCs w:val="18"/>
              </w:rPr>
            </w:pPr>
            <w:r w:rsidRPr="00A53167">
              <w:rPr>
                <w:rFonts w:cs="Calibri"/>
                <w:sz w:val="18"/>
                <w:szCs w:val="18"/>
              </w:rPr>
              <w:t>1.11 na21°C.</w:t>
            </w:r>
          </w:p>
        </w:tc>
      </w:tr>
      <w:tr w:rsidR="002207DD" w:rsidRPr="00A53167" w14:paraId="7D06AF3B"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9" w14:textId="77777777" w:rsidR="002207DD" w:rsidRPr="00A53167" w:rsidRDefault="002207DD" w:rsidP="00A53167">
            <w:pPr>
              <w:spacing w:after="60"/>
              <w:rPr>
                <w:rFonts w:cs="Calibri"/>
                <w:sz w:val="18"/>
                <w:szCs w:val="18"/>
              </w:rPr>
            </w:pPr>
            <w:r w:rsidRPr="00A53167">
              <w:rPr>
                <w:rFonts w:cs="Calibri"/>
                <w:sz w:val="18"/>
                <w:szCs w:val="18"/>
              </w:rPr>
              <w:t>Hlapljivi spojevi (% volumena):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3A" w14:textId="77777777" w:rsidR="002207DD" w:rsidRPr="00A53167" w:rsidRDefault="002207DD" w:rsidP="00A53167">
            <w:pPr>
              <w:spacing w:after="60"/>
              <w:rPr>
                <w:rFonts w:cs="Calibri"/>
                <w:sz w:val="18"/>
                <w:szCs w:val="18"/>
              </w:rPr>
            </w:pPr>
            <w:r w:rsidRPr="00A53167">
              <w:rPr>
                <w:rFonts w:cs="Calibri"/>
                <w:sz w:val="18"/>
                <w:szCs w:val="18"/>
              </w:rPr>
              <w:t>100%</w:t>
            </w:r>
          </w:p>
        </w:tc>
      </w:tr>
      <w:tr w:rsidR="002207DD" w:rsidRPr="00A53167" w14:paraId="7D06AF3E"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C" w14:textId="77777777" w:rsidR="002207DD" w:rsidRPr="00A53167" w:rsidRDefault="002207DD" w:rsidP="00A53167">
            <w:pPr>
              <w:spacing w:after="60"/>
              <w:rPr>
                <w:rFonts w:cs="Calibri"/>
                <w:sz w:val="18"/>
                <w:szCs w:val="18"/>
              </w:rPr>
            </w:pPr>
            <w:r w:rsidRPr="00A53167">
              <w:rPr>
                <w:rFonts w:cs="Calibri"/>
                <w:sz w:val="18"/>
                <w:szCs w:val="18"/>
              </w:rPr>
              <w:t>Tačka ključanja: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3D" w14:textId="77777777" w:rsidR="002207DD" w:rsidRPr="00A53167" w:rsidRDefault="002207DD" w:rsidP="00A53167">
            <w:pPr>
              <w:spacing w:after="60"/>
              <w:rPr>
                <w:rFonts w:cs="Calibri"/>
                <w:sz w:val="18"/>
                <w:szCs w:val="18"/>
              </w:rPr>
            </w:pPr>
            <w:r w:rsidRPr="00A53167">
              <w:rPr>
                <w:rFonts w:cs="Calibri"/>
                <w:sz w:val="18"/>
                <w:szCs w:val="18"/>
              </w:rPr>
              <w:t>-183°C(760mmHg)</w:t>
            </w:r>
          </w:p>
        </w:tc>
      </w:tr>
      <w:tr w:rsidR="002207DD" w:rsidRPr="00A53167" w14:paraId="7D06AF41"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3F" w14:textId="77777777" w:rsidR="002207DD" w:rsidRPr="00A53167" w:rsidRDefault="002207DD" w:rsidP="00A53167">
            <w:pPr>
              <w:spacing w:after="60"/>
              <w:rPr>
                <w:rFonts w:cs="Calibri"/>
                <w:sz w:val="18"/>
                <w:szCs w:val="18"/>
              </w:rPr>
            </w:pPr>
            <w:r w:rsidRPr="00A53167">
              <w:rPr>
                <w:rFonts w:cs="Calibri"/>
                <w:sz w:val="18"/>
                <w:szCs w:val="18"/>
              </w:rPr>
              <w:t>Tačka smrzavanja: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0" w14:textId="77777777" w:rsidR="002207DD" w:rsidRPr="00A53167" w:rsidRDefault="002207DD" w:rsidP="00A53167">
            <w:pPr>
              <w:spacing w:after="60"/>
              <w:rPr>
                <w:rFonts w:cs="Calibri"/>
                <w:sz w:val="18"/>
                <w:szCs w:val="18"/>
              </w:rPr>
            </w:pPr>
            <w:r w:rsidRPr="00A53167">
              <w:rPr>
                <w:rFonts w:cs="Calibri"/>
                <w:sz w:val="18"/>
                <w:szCs w:val="18"/>
              </w:rPr>
              <w:t>-218.8°C</w:t>
            </w:r>
          </w:p>
        </w:tc>
      </w:tr>
      <w:tr w:rsidR="002207DD" w:rsidRPr="00A53167" w14:paraId="7D06AF44"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42" w14:textId="77777777" w:rsidR="002207DD" w:rsidRPr="00A53167" w:rsidRDefault="002207DD" w:rsidP="00A53167">
            <w:pPr>
              <w:spacing w:after="60"/>
              <w:rPr>
                <w:rFonts w:cs="Calibri"/>
                <w:sz w:val="18"/>
                <w:szCs w:val="18"/>
              </w:rPr>
            </w:pPr>
            <w:r w:rsidRPr="00A53167">
              <w:rPr>
                <w:rFonts w:cs="Calibri"/>
                <w:sz w:val="18"/>
                <w:szCs w:val="18"/>
              </w:rPr>
              <w:t>Rastvorljivost u vodi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3" w14:textId="77777777" w:rsidR="002207DD" w:rsidRPr="00A53167" w:rsidRDefault="002207DD" w:rsidP="00A53167">
            <w:pPr>
              <w:spacing w:after="60"/>
              <w:rPr>
                <w:rFonts w:cs="Calibri"/>
                <w:sz w:val="18"/>
                <w:szCs w:val="18"/>
              </w:rPr>
            </w:pPr>
            <w:r w:rsidRPr="00A53167">
              <w:rPr>
                <w:rFonts w:cs="Calibri"/>
                <w:sz w:val="18"/>
                <w:szCs w:val="18"/>
              </w:rPr>
              <w:t>Neznatna.</w:t>
            </w:r>
          </w:p>
        </w:tc>
      </w:tr>
      <w:tr w:rsidR="002207DD" w:rsidRPr="00A53167" w14:paraId="7D06AF47"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45" w14:textId="77777777" w:rsidR="002207DD" w:rsidRPr="00A53167" w:rsidRDefault="002207DD" w:rsidP="00A53167">
            <w:pPr>
              <w:spacing w:after="60"/>
              <w:rPr>
                <w:rFonts w:cs="Calibri"/>
                <w:b w:val="0"/>
                <w:sz w:val="18"/>
                <w:szCs w:val="18"/>
              </w:rPr>
            </w:pPr>
            <w:r w:rsidRPr="00A53167">
              <w:rPr>
                <w:rFonts w:cs="Calibri"/>
                <w:sz w:val="18"/>
                <w:szCs w:val="18"/>
              </w:rPr>
              <w:t xml:space="preserve">Oblast 9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6" w14:textId="77777777" w:rsidR="002207DD" w:rsidRPr="00A53167" w:rsidRDefault="002207DD" w:rsidP="00A53167">
            <w:pPr>
              <w:spacing w:after="60"/>
              <w:rPr>
                <w:rFonts w:cs="Calibri"/>
                <w:b w:val="0"/>
                <w:sz w:val="18"/>
                <w:szCs w:val="18"/>
              </w:rPr>
            </w:pPr>
            <w:r w:rsidRPr="00A53167">
              <w:rPr>
                <w:rFonts w:cs="Calibri"/>
                <w:sz w:val="18"/>
                <w:szCs w:val="18"/>
              </w:rPr>
              <w:t>STABILNOST 1 REAKTIVNOST</w:t>
            </w:r>
          </w:p>
        </w:tc>
      </w:tr>
      <w:tr w:rsidR="002207DD" w:rsidRPr="00A53167" w14:paraId="7D06AF4A"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48" w14:textId="77777777" w:rsidR="002207DD" w:rsidRPr="00A53167" w:rsidRDefault="002207DD" w:rsidP="00A53167">
            <w:pPr>
              <w:spacing w:after="60"/>
              <w:rPr>
                <w:rFonts w:cs="Calibri"/>
                <w:sz w:val="18"/>
                <w:szCs w:val="18"/>
              </w:rPr>
            </w:pPr>
            <w:r w:rsidRPr="00A53167">
              <w:rPr>
                <w:rFonts w:cs="Calibri"/>
                <w:sz w:val="18"/>
                <w:szCs w:val="18"/>
              </w:rPr>
              <w:t>Hemijska stabilnost:</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9" w14:textId="77777777" w:rsidR="002207DD" w:rsidRPr="00A53167" w:rsidRDefault="002207DD" w:rsidP="00A53167">
            <w:pPr>
              <w:spacing w:after="60"/>
              <w:rPr>
                <w:rFonts w:cs="Calibri"/>
                <w:sz w:val="18"/>
                <w:szCs w:val="18"/>
              </w:rPr>
            </w:pPr>
            <w:r w:rsidRPr="00A53167">
              <w:rPr>
                <w:rFonts w:cs="Calibri"/>
                <w:sz w:val="18"/>
                <w:szCs w:val="18"/>
              </w:rPr>
              <w:t>Produkt je stabilan.</w:t>
            </w:r>
          </w:p>
        </w:tc>
      </w:tr>
      <w:tr w:rsidR="002207DD" w:rsidRPr="00A53167" w14:paraId="7D06AF4D"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4B" w14:textId="77777777" w:rsidR="002207DD" w:rsidRPr="00A53167" w:rsidRDefault="002207DD" w:rsidP="00A53167">
            <w:pPr>
              <w:spacing w:after="60"/>
              <w:rPr>
                <w:rFonts w:cs="Calibri"/>
                <w:sz w:val="18"/>
                <w:szCs w:val="18"/>
              </w:rPr>
            </w:pPr>
            <w:r w:rsidRPr="00A53167">
              <w:rPr>
                <w:rFonts w:cs="Calibri"/>
                <w:sz w:val="18"/>
                <w:szCs w:val="18"/>
              </w:rPr>
              <w:t>Uslovi reaktivnosti:</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C" w14:textId="77777777" w:rsidR="002207DD" w:rsidRPr="00A53167" w:rsidRDefault="002207DD" w:rsidP="00A53167">
            <w:pPr>
              <w:spacing w:after="60"/>
              <w:rPr>
                <w:rFonts w:cs="Calibri"/>
                <w:sz w:val="18"/>
                <w:szCs w:val="18"/>
              </w:rPr>
            </w:pPr>
            <w:r w:rsidRPr="00A53167">
              <w:rPr>
                <w:rFonts w:cs="Calibri"/>
                <w:sz w:val="18"/>
                <w:szCs w:val="18"/>
              </w:rPr>
              <w:t>Toplota.</w:t>
            </w:r>
          </w:p>
        </w:tc>
      </w:tr>
      <w:tr w:rsidR="002207DD" w:rsidRPr="00A53167" w14:paraId="7D06AF50"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4E" w14:textId="77777777" w:rsidR="002207DD" w:rsidRPr="00A53167" w:rsidRDefault="002207DD" w:rsidP="00A53167">
            <w:pPr>
              <w:spacing w:after="60"/>
              <w:rPr>
                <w:rFonts w:cs="Calibri"/>
                <w:sz w:val="18"/>
                <w:szCs w:val="18"/>
              </w:rPr>
            </w:pPr>
            <w:r w:rsidRPr="00A53167">
              <w:rPr>
                <w:rFonts w:cs="Calibri"/>
                <w:sz w:val="18"/>
                <w:szCs w:val="18"/>
              </w:rPr>
              <w:t>Opasna polimerizacija: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4F" w14:textId="77777777" w:rsidR="002207DD" w:rsidRPr="00A53167" w:rsidRDefault="002207DD" w:rsidP="00A53167">
            <w:pPr>
              <w:spacing w:after="60"/>
              <w:rPr>
                <w:rFonts w:cs="Calibri"/>
                <w:sz w:val="18"/>
                <w:szCs w:val="18"/>
              </w:rPr>
            </w:pPr>
            <w:r w:rsidRPr="00A53167">
              <w:rPr>
                <w:rFonts w:cs="Calibri"/>
                <w:sz w:val="18"/>
                <w:szCs w:val="18"/>
              </w:rPr>
              <w:t>Ne pojavljuje se.</w:t>
            </w:r>
          </w:p>
        </w:tc>
      </w:tr>
      <w:tr w:rsidR="002207DD" w:rsidRPr="00A53167" w14:paraId="7D06AF53"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51" w14:textId="77777777" w:rsidR="002207DD" w:rsidRPr="00A53167" w:rsidRDefault="002207DD" w:rsidP="00A53167">
            <w:pPr>
              <w:spacing w:after="60"/>
              <w:rPr>
                <w:rFonts w:cs="Calibri"/>
                <w:sz w:val="18"/>
                <w:szCs w:val="18"/>
              </w:rPr>
            </w:pPr>
            <w:r w:rsidRPr="00A53167">
              <w:rPr>
                <w:rFonts w:cs="Calibri"/>
                <w:sz w:val="18"/>
                <w:szCs w:val="18"/>
              </w:rPr>
              <w:t>Nekompatibilni sastojci:</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52" w14:textId="77777777" w:rsidR="002207DD" w:rsidRPr="00A53167" w:rsidRDefault="002207DD" w:rsidP="00A53167">
            <w:pPr>
              <w:spacing w:after="60"/>
              <w:rPr>
                <w:rFonts w:cs="Calibri"/>
                <w:sz w:val="18"/>
                <w:szCs w:val="18"/>
              </w:rPr>
            </w:pPr>
            <w:r w:rsidRPr="00A53167">
              <w:rPr>
                <w:rFonts w:cs="Calibri"/>
                <w:sz w:val="18"/>
                <w:szCs w:val="18"/>
              </w:rPr>
              <w:t>Eksplozivni materijali. Nafta i maziva. Zapaljivi materijali.</w:t>
            </w:r>
          </w:p>
        </w:tc>
      </w:tr>
      <w:tr w:rsidR="002207DD" w:rsidRPr="00A53167" w14:paraId="7D06AF56"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54" w14:textId="77777777" w:rsidR="002207DD" w:rsidRPr="00A53167" w:rsidRDefault="002207DD" w:rsidP="00A53167">
            <w:pPr>
              <w:spacing w:after="60"/>
              <w:rPr>
                <w:rFonts w:cs="Calibri"/>
                <w:sz w:val="18"/>
                <w:szCs w:val="18"/>
              </w:rPr>
            </w:pPr>
            <w:r w:rsidRPr="00A53167">
              <w:rPr>
                <w:rFonts w:cs="Calibri"/>
                <w:sz w:val="18"/>
                <w:szCs w:val="18"/>
              </w:rPr>
              <w:t>Opasna razlaganja produkata: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55" w14:textId="77777777" w:rsidR="002207DD" w:rsidRPr="00A53167" w:rsidRDefault="002207DD" w:rsidP="00A53167">
            <w:pPr>
              <w:spacing w:after="60"/>
              <w:rPr>
                <w:rFonts w:cs="Calibri"/>
                <w:sz w:val="18"/>
                <w:szCs w:val="18"/>
              </w:rPr>
            </w:pPr>
            <w:r w:rsidRPr="00A53167">
              <w:rPr>
                <w:rFonts w:cs="Calibri"/>
                <w:sz w:val="18"/>
                <w:szCs w:val="18"/>
              </w:rPr>
              <w:t>Nema.</w:t>
            </w:r>
          </w:p>
        </w:tc>
      </w:tr>
      <w:tr w:rsidR="002207DD" w:rsidRPr="00A53167" w14:paraId="7D06AF59"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57" w14:textId="77777777" w:rsidR="002207DD" w:rsidRPr="00A53167" w:rsidRDefault="002207DD" w:rsidP="00A53167">
            <w:pPr>
              <w:spacing w:after="60"/>
              <w:rPr>
                <w:rFonts w:cs="Calibri"/>
                <w:b w:val="0"/>
                <w:sz w:val="18"/>
                <w:szCs w:val="18"/>
              </w:rPr>
            </w:pPr>
            <w:r w:rsidRPr="00A53167">
              <w:rPr>
                <w:rFonts w:cs="Calibri"/>
                <w:sz w:val="18"/>
                <w:szCs w:val="18"/>
              </w:rPr>
              <w:t xml:space="preserve">Oblast 10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58" w14:textId="77777777" w:rsidR="002207DD" w:rsidRPr="00A53167" w:rsidRDefault="002207DD" w:rsidP="00A53167">
            <w:pPr>
              <w:spacing w:after="60"/>
              <w:rPr>
                <w:rFonts w:cs="Calibri"/>
                <w:b w:val="0"/>
                <w:sz w:val="18"/>
                <w:szCs w:val="18"/>
              </w:rPr>
            </w:pPr>
            <w:r w:rsidRPr="00A53167">
              <w:rPr>
                <w:rFonts w:cs="Calibri"/>
                <w:sz w:val="18"/>
                <w:szCs w:val="18"/>
              </w:rPr>
              <w:t>TOKSIKOLOŠKE INFORMACIJE</w:t>
            </w:r>
          </w:p>
        </w:tc>
      </w:tr>
      <w:tr w:rsidR="002207DD" w:rsidRPr="00A53167" w14:paraId="7D06AF5C"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5A" w14:textId="77777777" w:rsidR="002207DD" w:rsidRPr="00A53167" w:rsidRDefault="002207DD" w:rsidP="00A53167">
            <w:pPr>
              <w:spacing w:after="60"/>
              <w:rPr>
                <w:rFonts w:cs="Calibri"/>
                <w:sz w:val="18"/>
                <w:szCs w:val="18"/>
              </w:rPr>
            </w:pPr>
            <w:r w:rsidRPr="00A53167">
              <w:rPr>
                <w:rFonts w:cs="Calibri"/>
                <w:sz w:val="18"/>
                <w:szCs w:val="18"/>
              </w:rPr>
              <w:t>LD50 produkta: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5B" w14:textId="77777777" w:rsidR="002207DD" w:rsidRPr="00A53167" w:rsidRDefault="002207DD" w:rsidP="00A53167">
            <w:pPr>
              <w:spacing w:after="60"/>
              <w:rPr>
                <w:rFonts w:cs="Calibri"/>
                <w:sz w:val="18"/>
                <w:szCs w:val="18"/>
              </w:rPr>
            </w:pPr>
            <w:r w:rsidRPr="00A53167">
              <w:rPr>
                <w:rFonts w:cs="Calibri"/>
                <w:sz w:val="18"/>
                <w:szCs w:val="18"/>
              </w:rPr>
              <w:t>Nije poznato.</w:t>
            </w:r>
          </w:p>
        </w:tc>
      </w:tr>
      <w:tr w:rsidR="002207DD" w:rsidRPr="00A53167" w14:paraId="7D06AF5F"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5D" w14:textId="77777777" w:rsidR="002207DD" w:rsidRPr="00A53167" w:rsidRDefault="002207DD" w:rsidP="00A53167">
            <w:pPr>
              <w:spacing w:after="60"/>
              <w:rPr>
                <w:rFonts w:cs="Calibri"/>
                <w:sz w:val="18"/>
                <w:szCs w:val="18"/>
              </w:rPr>
            </w:pPr>
            <w:r w:rsidRPr="00A53167">
              <w:rPr>
                <w:rFonts w:cs="Calibri"/>
                <w:sz w:val="18"/>
                <w:szCs w:val="18"/>
              </w:rPr>
              <w:t>LC50 produkta: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5E" w14:textId="77777777" w:rsidR="002207DD" w:rsidRPr="00A53167" w:rsidRDefault="002207DD" w:rsidP="00A53167">
            <w:pPr>
              <w:spacing w:after="60"/>
              <w:rPr>
                <w:rFonts w:cs="Calibri"/>
                <w:sz w:val="18"/>
                <w:szCs w:val="18"/>
              </w:rPr>
            </w:pPr>
            <w:r w:rsidRPr="00A53167">
              <w:rPr>
                <w:rFonts w:cs="Calibri"/>
                <w:sz w:val="18"/>
                <w:szCs w:val="18"/>
              </w:rPr>
              <w:t>Nije poznato.</w:t>
            </w:r>
          </w:p>
        </w:tc>
      </w:tr>
      <w:tr w:rsidR="002207DD" w:rsidRPr="00A53167" w14:paraId="7D06AF62"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60" w14:textId="77777777" w:rsidR="002207DD" w:rsidRPr="00A53167" w:rsidRDefault="002207DD" w:rsidP="00A53167">
            <w:pPr>
              <w:spacing w:after="60"/>
              <w:rPr>
                <w:rFonts w:cs="Calibri"/>
                <w:b w:val="0"/>
                <w:sz w:val="18"/>
                <w:szCs w:val="18"/>
              </w:rPr>
            </w:pPr>
            <w:r w:rsidRPr="00A53167">
              <w:rPr>
                <w:rFonts w:cs="Calibri"/>
                <w:sz w:val="18"/>
                <w:szCs w:val="18"/>
              </w:rPr>
              <w:t xml:space="preserve">Oblast 11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61" w14:textId="77777777" w:rsidR="002207DD" w:rsidRPr="00A53167" w:rsidRDefault="002207DD" w:rsidP="00A53167">
            <w:pPr>
              <w:spacing w:after="60"/>
              <w:rPr>
                <w:rFonts w:cs="Calibri"/>
                <w:b w:val="0"/>
                <w:sz w:val="18"/>
                <w:szCs w:val="18"/>
              </w:rPr>
            </w:pPr>
            <w:r w:rsidRPr="00A53167">
              <w:rPr>
                <w:rFonts w:cs="Calibri"/>
                <w:sz w:val="18"/>
                <w:szCs w:val="18"/>
              </w:rPr>
              <w:t>ODLAGANJE</w:t>
            </w:r>
          </w:p>
        </w:tc>
      </w:tr>
      <w:tr w:rsidR="002207DD" w:rsidRPr="00A53167" w14:paraId="7D06AF65"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63" w14:textId="77777777" w:rsidR="002207DD" w:rsidRPr="00A53167" w:rsidRDefault="002207DD" w:rsidP="00A53167">
            <w:pPr>
              <w:spacing w:after="60"/>
              <w:rPr>
                <w:rFonts w:cs="Calibri"/>
                <w:sz w:val="18"/>
                <w:szCs w:val="18"/>
              </w:rPr>
            </w:pPr>
            <w:r w:rsidRPr="00A53167">
              <w:rPr>
                <w:rFonts w:cs="Calibri"/>
                <w:sz w:val="18"/>
                <w:szCs w:val="18"/>
              </w:rPr>
              <w:t>Odlaganje otpada:</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64" w14:textId="77777777" w:rsidR="002207DD" w:rsidRPr="00A53167" w:rsidRDefault="002207DD" w:rsidP="00A53167">
            <w:pPr>
              <w:spacing w:after="60"/>
              <w:rPr>
                <w:rFonts w:cs="Calibri"/>
                <w:sz w:val="18"/>
                <w:szCs w:val="18"/>
              </w:rPr>
            </w:pPr>
            <w:r w:rsidRPr="00A53167">
              <w:rPr>
                <w:rFonts w:cs="Calibri"/>
                <w:sz w:val="18"/>
                <w:szCs w:val="18"/>
              </w:rPr>
              <w:t>Gas će se raspršiti u vazduh. Cilindri se trebaju vratiti u originalni spremnik za isporuku, propisno obilježeni, sa osiguranim ventilima i izlaznim priključcima ventila (zaštitna kapa).</w:t>
            </w:r>
          </w:p>
        </w:tc>
      </w:tr>
      <w:tr w:rsidR="002207DD" w:rsidRPr="00A53167" w14:paraId="7D06AF68"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66" w14:textId="77777777" w:rsidR="002207DD" w:rsidRPr="00A53167" w:rsidRDefault="002207DD" w:rsidP="00A53167">
            <w:pPr>
              <w:spacing w:after="60"/>
              <w:rPr>
                <w:rFonts w:cs="Calibri"/>
                <w:b w:val="0"/>
                <w:sz w:val="18"/>
                <w:szCs w:val="18"/>
              </w:rPr>
            </w:pPr>
            <w:r w:rsidRPr="00A53167">
              <w:rPr>
                <w:rFonts w:cs="Calibri"/>
                <w:sz w:val="18"/>
                <w:szCs w:val="18"/>
              </w:rPr>
              <w:t xml:space="preserve">Oblast 12 </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67" w14:textId="77777777" w:rsidR="002207DD" w:rsidRPr="00A53167" w:rsidRDefault="002207DD" w:rsidP="00A53167">
            <w:pPr>
              <w:spacing w:after="60"/>
              <w:rPr>
                <w:rFonts w:cs="Calibri"/>
                <w:b w:val="0"/>
                <w:sz w:val="18"/>
                <w:szCs w:val="18"/>
              </w:rPr>
            </w:pPr>
            <w:r w:rsidRPr="00A53167">
              <w:rPr>
                <w:rFonts w:cs="Calibri"/>
                <w:sz w:val="18"/>
                <w:szCs w:val="18"/>
              </w:rPr>
              <w:t>DEFINICIJE</w:t>
            </w:r>
          </w:p>
        </w:tc>
      </w:tr>
      <w:tr w:rsidR="002207DD" w:rsidRPr="00A53167" w14:paraId="7D06AF6B" w14:textId="77777777" w:rsidTr="00E31BE6">
        <w:tc>
          <w:tcPr>
            <w:cnfStyle w:val="001000000000" w:firstRow="0" w:lastRow="0" w:firstColumn="1" w:lastColumn="0" w:oddVBand="0" w:evenVBand="0" w:oddHBand="0" w:evenHBand="0" w:firstRowFirstColumn="0" w:firstRowLastColumn="0" w:lastRowFirstColumn="0" w:lastRowLastColumn="0"/>
            <w:tcW w:w="2759" w:type="dxa"/>
          </w:tcPr>
          <w:p w14:paraId="7D06AF69" w14:textId="77777777" w:rsidR="002207DD" w:rsidRPr="00A53167" w:rsidRDefault="002207DD" w:rsidP="00A53167">
            <w:pPr>
              <w:spacing w:after="60"/>
              <w:rPr>
                <w:rFonts w:cs="Calibri"/>
                <w:sz w:val="18"/>
                <w:szCs w:val="18"/>
              </w:rPr>
            </w:pPr>
            <w:r w:rsidRPr="00A53167">
              <w:rPr>
                <w:rFonts w:cs="Calibri"/>
                <w:sz w:val="18"/>
                <w:szCs w:val="18"/>
              </w:rPr>
              <w:t>LD50</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6A" w14:textId="77777777" w:rsidR="002207DD" w:rsidRPr="00A53167" w:rsidRDefault="002207DD" w:rsidP="00A53167">
            <w:pPr>
              <w:spacing w:after="60"/>
              <w:rPr>
                <w:rFonts w:cs="Calibri"/>
                <w:sz w:val="18"/>
                <w:szCs w:val="18"/>
              </w:rPr>
            </w:pPr>
            <w:r w:rsidRPr="00A53167">
              <w:rPr>
                <w:rFonts w:cs="Calibri"/>
                <w:sz w:val="18"/>
                <w:szCs w:val="18"/>
              </w:rPr>
              <w:t>Smrtonosna doza (čvrsta tijela i tečnosti) koja ubija 50% izloženih životinja.</w:t>
            </w:r>
          </w:p>
        </w:tc>
      </w:tr>
      <w:tr w:rsidR="002207DD" w:rsidRPr="00A53167" w14:paraId="7D06AF6E" w14:textId="77777777" w:rsidTr="00E31BE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59" w:type="dxa"/>
          </w:tcPr>
          <w:p w14:paraId="7D06AF6C" w14:textId="77777777" w:rsidR="002207DD" w:rsidRPr="00A53167" w:rsidRDefault="002207DD" w:rsidP="00A53167">
            <w:pPr>
              <w:spacing w:after="60"/>
              <w:rPr>
                <w:rFonts w:cs="Calibri"/>
                <w:sz w:val="18"/>
                <w:szCs w:val="18"/>
              </w:rPr>
            </w:pPr>
            <w:r w:rsidRPr="00A53167">
              <w:rPr>
                <w:rFonts w:cs="Calibri"/>
                <w:sz w:val="18"/>
                <w:szCs w:val="18"/>
              </w:rPr>
              <w:t>LC50</w:t>
            </w:r>
          </w:p>
        </w:tc>
        <w:tc>
          <w:tcPr>
            <w:cnfStyle w:val="000100000000" w:firstRow="0" w:lastRow="0" w:firstColumn="0" w:lastColumn="1" w:oddVBand="0" w:evenVBand="0" w:oddHBand="0" w:evenHBand="0" w:firstRowFirstColumn="0" w:firstRowLastColumn="0" w:lastRowFirstColumn="0" w:lastRowLastColumn="0"/>
            <w:tcW w:w="6375" w:type="dxa"/>
            <w:gridSpan w:val="2"/>
          </w:tcPr>
          <w:p w14:paraId="7D06AF6D" w14:textId="77777777" w:rsidR="002207DD" w:rsidRPr="00A53167" w:rsidRDefault="002207DD" w:rsidP="00A53167">
            <w:pPr>
              <w:spacing w:after="60"/>
              <w:rPr>
                <w:rFonts w:cs="Calibri"/>
                <w:sz w:val="18"/>
                <w:szCs w:val="18"/>
              </w:rPr>
            </w:pPr>
            <w:r w:rsidRPr="00A53167">
              <w:rPr>
                <w:rFonts w:cs="Calibri"/>
                <w:sz w:val="18"/>
                <w:szCs w:val="18"/>
              </w:rPr>
              <w:t>Smrtonosna koncentracija (gasovi) koja ubija 50% izloženih životinja.</w:t>
            </w:r>
          </w:p>
        </w:tc>
      </w:tr>
    </w:tbl>
    <w:p w14:paraId="7D06AF6F" w14:textId="7E2F88F7" w:rsidR="00364713" w:rsidRDefault="00364713" w:rsidP="00364713">
      <w:pPr>
        <w:pStyle w:val="Caption"/>
      </w:pPr>
      <w:bookmarkStart w:id="214" w:name="_Toc115078633"/>
      <w:r>
        <w:t xml:space="preserve">Tabela </w:t>
      </w:r>
      <w:r w:rsidR="00F06344">
        <w:fldChar w:fldCharType="begin"/>
      </w:r>
      <w:r w:rsidR="00F06344">
        <w:instrText xml:space="preserve"> SEQ Tabela \* ARABIC </w:instrText>
      </w:r>
      <w:r w:rsidR="00F06344">
        <w:fldChar w:fldCharType="separate"/>
      </w:r>
      <w:r w:rsidR="00C061B4">
        <w:rPr>
          <w:noProof/>
        </w:rPr>
        <w:t>25</w:t>
      </w:r>
      <w:r w:rsidR="00F06344">
        <w:rPr>
          <w:noProof/>
        </w:rPr>
        <w:fldChar w:fldCharType="end"/>
      </w:r>
      <w:r>
        <w:t xml:space="preserve">. </w:t>
      </w:r>
      <w:r w:rsidRPr="00364713">
        <w:t>Fizičke osobine tečnog kisika</w:t>
      </w:r>
      <w:bookmarkEnd w:id="214"/>
    </w:p>
    <w:tbl>
      <w:tblPr>
        <w:tblStyle w:val="GridTable1Light-Accent1"/>
        <w:tblW w:w="0" w:type="auto"/>
        <w:tblLook w:val="01E0" w:firstRow="1" w:lastRow="1" w:firstColumn="1" w:lastColumn="1" w:noHBand="0" w:noVBand="0"/>
      </w:tblPr>
      <w:tblGrid>
        <w:gridCol w:w="2767"/>
        <w:gridCol w:w="6367"/>
      </w:tblGrid>
      <w:tr w:rsidR="002207DD" w:rsidRPr="00364713" w14:paraId="7D06AF72" w14:textId="77777777" w:rsidTr="00E31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7D06AF70" w14:textId="77777777" w:rsidR="002207DD" w:rsidRPr="00364713" w:rsidRDefault="002207DD" w:rsidP="00364713">
            <w:pPr>
              <w:spacing w:after="60"/>
              <w:rPr>
                <w:rFonts w:cs="Calibri"/>
                <w:b w:val="0"/>
                <w:sz w:val="18"/>
                <w:szCs w:val="20"/>
              </w:rPr>
            </w:pPr>
            <w:r w:rsidRPr="00364713">
              <w:rPr>
                <w:rFonts w:cs="Calibri"/>
                <w:sz w:val="18"/>
                <w:szCs w:val="20"/>
              </w:rPr>
              <w:t xml:space="preserve">Oblast 1 </w:t>
            </w:r>
          </w:p>
        </w:tc>
        <w:tc>
          <w:tcPr>
            <w:cnfStyle w:val="000100000000" w:firstRow="0" w:lastRow="0" w:firstColumn="0" w:lastColumn="1" w:oddVBand="0" w:evenVBand="0" w:oddHBand="0" w:evenHBand="0" w:firstRowFirstColumn="0" w:firstRowLastColumn="0" w:lastRowFirstColumn="0" w:lastRowLastColumn="0"/>
            <w:tcW w:w="6367" w:type="dxa"/>
          </w:tcPr>
          <w:p w14:paraId="7D06AF71" w14:textId="77777777" w:rsidR="002207DD" w:rsidRPr="00364713" w:rsidRDefault="002207DD" w:rsidP="00364713">
            <w:pPr>
              <w:spacing w:after="60"/>
              <w:rPr>
                <w:rFonts w:cs="Calibri"/>
                <w:b w:val="0"/>
                <w:sz w:val="18"/>
                <w:szCs w:val="20"/>
              </w:rPr>
            </w:pPr>
            <w:r w:rsidRPr="00364713">
              <w:rPr>
                <w:rFonts w:cs="Calibri"/>
                <w:sz w:val="18"/>
                <w:szCs w:val="20"/>
              </w:rPr>
              <w:t>PRODUKT l IDENTIFIKACIJA PROIZVOĐAČA</w:t>
            </w:r>
          </w:p>
        </w:tc>
      </w:tr>
      <w:tr w:rsidR="002207DD" w:rsidRPr="00364713" w14:paraId="7D06AF75"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73" w14:textId="77777777" w:rsidR="002207DD" w:rsidRPr="00364713" w:rsidRDefault="002207DD" w:rsidP="00364713">
            <w:pPr>
              <w:spacing w:after="60"/>
              <w:rPr>
                <w:rFonts w:cs="Calibri"/>
                <w:sz w:val="18"/>
                <w:szCs w:val="20"/>
              </w:rPr>
            </w:pPr>
            <w:r w:rsidRPr="00364713">
              <w:rPr>
                <w:rFonts w:cs="Calibri"/>
                <w:sz w:val="18"/>
                <w:szCs w:val="20"/>
              </w:rPr>
              <w:t>Naziv proizvoda i proizvođača:</w:t>
            </w:r>
          </w:p>
        </w:tc>
        <w:tc>
          <w:tcPr>
            <w:cnfStyle w:val="000100000000" w:firstRow="0" w:lastRow="0" w:firstColumn="0" w:lastColumn="1" w:oddVBand="0" w:evenVBand="0" w:oddHBand="0" w:evenHBand="0" w:firstRowFirstColumn="0" w:firstRowLastColumn="0" w:lastRowFirstColumn="0" w:lastRowLastColumn="0"/>
            <w:tcW w:w="6367" w:type="dxa"/>
          </w:tcPr>
          <w:p w14:paraId="7D06AF74" w14:textId="77777777" w:rsidR="002207DD" w:rsidRPr="00364713" w:rsidRDefault="002207DD" w:rsidP="00364713">
            <w:pPr>
              <w:spacing w:after="60"/>
              <w:rPr>
                <w:rFonts w:cs="Calibri"/>
                <w:sz w:val="18"/>
                <w:szCs w:val="20"/>
              </w:rPr>
            </w:pPr>
            <w:r w:rsidRPr="00364713">
              <w:rPr>
                <w:rFonts w:cs="Calibri"/>
                <w:sz w:val="18"/>
                <w:szCs w:val="20"/>
              </w:rPr>
              <w:t xml:space="preserve">Kiseonik (tečni), Messer BH gas postrojenje Kisikana </w:t>
            </w:r>
          </w:p>
        </w:tc>
      </w:tr>
      <w:tr w:rsidR="002207DD" w:rsidRPr="00364713" w14:paraId="7D06AF78"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76" w14:textId="77777777" w:rsidR="002207DD" w:rsidRPr="00364713" w:rsidRDefault="002207DD" w:rsidP="00364713">
            <w:pPr>
              <w:spacing w:after="60"/>
              <w:rPr>
                <w:rFonts w:cs="Calibri"/>
                <w:b w:val="0"/>
                <w:sz w:val="18"/>
                <w:szCs w:val="20"/>
              </w:rPr>
            </w:pPr>
            <w:r w:rsidRPr="00364713">
              <w:rPr>
                <w:rFonts w:cs="Calibri"/>
                <w:sz w:val="18"/>
                <w:szCs w:val="20"/>
              </w:rPr>
              <w:t xml:space="preserve">Oblast 2 </w:t>
            </w:r>
          </w:p>
        </w:tc>
        <w:tc>
          <w:tcPr>
            <w:cnfStyle w:val="000100000000" w:firstRow="0" w:lastRow="0" w:firstColumn="0" w:lastColumn="1" w:oddVBand="0" w:evenVBand="0" w:oddHBand="0" w:evenHBand="0" w:firstRowFirstColumn="0" w:firstRowLastColumn="0" w:lastRowFirstColumn="0" w:lastRowLastColumn="0"/>
            <w:tcW w:w="6367" w:type="dxa"/>
          </w:tcPr>
          <w:p w14:paraId="7D06AF77" w14:textId="77777777" w:rsidR="002207DD" w:rsidRPr="00364713" w:rsidRDefault="002207DD" w:rsidP="00364713">
            <w:pPr>
              <w:spacing w:after="60"/>
              <w:rPr>
                <w:rFonts w:cs="Calibri"/>
                <w:b w:val="0"/>
                <w:sz w:val="18"/>
                <w:szCs w:val="20"/>
              </w:rPr>
            </w:pPr>
            <w:r w:rsidRPr="00364713">
              <w:rPr>
                <w:rFonts w:cs="Calibri"/>
                <w:sz w:val="18"/>
                <w:szCs w:val="20"/>
              </w:rPr>
              <w:t>IDENTIFIKACIJA OPASNOSTI</w:t>
            </w:r>
          </w:p>
        </w:tc>
      </w:tr>
      <w:tr w:rsidR="002207DD" w:rsidRPr="00364713" w14:paraId="7D06AF7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79" w14:textId="77777777" w:rsidR="002207DD" w:rsidRPr="00364713" w:rsidRDefault="002207DD" w:rsidP="00364713">
            <w:pPr>
              <w:spacing w:after="60"/>
              <w:rPr>
                <w:rFonts w:cs="Calibri"/>
                <w:sz w:val="18"/>
                <w:szCs w:val="20"/>
              </w:rPr>
            </w:pPr>
            <w:r w:rsidRPr="00364713">
              <w:rPr>
                <w:rFonts w:cs="Calibri"/>
                <w:sz w:val="18"/>
                <w:szCs w:val="20"/>
              </w:rPr>
              <w:t>Pregled opasnosti:</w:t>
            </w:r>
          </w:p>
        </w:tc>
        <w:tc>
          <w:tcPr>
            <w:cnfStyle w:val="000100000000" w:firstRow="0" w:lastRow="0" w:firstColumn="0" w:lastColumn="1" w:oddVBand="0" w:evenVBand="0" w:oddHBand="0" w:evenHBand="0" w:firstRowFirstColumn="0" w:firstRowLastColumn="0" w:lastRowFirstColumn="0" w:lastRowLastColumn="0"/>
            <w:tcW w:w="6367" w:type="dxa"/>
          </w:tcPr>
          <w:p w14:paraId="7D06AF7A" w14:textId="77777777" w:rsidR="002207DD" w:rsidRPr="00364713" w:rsidRDefault="002207DD" w:rsidP="00364713">
            <w:pPr>
              <w:spacing w:after="60"/>
              <w:rPr>
                <w:rFonts w:cs="Calibri"/>
                <w:sz w:val="18"/>
                <w:szCs w:val="20"/>
              </w:rPr>
            </w:pPr>
            <w:r w:rsidRPr="00364713">
              <w:rPr>
                <w:rFonts w:cs="Calibri"/>
                <w:sz w:val="18"/>
                <w:szCs w:val="20"/>
              </w:rPr>
              <w:t>Tečni kiseonik je netoksična kriogena tečnost bez boje, mirisa, ili bezbojan, bez mirisa okisidišući gas.</w:t>
            </w:r>
          </w:p>
          <w:p w14:paraId="7D06AF7B" w14:textId="77777777" w:rsidR="002207DD" w:rsidRPr="00364713" w:rsidRDefault="002207DD" w:rsidP="00364713">
            <w:pPr>
              <w:spacing w:after="60"/>
              <w:rPr>
                <w:rFonts w:cs="Calibri"/>
                <w:sz w:val="18"/>
                <w:szCs w:val="20"/>
              </w:rPr>
            </w:pPr>
            <w:r w:rsidRPr="00364713">
              <w:rPr>
                <w:rFonts w:cs="Calibri"/>
                <w:sz w:val="18"/>
                <w:szCs w:val="20"/>
              </w:rPr>
              <w:t>Kontakt sa tečnim kiseonikom, njegovim hladnim parama ili hladnim cjeovovodom može izazvati promrzline i kriogeničke opekotine izloženog tkiva. Oslobođena tečni kisoenik će brzo ispariti u gas.</w:t>
            </w:r>
          </w:p>
          <w:p w14:paraId="7D06AF7C" w14:textId="77777777" w:rsidR="002207DD" w:rsidRPr="00364713" w:rsidRDefault="002207DD" w:rsidP="00364713">
            <w:pPr>
              <w:spacing w:after="60"/>
              <w:rPr>
                <w:rFonts w:cs="Calibri"/>
                <w:sz w:val="18"/>
                <w:szCs w:val="20"/>
              </w:rPr>
            </w:pPr>
            <w:r w:rsidRPr="00364713">
              <w:rPr>
                <w:rFonts w:cs="Calibri"/>
                <w:sz w:val="18"/>
                <w:szCs w:val="20"/>
              </w:rPr>
              <w:t>Glavna opasnost vezana za oslobađanje gasa je njegova sposobnost oksidacije koja može znatno povećati stepen sagorijevanja većine poznatih zapaljivih materijala. Interventno osoblje mora postupati vrlo oprezno kada se pribiližava ovako oslobođenom u zbog mogućnosti intenzivnog požara.</w:t>
            </w:r>
          </w:p>
          <w:p w14:paraId="7D06AF7D" w14:textId="77777777" w:rsidR="002207DD" w:rsidRPr="00364713" w:rsidRDefault="002207DD" w:rsidP="00364713">
            <w:pPr>
              <w:spacing w:after="60"/>
              <w:rPr>
                <w:rFonts w:cs="Calibri"/>
                <w:sz w:val="18"/>
                <w:szCs w:val="20"/>
              </w:rPr>
            </w:pPr>
            <w:r w:rsidRPr="00364713">
              <w:rPr>
                <w:rFonts w:cs="Calibri"/>
                <w:sz w:val="18"/>
                <w:szCs w:val="20"/>
              </w:rPr>
              <w:t>Primarna opasnost po zdravlje na atosferskom pritisku je iritacija respiratornog sistema nakog izlaganja visokim koncentracijama kiseonika. Koncentracija kiseonika u vazduhu se treba održavati u granicama iznad 19.5% i ispod 23.5%. Dok se do 50% a može disati više od 24 sata bez štetnih efekata, visoke koncentracije na otvorenom vazduhu ubrzavaju sagorijevanje i povećavaju rizik požara i eksplozije zapaljivih ili eksplozivnih materijala.</w:t>
            </w:r>
          </w:p>
        </w:tc>
      </w:tr>
      <w:tr w:rsidR="002207DD" w:rsidRPr="00364713" w14:paraId="7D06AF81"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7F" w14:textId="77777777" w:rsidR="002207DD" w:rsidRPr="00364713" w:rsidRDefault="002207DD" w:rsidP="00364713">
            <w:pPr>
              <w:spacing w:after="60"/>
              <w:rPr>
                <w:rFonts w:cs="Calibri"/>
                <w:sz w:val="18"/>
                <w:szCs w:val="20"/>
              </w:rPr>
            </w:pPr>
            <w:r w:rsidRPr="00364713">
              <w:rPr>
                <w:rFonts w:cs="Calibri"/>
                <w:sz w:val="18"/>
                <w:szCs w:val="20"/>
              </w:rPr>
              <w:t>Putevi ulaska:</w:t>
            </w:r>
          </w:p>
        </w:tc>
        <w:tc>
          <w:tcPr>
            <w:cnfStyle w:val="000100000000" w:firstRow="0" w:lastRow="0" w:firstColumn="0" w:lastColumn="1" w:oddVBand="0" w:evenVBand="0" w:oddHBand="0" w:evenHBand="0" w:firstRowFirstColumn="0" w:firstRowLastColumn="0" w:lastRowFirstColumn="0" w:lastRowLastColumn="0"/>
            <w:tcW w:w="6367" w:type="dxa"/>
          </w:tcPr>
          <w:p w14:paraId="7D06AF80" w14:textId="77777777" w:rsidR="002207DD" w:rsidRPr="00364713" w:rsidRDefault="002207DD" w:rsidP="00364713">
            <w:pPr>
              <w:spacing w:after="60"/>
              <w:rPr>
                <w:rFonts w:cs="Calibri"/>
                <w:sz w:val="18"/>
                <w:szCs w:val="20"/>
              </w:rPr>
            </w:pPr>
            <w:r w:rsidRPr="00364713">
              <w:rPr>
                <w:rFonts w:cs="Calibri"/>
                <w:sz w:val="18"/>
                <w:szCs w:val="20"/>
              </w:rPr>
              <w:t>Udisanje, kontakt kožom i očima.</w:t>
            </w:r>
          </w:p>
        </w:tc>
      </w:tr>
      <w:tr w:rsidR="002207DD" w:rsidRPr="00364713" w14:paraId="7D06AF83" w14:textId="77777777" w:rsidTr="00E31BE6">
        <w:tc>
          <w:tcPr>
            <w:cnfStyle w:val="001000000000" w:firstRow="0" w:lastRow="0" w:firstColumn="1" w:lastColumn="0" w:oddVBand="0" w:evenVBand="0" w:oddHBand="0" w:evenHBand="0" w:firstRowFirstColumn="0" w:firstRowLastColumn="0" w:lastRowFirstColumn="0" w:lastRowLastColumn="0"/>
            <w:tcW w:w="9134" w:type="dxa"/>
            <w:gridSpan w:val="2"/>
          </w:tcPr>
          <w:p w14:paraId="7D06AF82" w14:textId="77777777" w:rsidR="002207DD" w:rsidRPr="00364713" w:rsidRDefault="002207DD" w:rsidP="00364713">
            <w:pPr>
              <w:spacing w:after="60"/>
              <w:rPr>
                <w:rFonts w:cs="Calibri"/>
                <w:sz w:val="18"/>
                <w:szCs w:val="20"/>
              </w:rPr>
            </w:pPr>
            <w:r w:rsidRPr="00364713">
              <w:rPr>
                <w:rFonts w:cs="Calibri"/>
                <w:sz w:val="18"/>
                <w:szCs w:val="20"/>
              </w:rPr>
              <w:t>Efekti akutne izloženosti</w:t>
            </w:r>
          </w:p>
        </w:tc>
      </w:tr>
      <w:tr w:rsidR="002207DD" w:rsidRPr="00364713" w14:paraId="7D06AF86"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84" w14:textId="77777777" w:rsidR="002207DD" w:rsidRPr="00364713" w:rsidRDefault="002207DD" w:rsidP="00364713">
            <w:pPr>
              <w:spacing w:after="60"/>
              <w:rPr>
                <w:rFonts w:cs="Calibri"/>
                <w:sz w:val="18"/>
                <w:szCs w:val="20"/>
              </w:rPr>
            </w:pPr>
            <w:r w:rsidRPr="00364713">
              <w:rPr>
                <w:rFonts w:cs="Calibri"/>
                <w:sz w:val="18"/>
                <w:szCs w:val="20"/>
              </w:rPr>
              <w:t>Kontak očima:</w:t>
            </w:r>
          </w:p>
        </w:tc>
        <w:tc>
          <w:tcPr>
            <w:cnfStyle w:val="000100000000" w:firstRow="0" w:lastRow="0" w:firstColumn="0" w:lastColumn="1" w:oddVBand="0" w:evenVBand="0" w:oddHBand="0" w:evenHBand="0" w:firstRowFirstColumn="0" w:firstRowLastColumn="0" w:lastRowFirstColumn="0" w:lastRowLastColumn="0"/>
            <w:tcW w:w="6367" w:type="dxa"/>
          </w:tcPr>
          <w:p w14:paraId="7D06AF85" w14:textId="77777777" w:rsidR="002207DD" w:rsidRPr="00364713" w:rsidRDefault="002207DD" w:rsidP="00364713">
            <w:pPr>
              <w:spacing w:after="60"/>
              <w:rPr>
                <w:rFonts w:cs="Calibri"/>
                <w:sz w:val="18"/>
                <w:szCs w:val="20"/>
              </w:rPr>
            </w:pPr>
            <w:r w:rsidRPr="00364713">
              <w:rPr>
                <w:rFonts w:cs="Calibri"/>
                <w:sz w:val="18"/>
                <w:szCs w:val="20"/>
              </w:rPr>
              <w:t>Ne očekuje se štetan efekat.</w:t>
            </w:r>
          </w:p>
        </w:tc>
      </w:tr>
      <w:tr w:rsidR="002207DD" w:rsidRPr="00364713" w14:paraId="7D06AF89"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87" w14:textId="77777777" w:rsidR="002207DD" w:rsidRPr="00364713" w:rsidRDefault="002207DD" w:rsidP="00364713">
            <w:pPr>
              <w:spacing w:after="60"/>
              <w:rPr>
                <w:rFonts w:cs="Calibri"/>
                <w:sz w:val="18"/>
                <w:szCs w:val="20"/>
              </w:rPr>
            </w:pPr>
            <w:r w:rsidRPr="00364713">
              <w:rPr>
                <w:rFonts w:cs="Calibri"/>
                <w:sz w:val="18"/>
                <w:szCs w:val="20"/>
              </w:rPr>
              <w:t>Kontakt kožom:</w:t>
            </w:r>
          </w:p>
        </w:tc>
        <w:tc>
          <w:tcPr>
            <w:cnfStyle w:val="000100000000" w:firstRow="0" w:lastRow="0" w:firstColumn="0" w:lastColumn="1" w:oddVBand="0" w:evenVBand="0" w:oddHBand="0" w:evenHBand="0" w:firstRowFirstColumn="0" w:firstRowLastColumn="0" w:lastRowFirstColumn="0" w:lastRowLastColumn="0"/>
            <w:tcW w:w="6367" w:type="dxa"/>
          </w:tcPr>
          <w:p w14:paraId="7D06AF88" w14:textId="77777777" w:rsidR="002207DD" w:rsidRPr="00364713" w:rsidRDefault="002207DD" w:rsidP="00364713">
            <w:pPr>
              <w:spacing w:after="60"/>
              <w:rPr>
                <w:rFonts w:cs="Calibri"/>
                <w:sz w:val="18"/>
                <w:szCs w:val="20"/>
              </w:rPr>
            </w:pPr>
            <w:r w:rsidRPr="00364713">
              <w:rPr>
                <w:rFonts w:cs="Calibri"/>
                <w:sz w:val="18"/>
                <w:szCs w:val="20"/>
              </w:rPr>
              <w:t>Ne očekuje se štetan efekat.</w:t>
            </w:r>
          </w:p>
        </w:tc>
      </w:tr>
      <w:tr w:rsidR="002207DD" w:rsidRPr="00364713" w14:paraId="7D06AF8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8A" w14:textId="77777777" w:rsidR="002207DD" w:rsidRPr="00364713" w:rsidRDefault="002207DD" w:rsidP="00364713">
            <w:pPr>
              <w:spacing w:after="60"/>
              <w:rPr>
                <w:rFonts w:cs="Calibri"/>
                <w:sz w:val="18"/>
                <w:szCs w:val="20"/>
              </w:rPr>
            </w:pPr>
            <w:r w:rsidRPr="00364713">
              <w:rPr>
                <w:rFonts w:cs="Calibri"/>
                <w:sz w:val="18"/>
                <w:szCs w:val="20"/>
              </w:rPr>
              <w:t>Udisanje:</w:t>
            </w:r>
          </w:p>
        </w:tc>
        <w:tc>
          <w:tcPr>
            <w:cnfStyle w:val="000100000000" w:firstRow="0" w:lastRow="0" w:firstColumn="0" w:lastColumn="1" w:oddVBand="0" w:evenVBand="0" w:oddHBand="0" w:evenHBand="0" w:firstRowFirstColumn="0" w:firstRowLastColumn="0" w:lastRowFirstColumn="0" w:lastRowLastColumn="0"/>
            <w:tcW w:w="6367" w:type="dxa"/>
          </w:tcPr>
          <w:p w14:paraId="7D06AF8B" w14:textId="77777777" w:rsidR="002207DD" w:rsidRPr="00364713" w:rsidRDefault="002207DD" w:rsidP="00364713">
            <w:pPr>
              <w:spacing w:after="60"/>
              <w:rPr>
                <w:rFonts w:cs="Calibri"/>
                <w:sz w:val="18"/>
                <w:szCs w:val="20"/>
              </w:rPr>
            </w:pPr>
            <w:r w:rsidRPr="00364713">
              <w:rPr>
                <w:rFonts w:cs="Calibri"/>
                <w:sz w:val="18"/>
                <w:szCs w:val="20"/>
              </w:rPr>
              <w:t>Može izazavati otežano disanje.</w:t>
            </w:r>
          </w:p>
          <w:p w14:paraId="7D06AF8C" w14:textId="77777777" w:rsidR="002207DD" w:rsidRPr="00364713" w:rsidRDefault="002207DD" w:rsidP="00364713">
            <w:pPr>
              <w:spacing w:after="60"/>
              <w:rPr>
                <w:rFonts w:cs="Calibri"/>
                <w:sz w:val="18"/>
                <w:szCs w:val="20"/>
              </w:rPr>
            </w:pPr>
            <w:r w:rsidRPr="00364713">
              <w:rPr>
                <w:rFonts w:cs="Calibri"/>
                <w:sz w:val="18"/>
                <w:szCs w:val="20"/>
              </w:rPr>
              <w:t xml:space="preserve">Duže izlaganje visokim koncentracijama a (&gt;75%) može izazavati depresiju centralnog nervnog sistema: znaci/simpotmi mogu biti glavobolja, nesvjestica, </w:t>
            </w:r>
            <w:r w:rsidRPr="00364713">
              <w:rPr>
                <w:rFonts w:cs="Calibri"/>
                <w:sz w:val="18"/>
                <w:szCs w:val="20"/>
              </w:rPr>
              <w:lastRenderedPageBreak/>
              <w:t>pospanost, slaba koordinacija, usporeno reagovanje, nerazgovjetan govor, vrtogalvica.</w:t>
            </w:r>
          </w:p>
          <w:p w14:paraId="7D06AF8D" w14:textId="77777777" w:rsidR="002207DD" w:rsidRPr="00364713" w:rsidRDefault="002207DD" w:rsidP="00364713">
            <w:pPr>
              <w:spacing w:after="60"/>
              <w:rPr>
                <w:rFonts w:cs="Calibri"/>
                <w:sz w:val="18"/>
                <w:szCs w:val="20"/>
              </w:rPr>
            </w:pPr>
            <w:r w:rsidRPr="00364713">
              <w:rPr>
                <w:rFonts w:cs="Calibri"/>
                <w:sz w:val="18"/>
                <w:szCs w:val="20"/>
              </w:rPr>
              <w:t>Može izazavati kašalj i bol u prsima. Može izazavati oštećenje pluća. Može izazavati bol u grlu.</w:t>
            </w:r>
          </w:p>
        </w:tc>
      </w:tr>
      <w:tr w:rsidR="002207DD" w:rsidRPr="00364713" w14:paraId="7D06AF91"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8F" w14:textId="77777777" w:rsidR="002207DD" w:rsidRPr="00364713" w:rsidRDefault="002207DD" w:rsidP="00364713">
            <w:pPr>
              <w:spacing w:after="60"/>
              <w:rPr>
                <w:rFonts w:cs="Calibri"/>
                <w:sz w:val="18"/>
                <w:szCs w:val="20"/>
              </w:rPr>
            </w:pPr>
            <w:r w:rsidRPr="00364713">
              <w:rPr>
                <w:rFonts w:cs="Calibri"/>
                <w:sz w:val="18"/>
                <w:szCs w:val="20"/>
              </w:rPr>
              <w:lastRenderedPageBreak/>
              <w:t>Gutanje:</w:t>
            </w:r>
          </w:p>
        </w:tc>
        <w:tc>
          <w:tcPr>
            <w:cnfStyle w:val="000100000000" w:firstRow="0" w:lastRow="0" w:firstColumn="0" w:lastColumn="1" w:oddVBand="0" w:evenVBand="0" w:oddHBand="0" w:evenHBand="0" w:firstRowFirstColumn="0" w:firstRowLastColumn="0" w:lastRowFirstColumn="0" w:lastRowLastColumn="0"/>
            <w:tcW w:w="6367" w:type="dxa"/>
          </w:tcPr>
          <w:p w14:paraId="7D06AF90" w14:textId="77777777" w:rsidR="002207DD" w:rsidRPr="00364713" w:rsidRDefault="002207DD" w:rsidP="00364713">
            <w:pPr>
              <w:spacing w:after="60"/>
              <w:rPr>
                <w:rFonts w:cs="Calibri"/>
                <w:sz w:val="18"/>
                <w:szCs w:val="20"/>
              </w:rPr>
            </w:pPr>
            <w:r w:rsidRPr="00364713">
              <w:rPr>
                <w:rFonts w:cs="Calibri"/>
                <w:sz w:val="18"/>
                <w:szCs w:val="20"/>
              </w:rPr>
              <w:t>Nije uobičajen način unosa.</w:t>
            </w:r>
          </w:p>
        </w:tc>
      </w:tr>
      <w:tr w:rsidR="002207DD" w:rsidRPr="00364713" w14:paraId="7D06AF94"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92" w14:textId="77777777" w:rsidR="002207DD" w:rsidRPr="00364713" w:rsidRDefault="002207DD" w:rsidP="00364713">
            <w:pPr>
              <w:spacing w:after="60"/>
              <w:rPr>
                <w:rFonts w:cs="Calibri"/>
                <w:sz w:val="18"/>
                <w:szCs w:val="20"/>
              </w:rPr>
            </w:pPr>
            <w:r w:rsidRPr="00364713">
              <w:rPr>
                <w:rFonts w:cs="Calibri"/>
                <w:sz w:val="18"/>
                <w:szCs w:val="20"/>
              </w:rPr>
              <w:t>Efekti hronične izloženosti:</w:t>
            </w:r>
          </w:p>
        </w:tc>
        <w:tc>
          <w:tcPr>
            <w:cnfStyle w:val="000100000000" w:firstRow="0" w:lastRow="0" w:firstColumn="0" w:lastColumn="1" w:oddVBand="0" w:evenVBand="0" w:oddHBand="0" w:evenHBand="0" w:firstRowFirstColumn="0" w:firstRowLastColumn="0" w:lastRowFirstColumn="0" w:lastRowLastColumn="0"/>
            <w:tcW w:w="6367" w:type="dxa"/>
          </w:tcPr>
          <w:p w14:paraId="7D06AF93" w14:textId="77777777" w:rsidR="002207DD" w:rsidRPr="00364713" w:rsidRDefault="002207DD" w:rsidP="00364713">
            <w:pPr>
              <w:spacing w:after="60"/>
              <w:rPr>
                <w:rFonts w:cs="Calibri"/>
                <w:sz w:val="18"/>
                <w:szCs w:val="20"/>
              </w:rPr>
            </w:pPr>
            <w:r w:rsidRPr="00364713">
              <w:rPr>
                <w:rFonts w:cs="Calibri"/>
                <w:sz w:val="18"/>
                <w:szCs w:val="20"/>
              </w:rPr>
              <w:t>Nisu poznati.</w:t>
            </w:r>
          </w:p>
        </w:tc>
      </w:tr>
      <w:tr w:rsidR="002207DD" w:rsidRPr="00364713" w14:paraId="7D06AF97"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95" w14:textId="77777777" w:rsidR="002207DD" w:rsidRPr="00364713" w:rsidRDefault="002207DD" w:rsidP="00364713">
            <w:pPr>
              <w:spacing w:after="60"/>
              <w:rPr>
                <w:rFonts w:cs="Calibri"/>
                <w:sz w:val="18"/>
                <w:szCs w:val="20"/>
              </w:rPr>
            </w:pPr>
            <w:r w:rsidRPr="00364713">
              <w:rPr>
                <w:rFonts w:cs="Calibri"/>
                <w:sz w:val="18"/>
                <w:szCs w:val="20"/>
              </w:rPr>
              <w:t>Efekti na reproduktovnost:</w:t>
            </w:r>
          </w:p>
        </w:tc>
        <w:tc>
          <w:tcPr>
            <w:cnfStyle w:val="000100000000" w:firstRow="0" w:lastRow="0" w:firstColumn="0" w:lastColumn="1" w:oddVBand="0" w:evenVBand="0" w:oddHBand="0" w:evenHBand="0" w:firstRowFirstColumn="0" w:firstRowLastColumn="0" w:lastRowFirstColumn="0" w:lastRowLastColumn="0"/>
            <w:tcW w:w="6367" w:type="dxa"/>
          </w:tcPr>
          <w:p w14:paraId="7D06AF96" w14:textId="77777777" w:rsidR="002207DD" w:rsidRPr="00364713" w:rsidRDefault="002207DD" w:rsidP="00364713">
            <w:pPr>
              <w:spacing w:after="60"/>
              <w:rPr>
                <w:rFonts w:cs="Calibri"/>
                <w:sz w:val="18"/>
                <w:szCs w:val="20"/>
              </w:rPr>
            </w:pPr>
            <w:r w:rsidRPr="00364713">
              <w:rPr>
                <w:rFonts w:cs="Calibri"/>
                <w:sz w:val="18"/>
                <w:szCs w:val="20"/>
              </w:rPr>
              <w:t>Nedostatak za vrijeme trudnoće je proizveo razvojne abnormalnosti kod ljudi i eksperimentalnih životinja.</w:t>
            </w:r>
          </w:p>
        </w:tc>
      </w:tr>
      <w:tr w:rsidR="002207DD" w:rsidRPr="00364713" w14:paraId="7D06AF9A"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98" w14:textId="77777777" w:rsidR="002207DD" w:rsidRPr="00364713" w:rsidRDefault="002207DD" w:rsidP="00364713">
            <w:pPr>
              <w:spacing w:after="60"/>
              <w:rPr>
                <w:rFonts w:cs="Calibri"/>
                <w:b w:val="0"/>
                <w:sz w:val="18"/>
                <w:szCs w:val="20"/>
              </w:rPr>
            </w:pPr>
            <w:r w:rsidRPr="00364713">
              <w:rPr>
                <w:rFonts w:cs="Calibri"/>
                <w:sz w:val="18"/>
                <w:szCs w:val="20"/>
              </w:rPr>
              <w:t xml:space="preserve">Oblast 3 </w:t>
            </w:r>
          </w:p>
        </w:tc>
        <w:tc>
          <w:tcPr>
            <w:cnfStyle w:val="000100000000" w:firstRow="0" w:lastRow="0" w:firstColumn="0" w:lastColumn="1" w:oddVBand="0" w:evenVBand="0" w:oddHBand="0" w:evenHBand="0" w:firstRowFirstColumn="0" w:firstRowLastColumn="0" w:lastRowFirstColumn="0" w:lastRowLastColumn="0"/>
            <w:tcW w:w="6367" w:type="dxa"/>
          </w:tcPr>
          <w:p w14:paraId="7D06AF99" w14:textId="77777777" w:rsidR="002207DD" w:rsidRPr="00364713" w:rsidRDefault="002207DD" w:rsidP="00364713">
            <w:pPr>
              <w:spacing w:after="60"/>
              <w:rPr>
                <w:rFonts w:cs="Calibri"/>
                <w:b w:val="0"/>
                <w:sz w:val="18"/>
                <w:szCs w:val="20"/>
              </w:rPr>
            </w:pPr>
            <w:r w:rsidRPr="00364713">
              <w:rPr>
                <w:rFonts w:cs="Calibri"/>
                <w:sz w:val="18"/>
                <w:szCs w:val="20"/>
              </w:rPr>
              <w:t>MJERE PRVE POMOĆI</w:t>
            </w:r>
          </w:p>
        </w:tc>
      </w:tr>
      <w:tr w:rsidR="002207DD" w:rsidRPr="00364713" w14:paraId="7D06AF9F"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9B" w14:textId="77777777" w:rsidR="002207DD" w:rsidRPr="00364713" w:rsidRDefault="002207DD" w:rsidP="00364713">
            <w:pPr>
              <w:spacing w:after="60"/>
              <w:rPr>
                <w:rFonts w:cs="Calibri"/>
                <w:sz w:val="18"/>
                <w:szCs w:val="20"/>
              </w:rPr>
            </w:pPr>
            <w:r w:rsidRPr="00364713">
              <w:rPr>
                <w:rFonts w:cs="Calibri"/>
                <w:sz w:val="18"/>
                <w:szCs w:val="20"/>
              </w:rPr>
              <w:t>Kontakt kožom:</w:t>
            </w:r>
          </w:p>
        </w:tc>
        <w:tc>
          <w:tcPr>
            <w:cnfStyle w:val="000100000000" w:firstRow="0" w:lastRow="0" w:firstColumn="0" w:lastColumn="1" w:oddVBand="0" w:evenVBand="0" w:oddHBand="0" w:evenHBand="0" w:firstRowFirstColumn="0" w:firstRowLastColumn="0" w:lastRowFirstColumn="0" w:lastRowLastColumn="0"/>
            <w:tcW w:w="6367" w:type="dxa"/>
          </w:tcPr>
          <w:p w14:paraId="7D06AF9C" w14:textId="77777777" w:rsidR="002207DD" w:rsidRPr="00364713" w:rsidRDefault="002207DD" w:rsidP="00364713">
            <w:pPr>
              <w:spacing w:after="60"/>
              <w:rPr>
                <w:rFonts w:cs="Calibri"/>
                <w:sz w:val="18"/>
                <w:szCs w:val="20"/>
              </w:rPr>
            </w:pPr>
            <w:r w:rsidRPr="00364713">
              <w:rPr>
                <w:rFonts w:cs="Calibri"/>
                <w:sz w:val="18"/>
                <w:szCs w:val="20"/>
              </w:rPr>
              <w:t>Skinuti kontaminiranu odjeću.</w:t>
            </w:r>
          </w:p>
          <w:p w14:paraId="7D06AF9D" w14:textId="77777777" w:rsidR="002207DD" w:rsidRPr="00364713" w:rsidRDefault="002207DD" w:rsidP="00364713">
            <w:pPr>
              <w:spacing w:after="60"/>
              <w:rPr>
                <w:rFonts w:cs="Calibri"/>
                <w:sz w:val="18"/>
                <w:szCs w:val="20"/>
              </w:rPr>
            </w:pPr>
            <w:r w:rsidRPr="00364713">
              <w:rPr>
                <w:rFonts w:cs="Calibri"/>
                <w:sz w:val="18"/>
                <w:szCs w:val="20"/>
              </w:rPr>
              <w:t>Obraditi promrzline ukoliko je potrebno nježnim zagrijavanjem pogođene oblasti.</w:t>
            </w:r>
          </w:p>
          <w:p w14:paraId="7D06AF9E" w14:textId="77777777" w:rsidR="002207DD" w:rsidRPr="00364713" w:rsidRDefault="002207DD" w:rsidP="00364713">
            <w:pPr>
              <w:spacing w:after="60"/>
              <w:rPr>
                <w:rFonts w:cs="Calibri"/>
                <w:sz w:val="18"/>
                <w:szCs w:val="20"/>
              </w:rPr>
            </w:pPr>
            <w:r w:rsidRPr="00364713">
              <w:rPr>
                <w:rFonts w:cs="Calibri"/>
                <w:sz w:val="18"/>
                <w:szCs w:val="20"/>
              </w:rPr>
              <w:t>Konsultovati liječnika.</w:t>
            </w:r>
          </w:p>
        </w:tc>
      </w:tr>
      <w:tr w:rsidR="002207DD" w:rsidRPr="00364713" w14:paraId="7D06AFA2"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A0" w14:textId="77777777" w:rsidR="002207DD" w:rsidRPr="00364713" w:rsidRDefault="002207DD" w:rsidP="00364713">
            <w:pPr>
              <w:spacing w:after="60"/>
              <w:rPr>
                <w:rFonts w:cs="Calibri"/>
                <w:sz w:val="18"/>
                <w:szCs w:val="20"/>
              </w:rPr>
            </w:pPr>
            <w:r w:rsidRPr="00364713">
              <w:rPr>
                <w:rFonts w:cs="Calibri"/>
                <w:sz w:val="18"/>
                <w:szCs w:val="20"/>
              </w:rPr>
              <w:t>Kontakt očima:</w:t>
            </w:r>
          </w:p>
        </w:tc>
        <w:tc>
          <w:tcPr>
            <w:cnfStyle w:val="000100000000" w:firstRow="0" w:lastRow="0" w:firstColumn="0" w:lastColumn="1" w:oddVBand="0" w:evenVBand="0" w:oddHBand="0" w:evenHBand="0" w:firstRowFirstColumn="0" w:firstRowLastColumn="0" w:lastRowFirstColumn="0" w:lastRowLastColumn="0"/>
            <w:tcW w:w="6367" w:type="dxa"/>
          </w:tcPr>
          <w:p w14:paraId="7D06AFA1" w14:textId="77777777" w:rsidR="002207DD" w:rsidRPr="00364713" w:rsidRDefault="002207DD" w:rsidP="00364713">
            <w:pPr>
              <w:spacing w:after="60"/>
              <w:rPr>
                <w:rFonts w:cs="Calibri"/>
                <w:sz w:val="18"/>
                <w:szCs w:val="20"/>
              </w:rPr>
            </w:pPr>
            <w:r w:rsidRPr="00364713">
              <w:rPr>
                <w:rFonts w:cs="Calibri"/>
                <w:sz w:val="18"/>
                <w:szCs w:val="20"/>
              </w:rPr>
              <w:t>Odmah isprati oči sa dosta voda u trajanju najmanje 15 minuta. Konsultovati oftalmologa.</w:t>
            </w:r>
          </w:p>
        </w:tc>
      </w:tr>
      <w:tr w:rsidR="002207DD" w:rsidRPr="00364713" w14:paraId="7D06AFA7"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A3" w14:textId="77777777" w:rsidR="002207DD" w:rsidRPr="00364713" w:rsidRDefault="002207DD" w:rsidP="00364713">
            <w:pPr>
              <w:spacing w:after="60"/>
              <w:rPr>
                <w:rFonts w:cs="Calibri"/>
                <w:sz w:val="18"/>
                <w:szCs w:val="20"/>
              </w:rPr>
            </w:pPr>
            <w:r w:rsidRPr="00364713">
              <w:rPr>
                <w:rFonts w:cs="Calibri"/>
                <w:sz w:val="18"/>
                <w:szCs w:val="20"/>
              </w:rPr>
              <w:t>Udisanje:</w:t>
            </w:r>
          </w:p>
        </w:tc>
        <w:tc>
          <w:tcPr>
            <w:cnfStyle w:val="000100000000" w:firstRow="0" w:lastRow="0" w:firstColumn="0" w:lastColumn="1" w:oddVBand="0" w:evenVBand="0" w:oddHBand="0" w:evenHBand="0" w:firstRowFirstColumn="0" w:firstRowLastColumn="0" w:lastRowFirstColumn="0" w:lastRowLastColumn="0"/>
            <w:tcW w:w="6367" w:type="dxa"/>
          </w:tcPr>
          <w:p w14:paraId="7D06AFA4" w14:textId="77777777" w:rsidR="002207DD" w:rsidRPr="00364713" w:rsidRDefault="002207DD" w:rsidP="00364713">
            <w:pPr>
              <w:spacing w:after="60"/>
              <w:rPr>
                <w:rFonts w:cs="Calibri"/>
                <w:sz w:val="18"/>
                <w:szCs w:val="20"/>
              </w:rPr>
            </w:pPr>
            <w:r w:rsidRPr="00364713">
              <w:rPr>
                <w:rFonts w:cs="Calibri"/>
                <w:sz w:val="18"/>
                <w:szCs w:val="20"/>
              </w:rPr>
              <w:t>Spasioci ne smiju pokušavati spašavati žrtve izloženosti ovom produktu bez adekvatne lične zaštite opreme, minimalan zahtjev je nošenje aparata za disanje.</w:t>
            </w:r>
          </w:p>
          <w:p w14:paraId="7D06AFA5" w14:textId="77777777" w:rsidR="002207DD" w:rsidRPr="00364713" w:rsidRDefault="002207DD" w:rsidP="00364713">
            <w:pPr>
              <w:spacing w:after="60"/>
              <w:rPr>
                <w:rFonts w:cs="Calibri"/>
                <w:sz w:val="18"/>
                <w:szCs w:val="20"/>
              </w:rPr>
            </w:pPr>
            <w:r w:rsidRPr="00364713">
              <w:rPr>
                <w:rFonts w:cs="Calibri"/>
                <w:sz w:val="18"/>
                <w:szCs w:val="20"/>
              </w:rPr>
              <w:t>Skloniti žrtvu(e) na svježa zrak što je prije moguće. Ukoliko nema disanja, obučeno osoblje treba primjeniti vještačko disanje. Potražiti medicinsku pomoć što prije.</w:t>
            </w:r>
          </w:p>
          <w:p w14:paraId="7D06AFA6" w14:textId="77777777" w:rsidR="002207DD" w:rsidRPr="00364713" w:rsidRDefault="002207DD" w:rsidP="00364713">
            <w:pPr>
              <w:spacing w:after="60"/>
              <w:rPr>
                <w:rFonts w:cs="Calibri"/>
                <w:sz w:val="18"/>
                <w:szCs w:val="20"/>
              </w:rPr>
            </w:pPr>
            <w:r w:rsidRPr="00364713">
              <w:rPr>
                <w:rFonts w:cs="Calibri"/>
                <w:sz w:val="18"/>
                <w:szCs w:val="20"/>
              </w:rPr>
              <w:t>Ugroženu osobu čuvati na toplom i u stanju mirovanja.</w:t>
            </w:r>
          </w:p>
        </w:tc>
      </w:tr>
      <w:tr w:rsidR="002207DD" w:rsidRPr="00364713" w14:paraId="7D06AFAA"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A8" w14:textId="77777777" w:rsidR="002207DD" w:rsidRPr="00364713" w:rsidRDefault="002207DD" w:rsidP="00364713">
            <w:pPr>
              <w:spacing w:after="60"/>
              <w:rPr>
                <w:rFonts w:cs="Calibri"/>
                <w:sz w:val="18"/>
                <w:szCs w:val="20"/>
              </w:rPr>
            </w:pPr>
            <w:r w:rsidRPr="00364713">
              <w:rPr>
                <w:rFonts w:cs="Calibri"/>
                <w:sz w:val="18"/>
                <w:szCs w:val="20"/>
              </w:rPr>
              <w:t>Gutanje:</w:t>
            </w:r>
          </w:p>
        </w:tc>
        <w:tc>
          <w:tcPr>
            <w:cnfStyle w:val="000100000000" w:firstRow="0" w:lastRow="0" w:firstColumn="0" w:lastColumn="1" w:oddVBand="0" w:evenVBand="0" w:oddHBand="0" w:evenHBand="0" w:firstRowFirstColumn="0" w:firstRowLastColumn="0" w:lastRowFirstColumn="0" w:lastRowLastColumn="0"/>
            <w:tcW w:w="6367" w:type="dxa"/>
          </w:tcPr>
          <w:p w14:paraId="7D06AFA9" w14:textId="77777777" w:rsidR="002207DD" w:rsidRPr="00364713" w:rsidRDefault="002207DD" w:rsidP="00364713">
            <w:pPr>
              <w:spacing w:after="60"/>
              <w:rPr>
                <w:rFonts w:cs="Calibri"/>
                <w:sz w:val="18"/>
                <w:szCs w:val="20"/>
              </w:rPr>
            </w:pPr>
            <w:r w:rsidRPr="00364713">
              <w:rPr>
                <w:rFonts w:cs="Calibri"/>
                <w:sz w:val="18"/>
                <w:szCs w:val="20"/>
              </w:rPr>
              <w:t>Nije potrebna prva pomoć. Ne smatra se mogućim načinom izlaganja.</w:t>
            </w:r>
          </w:p>
        </w:tc>
      </w:tr>
      <w:tr w:rsidR="002207DD" w:rsidRPr="00364713" w14:paraId="7D06AFAD"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AB" w14:textId="77777777" w:rsidR="002207DD" w:rsidRPr="00364713" w:rsidRDefault="002207DD" w:rsidP="00364713">
            <w:pPr>
              <w:spacing w:after="60"/>
              <w:rPr>
                <w:rFonts w:cs="Calibri"/>
                <w:b w:val="0"/>
                <w:sz w:val="18"/>
                <w:szCs w:val="20"/>
              </w:rPr>
            </w:pPr>
            <w:r w:rsidRPr="00364713">
              <w:rPr>
                <w:rFonts w:cs="Calibri"/>
                <w:sz w:val="18"/>
                <w:szCs w:val="20"/>
              </w:rPr>
              <w:t xml:space="preserve">Oblast 4 </w:t>
            </w:r>
          </w:p>
        </w:tc>
        <w:tc>
          <w:tcPr>
            <w:cnfStyle w:val="000100000000" w:firstRow="0" w:lastRow="0" w:firstColumn="0" w:lastColumn="1" w:oddVBand="0" w:evenVBand="0" w:oddHBand="0" w:evenHBand="0" w:firstRowFirstColumn="0" w:firstRowLastColumn="0" w:lastRowFirstColumn="0" w:lastRowLastColumn="0"/>
            <w:tcW w:w="6367" w:type="dxa"/>
          </w:tcPr>
          <w:p w14:paraId="7D06AFAC" w14:textId="77777777" w:rsidR="002207DD" w:rsidRPr="00364713" w:rsidRDefault="002207DD" w:rsidP="00364713">
            <w:pPr>
              <w:spacing w:after="60"/>
              <w:rPr>
                <w:rFonts w:cs="Calibri"/>
                <w:b w:val="0"/>
                <w:sz w:val="18"/>
                <w:szCs w:val="20"/>
              </w:rPr>
            </w:pPr>
            <w:r w:rsidRPr="00364713">
              <w:rPr>
                <w:rFonts w:cs="Calibri"/>
                <w:sz w:val="18"/>
                <w:szCs w:val="20"/>
              </w:rPr>
              <w:t>MJERE PROTIVPOŽARNE ZAŠTITE</w:t>
            </w:r>
          </w:p>
        </w:tc>
      </w:tr>
      <w:tr w:rsidR="002207DD" w:rsidRPr="00364713" w14:paraId="7D06AFB0"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AE" w14:textId="77777777" w:rsidR="002207DD" w:rsidRPr="00364713" w:rsidRDefault="002207DD" w:rsidP="00364713">
            <w:pPr>
              <w:spacing w:after="60"/>
              <w:rPr>
                <w:rFonts w:cs="Calibri"/>
                <w:sz w:val="18"/>
                <w:szCs w:val="20"/>
              </w:rPr>
            </w:pPr>
            <w:r w:rsidRPr="00364713">
              <w:rPr>
                <w:rFonts w:cs="Calibri"/>
                <w:sz w:val="18"/>
                <w:szCs w:val="20"/>
              </w:rPr>
              <w:t>Zapaljivost:</w:t>
            </w:r>
          </w:p>
        </w:tc>
        <w:tc>
          <w:tcPr>
            <w:cnfStyle w:val="000100000000" w:firstRow="0" w:lastRow="0" w:firstColumn="0" w:lastColumn="1" w:oddVBand="0" w:evenVBand="0" w:oddHBand="0" w:evenHBand="0" w:firstRowFirstColumn="0" w:firstRowLastColumn="0" w:lastRowFirstColumn="0" w:lastRowLastColumn="0"/>
            <w:tcW w:w="6367" w:type="dxa"/>
          </w:tcPr>
          <w:p w14:paraId="7D06AFAF" w14:textId="77777777" w:rsidR="002207DD" w:rsidRPr="00364713" w:rsidRDefault="002207DD" w:rsidP="00364713">
            <w:pPr>
              <w:spacing w:after="60"/>
              <w:rPr>
                <w:rFonts w:cs="Calibri"/>
                <w:sz w:val="18"/>
                <w:szCs w:val="20"/>
              </w:rPr>
            </w:pPr>
            <w:r w:rsidRPr="00364713">
              <w:rPr>
                <w:rFonts w:cs="Calibri"/>
                <w:sz w:val="18"/>
                <w:szCs w:val="20"/>
              </w:rPr>
              <w:t>Oksidant.</w:t>
            </w:r>
          </w:p>
        </w:tc>
      </w:tr>
      <w:tr w:rsidR="002207DD" w:rsidRPr="00364713" w14:paraId="7D06AFB3"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B1" w14:textId="77777777" w:rsidR="002207DD" w:rsidRPr="00364713" w:rsidRDefault="002207DD" w:rsidP="00364713">
            <w:pPr>
              <w:spacing w:after="60"/>
              <w:rPr>
                <w:rFonts w:cs="Calibri"/>
                <w:sz w:val="18"/>
                <w:szCs w:val="20"/>
              </w:rPr>
            </w:pPr>
            <w:r w:rsidRPr="00364713">
              <w:rPr>
                <w:rFonts w:cs="Calibri"/>
                <w:sz w:val="18"/>
                <w:szCs w:val="20"/>
              </w:rPr>
              <w:t>Uslovi zapaljivosti:</w:t>
            </w:r>
          </w:p>
        </w:tc>
        <w:tc>
          <w:tcPr>
            <w:cnfStyle w:val="000100000000" w:firstRow="0" w:lastRow="0" w:firstColumn="0" w:lastColumn="1" w:oddVBand="0" w:evenVBand="0" w:oddHBand="0" w:evenHBand="0" w:firstRowFirstColumn="0" w:firstRowLastColumn="0" w:lastRowFirstColumn="0" w:lastRowLastColumn="0"/>
            <w:tcW w:w="6367" w:type="dxa"/>
          </w:tcPr>
          <w:p w14:paraId="7D06AFB2" w14:textId="77777777" w:rsidR="002207DD" w:rsidRPr="00364713" w:rsidRDefault="002207DD" w:rsidP="00364713">
            <w:pPr>
              <w:spacing w:after="60"/>
              <w:rPr>
                <w:rFonts w:cs="Calibri"/>
                <w:sz w:val="18"/>
                <w:szCs w:val="20"/>
              </w:rPr>
            </w:pPr>
            <w:r w:rsidRPr="00364713">
              <w:rPr>
                <w:rFonts w:cs="Calibri"/>
                <w:sz w:val="18"/>
                <w:szCs w:val="20"/>
              </w:rPr>
              <w:t>Kontakt sa zapaljivim materijalima. Nekontrolisano ubrzava sagorijevanje.</w:t>
            </w:r>
          </w:p>
        </w:tc>
      </w:tr>
      <w:tr w:rsidR="002207DD" w:rsidRPr="00364713" w14:paraId="7D06AFB6"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B4" w14:textId="77777777" w:rsidR="002207DD" w:rsidRPr="00364713" w:rsidRDefault="002207DD" w:rsidP="00364713">
            <w:pPr>
              <w:spacing w:after="60"/>
              <w:rPr>
                <w:rFonts w:cs="Calibri"/>
                <w:sz w:val="18"/>
                <w:szCs w:val="20"/>
              </w:rPr>
            </w:pPr>
            <w:r w:rsidRPr="00364713">
              <w:rPr>
                <w:rFonts w:cs="Calibri"/>
                <w:sz w:val="18"/>
                <w:szCs w:val="20"/>
              </w:rPr>
              <w:t>Medij za gašenje:</w:t>
            </w:r>
          </w:p>
        </w:tc>
        <w:tc>
          <w:tcPr>
            <w:cnfStyle w:val="000100000000" w:firstRow="0" w:lastRow="0" w:firstColumn="0" w:lastColumn="1" w:oddVBand="0" w:evenVBand="0" w:oddHBand="0" w:evenHBand="0" w:firstRowFirstColumn="0" w:firstRowLastColumn="0" w:lastRowFirstColumn="0" w:lastRowLastColumn="0"/>
            <w:tcW w:w="6367" w:type="dxa"/>
          </w:tcPr>
          <w:p w14:paraId="7D06AFB5" w14:textId="77777777" w:rsidR="002207DD" w:rsidRPr="00364713" w:rsidRDefault="002207DD" w:rsidP="00364713">
            <w:pPr>
              <w:spacing w:after="60"/>
              <w:rPr>
                <w:rFonts w:cs="Calibri"/>
                <w:sz w:val="18"/>
                <w:szCs w:val="20"/>
              </w:rPr>
            </w:pPr>
            <w:r w:rsidRPr="00364713">
              <w:rPr>
                <w:rFonts w:cs="Calibri"/>
                <w:sz w:val="18"/>
                <w:szCs w:val="20"/>
              </w:rPr>
              <w:t>Koristiti odgovarajući medij za gašenje okolne vatre.</w:t>
            </w:r>
          </w:p>
        </w:tc>
      </w:tr>
      <w:tr w:rsidR="002207DD" w:rsidRPr="00364713" w14:paraId="7D06AFBA"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B7" w14:textId="77777777" w:rsidR="002207DD" w:rsidRPr="00364713" w:rsidRDefault="002207DD" w:rsidP="00364713">
            <w:pPr>
              <w:spacing w:after="60"/>
              <w:rPr>
                <w:rFonts w:cs="Calibri"/>
                <w:sz w:val="18"/>
                <w:szCs w:val="20"/>
              </w:rPr>
            </w:pPr>
            <w:r w:rsidRPr="00364713">
              <w:rPr>
                <w:rFonts w:cs="Calibri"/>
                <w:sz w:val="18"/>
                <w:szCs w:val="20"/>
              </w:rPr>
              <w:t>Specijalne procedure:</w:t>
            </w:r>
          </w:p>
        </w:tc>
        <w:tc>
          <w:tcPr>
            <w:cnfStyle w:val="000100000000" w:firstRow="0" w:lastRow="0" w:firstColumn="0" w:lastColumn="1" w:oddVBand="0" w:evenVBand="0" w:oddHBand="0" w:evenHBand="0" w:firstRowFirstColumn="0" w:firstRowLastColumn="0" w:lastRowFirstColumn="0" w:lastRowLastColumn="0"/>
            <w:tcW w:w="6367" w:type="dxa"/>
          </w:tcPr>
          <w:p w14:paraId="7D06AFB8" w14:textId="77777777" w:rsidR="002207DD" w:rsidRPr="00364713" w:rsidRDefault="002207DD" w:rsidP="00364713">
            <w:pPr>
              <w:spacing w:after="60"/>
              <w:rPr>
                <w:rFonts w:cs="Calibri"/>
                <w:sz w:val="18"/>
                <w:szCs w:val="20"/>
              </w:rPr>
            </w:pPr>
            <w:r w:rsidRPr="00364713">
              <w:rPr>
                <w:rFonts w:cs="Calibri"/>
                <w:sz w:val="18"/>
                <w:szCs w:val="20"/>
              </w:rPr>
              <w:t>Zahtjeva se lični aparat za disanje. Vatrogasci moraju nositi uobičajenu zaštitnu odjeću. Spremnike izložene plamenu hladiti raspršenom vodom. Ukoliko je potrebno, osoblje se mora evakuisati, na prostor uz vjetar.</w:t>
            </w:r>
          </w:p>
          <w:p w14:paraId="7D06AFB9" w14:textId="77777777" w:rsidR="002207DD" w:rsidRPr="00364713" w:rsidRDefault="002207DD" w:rsidP="00364713">
            <w:pPr>
              <w:spacing w:after="60"/>
              <w:rPr>
                <w:rFonts w:cs="Calibri"/>
                <w:sz w:val="18"/>
                <w:szCs w:val="20"/>
              </w:rPr>
            </w:pPr>
            <w:r w:rsidRPr="00364713">
              <w:rPr>
                <w:rFonts w:cs="Calibri"/>
                <w:sz w:val="18"/>
                <w:szCs w:val="20"/>
              </w:rPr>
              <w:t>Ako nije rizično, ukloniti spremnike izvan oblasti zahvaćene plamenom.</w:t>
            </w:r>
          </w:p>
        </w:tc>
      </w:tr>
      <w:tr w:rsidR="002207DD" w:rsidRPr="00364713" w14:paraId="7D06AFBD"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BB" w14:textId="77777777" w:rsidR="002207DD" w:rsidRPr="00364713" w:rsidRDefault="002207DD" w:rsidP="00364713">
            <w:pPr>
              <w:spacing w:after="60"/>
              <w:rPr>
                <w:rFonts w:cs="Calibri"/>
                <w:sz w:val="18"/>
                <w:szCs w:val="20"/>
              </w:rPr>
            </w:pPr>
            <w:r w:rsidRPr="00364713">
              <w:rPr>
                <w:rFonts w:cs="Calibri"/>
                <w:sz w:val="18"/>
                <w:szCs w:val="20"/>
              </w:rPr>
              <w:t>Temperatura samozapaljenja:</w:t>
            </w:r>
          </w:p>
        </w:tc>
        <w:tc>
          <w:tcPr>
            <w:cnfStyle w:val="000100000000" w:firstRow="0" w:lastRow="0" w:firstColumn="0" w:lastColumn="1" w:oddVBand="0" w:evenVBand="0" w:oddHBand="0" w:evenHBand="0" w:firstRowFirstColumn="0" w:firstRowLastColumn="0" w:lastRowFirstColumn="0" w:lastRowLastColumn="0"/>
            <w:tcW w:w="6367" w:type="dxa"/>
          </w:tcPr>
          <w:p w14:paraId="7D06AFBC" w14:textId="77777777" w:rsidR="002207DD" w:rsidRPr="00364713" w:rsidRDefault="002207DD" w:rsidP="00364713">
            <w:pPr>
              <w:spacing w:after="60"/>
              <w:rPr>
                <w:rFonts w:cs="Calibri"/>
                <w:sz w:val="18"/>
                <w:szCs w:val="20"/>
              </w:rPr>
            </w:pPr>
            <w:r w:rsidRPr="00364713">
              <w:rPr>
                <w:rFonts w:cs="Calibri"/>
                <w:sz w:val="18"/>
                <w:szCs w:val="20"/>
              </w:rPr>
              <w:t>Ne primjenjuje se.</w:t>
            </w:r>
          </w:p>
        </w:tc>
      </w:tr>
      <w:tr w:rsidR="002207DD" w:rsidRPr="00364713" w14:paraId="7D06AFC0"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BE" w14:textId="77777777" w:rsidR="002207DD" w:rsidRPr="00364713" w:rsidRDefault="002207DD" w:rsidP="00364713">
            <w:pPr>
              <w:spacing w:after="60"/>
              <w:rPr>
                <w:rFonts w:cs="Calibri"/>
                <w:sz w:val="18"/>
                <w:szCs w:val="20"/>
              </w:rPr>
            </w:pPr>
            <w:r w:rsidRPr="00364713">
              <w:rPr>
                <w:rFonts w:cs="Calibri"/>
                <w:sz w:val="18"/>
                <w:szCs w:val="20"/>
              </w:rPr>
              <w:t>Plamište (°C), metod:</w:t>
            </w:r>
          </w:p>
        </w:tc>
        <w:tc>
          <w:tcPr>
            <w:cnfStyle w:val="000100000000" w:firstRow="0" w:lastRow="0" w:firstColumn="0" w:lastColumn="1" w:oddVBand="0" w:evenVBand="0" w:oddHBand="0" w:evenHBand="0" w:firstRowFirstColumn="0" w:firstRowLastColumn="0" w:lastRowFirstColumn="0" w:lastRowLastColumn="0"/>
            <w:tcW w:w="6367" w:type="dxa"/>
          </w:tcPr>
          <w:p w14:paraId="7D06AFBF" w14:textId="77777777" w:rsidR="002207DD" w:rsidRPr="00364713" w:rsidRDefault="002207DD" w:rsidP="00364713">
            <w:pPr>
              <w:spacing w:after="60"/>
              <w:rPr>
                <w:rFonts w:cs="Calibri"/>
                <w:sz w:val="18"/>
                <w:szCs w:val="20"/>
              </w:rPr>
            </w:pPr>
            <w:r w:rsidRPr="00364713">
              <w:rPr>
                <w:rFonts w:cs="Calibri"/>
                <w:sz w:val="18"/>
                <w:szCs w:val="20"/>
              </w:rPr>
              <w:t>Ne primjenjuje se.</w:t>
            </w:r>
          </w:p>
        </w:tc>
      </w:tr>
      <w:tr w:rsidR="002207DD" w:rsidRPr="00364713" w14:paraId="7D06AFC3"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C1" w14:textId="77777777" w:rsidR="002207DD" w:rsidRPr="00364713" w:rsidRDefault="002207DD" w:rsidP="00364713">
            <w:pPr>
              <w:spacing w:after="60"/>
              <w:rPr>
                <w:rFonts w:cs="Calibri"/>
                <w:sz w:val="18"/>
                <w:szCs w:val="20"/>
              </w:rPr>
            </w:pPr>
            <w:r w:rsidRPr="00364713">
              <w:rPr>
                <w:rFonts w:cs="Calibri"/>
                <w:sz w:val="18"/>
                <w:szCs w:val="20"/>
              </w:rPr>
              <w:t>Donja granica zapaljivosti (%vol):</w:t>
            </w:r>
          </w:p>
        </w:tc>
        <w:tc>
          <w:tcPr>
            <w:cnfStyle w:val="000100000000" w:firstRow="0" w:lastRow="0" w:firstColumn="0" w:lastColumn="1" w:oddVBand="0" w:evenVBand="0" w:oddHBand="0" w:evenHBand="0" w:firstRowFirstColumn="0" w:firstRowLastColumn="0" w:lastRowFirstColumn="0" w:lastRowLastColumn="0"/>
            <w:tcW w:w="6367" w:type="dxa"/>
          </w:tcPr>
          <w:p w14:paraId="7D06AFC2" w14:textId="77777777" w:rsidR="002207DD" w:rsidRPr="00364713" w:rsidRDefault="002207DD" w:rsidP="00364713">
            <w:pPr>
              <w:spacing w:after="60"/>
              <w:rPr>
                <w:rFonts w:cs="Calibri"/>
                <w:sz w:val="18"/>
                <w:szCs w:val="20"/>
              </w:rPr>
            </w:pPr>
            <w:r w:rsidRPr="00364713">
              <w:rPr>
                <w:rFonts w:cs="Calibri"/>
                <w:sz w:val="18"/>
                <w:szCs w:val="20"/>
              </w:rPr>
              <w:t>Ne primjenjuje se.</w:t>
            </w:r>
          </w:p>
        </w:tc>
      </w:tr>
      <w:tr w:rsidR="002207DD" w:rsidRPr="00364713" w14:paraId="7D06AFC6"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C4" w14:textId="77777777" w:rsidR="002207DD" w:rsidRPr="00364713" w:rsidRDefault="002207DD" w:rsidP="00364713">
            <w:pPr>
              <w:spacing w:after="60"/>
              <w:rPr>
                <w:rFonts w:cs="Calibri"/>
                <w:sz w:val="18"/>
                <w:szCs w:val="20"/>
              </w:rPr>
            </w:pPr>
            <w:r w:rsidRPr="00364713">
              <w:rPr>
                <w:rFonts w:cs="Calibri"/>
                <w:sz w:val="18"/>
                <w:szCs w:val="20"/>
              </w:rPr>
              <w:t>Gornja granica zapaljivosti (% vol):</w:t>
            </w:r>
          </w:p>
        </w:tc>
        <w:tc>
          <w:tcPr>
            <w:cnfStyle w:val="000100000000" w:firstRow="0" w:lastRow="0" w:firstColumn="0" w:lastColumn="1" w:oddVBand="0" w:evenVBand="0" w:oddHBand="0" w:evenHBand="0" w:firstRowFirstColumn="0" w:firstRowLastColumn="0" w:lastRowFirstColumn="0" w:lastRowLastColumn="0"/>
            <w:tcW w:w="6367" w:type="dxa"/>
          </w:tcPr>
          <w:p w14:paraId="7D06AFC5" w14:textId="77777777" w:rsidR="002207DD" w:rsidRPr="00364713" w:rsidRDefault="002207DD" w:rsidP="00364713">
            <w:pPr>
              <w:spacing w:after="60"/>
              <w:rPr>
                <w:rFonts w:cs="Calibri"/>
                <w:sz w:val="18"/>
                <w:szCs w:val="20"/>
              </w:rPr>
            </w:pPr>
            <w:r w:rsidRPr="00364713">
              <w:rPr>
                <w:rFonts w:cs="Calibri"/>
                <w:sz w:val="18"/>
                <w:szCs w:val="20"/>
              </w:rPr>
              <w:t>Ne primjenjuje se.</w:t>
            </w:r>
          </w:p>
        </w:tc>
      </w:tr>
      <w:tr w:rsidR="002207DD" w:rsidRPr="00364713" w14:paraId="7D06AFC8" w14:textId="77777777" w:rsidTr="00E31BE6">
        <w:tc>
          <w:tcPr>
            <w:cnfStyle w:val="001000000000" w:firstRow="0" w:lastRow="0" w:firstColumn="1" w:lastColumn="0" w:oddVBand="0" w:evenVBand="0" w:oddHBand="0" w:evenHBand="0" w:firstRowFirstColumn="0" w:firstRowLastColumn="0" w:lastRowFirstColumn="0" w:lastRowLastColumn="0"/>
            <w:tcW w:w="9134" w:type="dxa"/>
            <w:gridSpan w:val="2"/>
          </w:tcPr>
          <w:p w14:paraId="7D06AFC7" w14:textId="77777777" w:rsidR="002207DD" w:rsidRPr="00364713" w:rsidRDefault="002207DD" w:rsidP="00364713">
            <w:pPr>
              <w:spacing w:after="60"/>
              <w:rPr>
                <w:rFonts w:cs="Calibri"/>
                <w:sz w:val="18"/>
                <w:szCs w:val="20"/>
              </w:rPr>
            </w:pPr>
            <w:r w:rsidRPr="00364713">
              <w:rPr>
                <w:rFonts w:cs="Calibri"/>
                <w:sz w:val="18"/>
                <w:szCs w:val="20"/>
              </w:rPr>
              <w:t>Podaci o eksplozivnosti</w:t>
            </w:r>
          </w:p>
        </w:tc>
      </w:tr>
      <w:tr w:rsidR="002207DD" w:rsidRPr="00364713" w14:paraId="7D06AFCB"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C9" w14:textId="77777777" w:rsidR="002207DD" w:rsidRPr="00364713" w:rsidRDefault="002207DD" w:rsidP="00364713">
            <w:pPr>
              <w:spacing w:after="60"/>
              <w:rPr>
                <w:rFonts w:cs="Calibri"/>
                <w:sz w:val="18"/>
                <w:szCs w:val="20"/>
              </w:rPr>
            </w:pPr>
            <w:r w:rsidRPr="00364713">
              <w:rPr>
                <w:rFonts w:cs="Calibri"/>
                <w:sz w:val="18"/>
                <w:szCs w:val="20"/>
              </w:rPr>
              <w:t>Osjetljivost na mehaničke udare:</w:t>
            </w:r>
          </w:p>
        </w:tc>
        <w:tc>
          <w:tcPr>
            <w:cnfStyle w:val="000100000000" w:firstRow="0" w:lastRow="0" w:firstColumn="0" w:lastColumn="1" w:oddVBand="0" w:evenVBand="0" w:oddHBand="0" w:evenHBand="0" w:firstRowFirstColumn="0" w:firstRowLastColumn="0" w:lastRowFirstColumn="0" w:lastRowLastColumn="0"/>
            <w:tcW w:w="6367" w:type="dxa"/>
          </w:tcPr>
          <w:p w14:paraId="7D06AFCA" w14:textId="77777777" w:rsidR="002207DD" w:rsidRPr="00364713" w:rsidRDefault="002207DD" w:rsidP="00364713">
            <w:pPr>
              <w:spacing w:after="60"/>
              <w:rPr>
                <w:rFonts w:cs="Calibri"/>
                <w:sz w:val="18"/>
                <w:szCs w:val="20"/>
              </w:rPr>
            </w:pPr>
            <w:r w:rsidRPr="00364713">
              <w:rPr>
                <w:rFonts w:cs="Calibri"/>
                <w:sz w:val="18"/>
                <w:szCs w:val="20"/>
              </w:rPr>
              <w:t>Izbjegavati udare kontejenera.</w:t>
            </w:r>
          </w:p>
        </w:tc>
      </w:tr>
      <w:tr w:rsidR="002207DD" w:rsidRPr="00364713" w14:paraId="7D06AFC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CC" w14:textId="77777777" w:rsidR="002207DD" w:rsidRPr="00364713" w:rsidRDefault="002207DD" w:rsidP="00364713">
            <w:pPr>
              <w:spacing w:after="60"/>
              <w:rPr>
                <w:rFonts w:cs="Calibri"/>
                <w:sz w:val="18"/>
                <w:szCs w:val="20"/>
              </w:rPr>
            </w:pPr>
            <w:r w:rsidRPr="00364713">
              <w:rPr>
                <w:rFonts w:cs="Calibri"/>
                <w:sz w:val="18"/>
                <w:szCs w:val="20"/>
              </w:rPr>
              <w:t>Mogućnost eksplozije:</w:t>
            </w:r>
          </w:p>
        </w:tc>
        <w:tc>
          <w:tcPr>
            <w:cnfStyle w:val="000100000000" w:firstRow="0" w:lastRow="0" w:firstColumn="0" w:lastColumn="1" w:oddVBand="0" w:evenVBand="0" w:oddHBand="0" w:evenHBand="0" w:firstRowFirstColumn="0" w:firstRowLastColumn="0" w:lastRowFirstColumn="0" w:lastRowLastColumn="0"/>
            <w:tcW w:w="6367" w:type="dxa"/>
          </w:tcPr>
          <w:p w14:paraId="7D06AFCD" w14:textId="77777777" w:rsidR="002207DD" w:rsidRPr="00364713" w:rsidRDefault="002207DD" w:rsidP="00364713">
            <w:pPr>
              <w:spacing w:after="60"/>
              <w:rPr>
                <w:rFonts w:cs="Calibri"/>
                <w:sz w:val="18"/>
                <w:szCs w:val="20"/>
              </w:rPr>
            </w:pPr>
            <w:r w:rsidRPr="00364713">
              <w:rPr>
                <w:rFonts w:cs="Calibri"/>
                <w:sz w:val="18"/>
                <w:szCs w:val="20"/>
              </w:rPr>
              <w:t>Zatvoreni spremnici se mogu rasprsnuti ili ekplodirati zbog povećanja pritiska kada su izloženi ekstremnim zagrijavanjima.</w:t>
            </w:r>
          </w:p>
        </w:tc>
      </w:tr>
      <w:tr w:rsidR="002207DD" w:rsidRPr="00364713" w14:paraId="7D06AFD1"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CF" w14:textId="77777777" w:rsidR="002207DD" w:rsidRPr="00364713" w:rsidRDefault="002207DD" w:rsidP="00364713">
            <w:pPr>
              <w:spacing w:after="60"/>
              <w:rPr>
                <w:rFonts w:cs="Calibri"/>
                <w:b w:val="0"/>
                <w:sz w:val="18"/>
                <w:szCs w:val="20"/>
              </w:rPr>
            </w:pPr>
            <w:r w:rsidRPr="00364713">
              <w:rPr>
                <w:rFonts w:cs="Calibri"/>
                <w:sz w:val="18"/>
                <w:szCs w:val="20"/>
              </w:rPr>
              <w:t xml:space="preserve">Oblast 5 </w:t>
            </w:r>
          </w:p>
        </w:tc>
        <w:tc>
          <w:tcPr>
            <w:cnfStyle w:val="000100000000" w:firstRow="0" w:lastRow="0" w:firstColumn="0" w:lastColumn="1" w:oddVBand="0" w:evenVBand="0" w:oddHBand="0" w:evenHBand="0" w:firstRowFirstColumn="0" w:firstRowLastColumn="0" w:lastRowFirstColumn="0" w:lastRowLastColumn="0"/>
            <w:tcW w:w="6367" w:type="dxa"/>
          </w:tcPr>
          <w:p w14:paraId="7D06AFD0" w14:textId="77777777" w:rsidR="002207DD" w:rsidRPr="00364713" w:rsidRDefault="002207DD" w:rsidP="00364713">
            <w:pPr>
              <w:spacing w:after="60"/>
              <w:rPr>
                <w:rFonts w:cs="Calibri"/>
                <w:b w:val="0"/>
                <w:sz w:val="18"/>
                <w:szCs w:val="20"/>
              </w:rPr>
            </w:pPr>
            <w:r w:rsidRPr="00364713">
              <w:rPr>
                <w:rFonts w:cs="Calibri"/>
                <w:sz w:val="18"/>
                <w:szCs w:val="20"/>
              </w:rPr>
              <w:t>MJERE KOD SLUČAJNOG ISPUŠTANJA</w:t>
            </w:r>
          </w:p>
        </w:tc>
      </w:tr>
      <w:tr w:rsidR="002207DD" w:rsidRPr="00364713" w14:paraId="7D06AFD4"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D2" w14:textId="77777777" w:rsidR="002207DD" w:rsidRPr="00364713" w:rsidRDefault="002207DD" w:rsidP="00364713">
            <w:pPr>
              <w:spacing w:after="60"/>
              <w:rPr>
                <w:rFonts w:cs="Calibri"/>
                <w:sz w:val="18"/>
                <w:szCs w:val="20"/>
              </w:rPr>
            </w:pPr>
            <w:r w:rsidRPr="00364713">
              <w:rPr>
                <w:rFonts w:cs="Calibri"/>
                <w:sz w:val="18"/>
                <w:szCs w:val="20"/>
              </w:rPr>
              <w:t>Curenje/ prosipanje:</w:t>
            </w:r>
          </w:p>
        </w:tc>
        <w:tc>
          <w:tcPr>
            <w:cnfStyle w:val="000100000000" w:firstRow="0" w:lastRow="0" w:firstColumn="0" w:lastColumn="1" w:oddVBand="0" w:evenVBand="0" w:oddHBand="0" w:evenHBand="0" w:firstRowFirstColumn="0" w:firstRowLastColumn="0" w:lastRowFirstColumn="0" w:lastRowLastColumn="0"/>
            <w:tcW w:w="6367" w:type="dxa"/>
          </w:tcPr>
          <w:p w14:paraId="7D06AFD3" w14:textId="77777777" w:rsidR="002207DD" w:rsidRPr="00364713" w:rsidRDefault="002207DD" w:rsidP="00364713">
            <w:pPr>
              <w:spacing w:after="60"/>
              <w:rPr>
                <w:rFonts w:cs="Calibri"/>
                <w:sz w:val="18"/>
                <w:szCs w:val="20"/>
              </w:rPr>
            </w:pPr>
            <w:r w:rsidRPr="00364713">
              <w:rPr>
                <w:rFonts w:cs="Calibri"/>
                <w:sz w:val="18"/>
                <w:szCs w:val="20"/>
              </w:rPr>
              <w:t>Evakuisati osoblje koje nije potrebno. Zaustaviti curenje bez rizikovanja. Čuvati eksplozivne materijale od prosutog kiseonika. Prozračiti. Eliminisati sve izvore zapaljenja. Osloboditi isparavanje u atmosferu. Ne hodati niti kotrljati opremu po prosutom. Nositi rukavice i zaštitne naočare. Pratiti nivo kiseonika u okolnom području.</w:t>
            </w:r>
          </w:p>
        </w:tc>
      </w:tr>
      <w:tr w:rsidR="002207DD" w:rsidRPr="00364713" w14:paraId="7D06AFD7"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D5" w14:textId="77777777" w:rsidR="002207DD" w:rsidRPr="00364713" w:rsidRDefault="002207DD" w:rsidP="00364713">
            <w:pPr>
              <w:spacing w:after="60"/>
              <w:rPr>
                <w:rFonts w:cs="Calibri"/>
                <w:b w:val="0"/>
                <w:sz w:val="18"/>
                <w:szCs w:val="20"/>
              </w:rPr>
            </w:pPr>
            <w:r w:rsidRPr="00364713">
              <w:rPr>
                <w:rFonts w:cs="Calibri"/>
                <w:sz w:val="18"/>
                <w:szCs w:val="20"/>
              </w:rPr>
              <w:t xml:space="preserve">Oblast 6 </w:t>
            </w:r>
          </w:p>
        </w:tc>
        <w:tc>
          <w:tcPr>
            <w:cnfStyle w:val="000100000000" w:firstRow="0" w:lastRow="0" w:firstColumn="0" w:lastColumn="1" w:oddVBand="0" w:evenVBand="0" w:oddHBand="0" w:evenHBand="0" w:firstRowFirstColumn="0" w:firstRowLastColumn="0" w:lastRowFirstColumn="0" w:lastRowLastColumn="0"/>
            <w:tcW w:w="6367" w:type="dxa"/>
          </w:tcPr>
          <w:p w14:paraId="7D06AFD6" w14:textId="77777777" w:rsidR="002207DD" w:rsidRPr="00364713" w:rsidRDefault="002207DD" w:rsidP="00364713">
            <w:pPr>
              <w:spacing w:after="60"/>
              <w:rPr>
                <w:rFonts w:cs="Calibri"/>
                <w:b w:val="0"/>
                <w:sz w:val="18"/>
                <w:szCs w:val="20"/>
              </w:rPr>
            </w:pPr>
            <w:r w:rsidRPr="00364713">
              <w:rPr>
                <w:rFonts w:cs="Calibri"/>
                <w:sz w:val="18"/>
                <w:szCs w:val="20"/>
              </w:rPr>
              <w:t>RUKOVANJE i SKLADIŠTENJE</w:t>
            </w:r>
          </w:p>
        </w:tc>
      </w:tr>
      <w:tr w:rsidR="002207DD" w:rsidRPr="00364713" w14:paraId="7D06AFDB"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D8" w14:textId="77777777" w:rsidR="002207DD" w:rsidRPr="00364713" w:rsidRDefault="002207DD" w:rsidP="00364713">
            <w:pPr>
              <w:spacing w:after="60"/>
              <w:rPr>
                <w:rFonts w:cs="Calibri"/>
                <w:sz w:val="18"/>
                <w:szCs w:val="20"/>
              </w:rPr>
            </w:pPr>
            <w:r w:rsidRPr="00364713">
              <w:rPr>
                <w:rFonts w:cs="Calibri"/>
                <w:sz w:val="18"/>
                <w:szCs w:val="20"/>
              </w:rPr>
              <w:t>Procedure rukovanja i oprema:</w:t>
            </w:r>
          </w:p>
        </w:tc>
        <w:tc>
          <w:tcPr>
            <w:cnfStyle w:val="000100000000" w:firstRow="0" w:lastRow="0" w:firstColumn="0" w:lastColumn="1" w:oddVBand="0" w:evenVBand="0" w:oddHBand="0" w:evenHBand="0" w:firstRowFirstColumn="0" w:firstRowLastColumn="0" w:lastRowFirstColumn="0" w:lastRowLastColumn="0"/>
            <w:tcW w:w="6367" w:type="dxa"/>
          </w:tcPr>
          <w:p w14:paraId="7D06AFD9" w14:textId="77777777" w:rsidR="002207DD" w:rsidRPr="00364713" w:rsidRDefault="002207DD" w:rsidP="00364713">
            <w:pPr>
              <w:spacing w:after="60"/>
              <w:rPr>
                <w:rFonts w:cs="Calibri"/>
                <w:sz w:val="18"/>
                <w:szCs w:val="20"/>
              </w:rPr>
            </w:pPr>
            <w:r w:rsidRPr="00364713">
              <w:rPr>
                <w:rFonts w:cs="Calibri"/>
                <w:sz w:val="18"/>
                <w:szCs w:val="20"/>
              </w:rPr>
              <w:t>Ne dozvoliti da nezaštićeni dijelovi tijela diraju neizolovane cijevi ili posude koje sadrže hladne fluide. Ekstremno hladni metal spremnika može izazvati brzo Ijepljenje vlažnog tkiva i njegovo kidanje pri pokušaju odvajanja. Zaštititi komponente sistema od fizičkog oštećenja. Provjeriti sva crijeva i opremu za transfer prije njihvogo popunjavanja tečnošću. Prije upotrebe zamijeniti sva istrošena ili oštećena crijeva.</w:t>
            </w:r>
          </w:p>
          <w:p w14:paraId="7D06AFDA" w14:textId="77777777" w:rsidR="002207DD" w:rsidRPr="00364713" w:rsidRDefault="002207DD" w:rsidP="00364713">
            <w:pPr>
              <w:spacing w:after="60"/>
              <w:rPr>
                <w:rFonts w:cs="Calibri"/>
                <w:sz w:val="18"/>
                <w:szCs w:val="20"/>
              </w:rPr>
            </w:pPr>
            <w:r w:rsidRPr="00364713">
              <w:rPr>
                <w:rFonts w:cs="Calibri"/>
                <w:sz w:val="18"/>
                <w:szCs w:val="20"/>
              </w:rPr>
              <w:t xml:space="preserve">Tečni kiseonik je ekstremno hladan i pod pritiskom. Oštećenje crijeva može rezultirati u oslobađanje velikih količina kiseonika i nekontrolisano kretanje </w:t>
            </w:r>
            <w:r w:rsidRPr="00364713">
              <w:rPr>
                <w:rFonts w:cs="Calibri"/>
                <w:sz w:val="18"/>
                <w:szCs w:val="20"/>
              </w:rPr>
              <w:lastRenderedPageBreak/>
              <w:t>crijeva i opreme, što može prouzrokovati ozbiljne posljedice i smrt. Posebna pažnja se mora obratiti dekompresiji i odvajanju crijeva. Koristiti adekvatno prozračivanje. Izjegavati udisanje. Ne raditi na sistemu koji je pod pritiskom. Ako postoji curenje, zatvoriti uzvodni ventil, isprazniti sistem na sigurno mjesto, a zatim popraviti mjesto curenja.</w:t>
            </w:r>
          </w:p>
        </w:tc>
      </w:tr>
      <w:tr w:rsidR="002207DD" w:rsidRPr="00364713" w14:paraId="7D06AFD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DC" w14:textId="77777777" w:rsidR="002207DD" w:rsidRPr="00364713" w:rsidRDefault="002207DD" w:rsidP="00364713">
            <w:pPr>
              <w:spacing w:after="60"/>
              <w:rPr>
                <w:rFonts w:cs="Calibri"/>
                <w:sz w:val="18"/>
                <w:szCs w:val="20"/>
              </w:rPr>
            </w:pPr>
            <w:r w:rsidRPr="00364713">
              <w:rPr>
                <w:rFonts w:cs="Calibri"/>
                <w:sz w:val="18"/>
                <w:szCs w:val="20"/>
              </w:rPr>
              <w:lastRenderedPageBreak/>
              <w:t>Zahtjevi uskladištenja:</w:t>
            </w:r>
          </w:p>
        </w:tc>
        <w:tc>
          <w:tcPr>
            <w:cnfStyle w:val="000100000000" w:firstRow="0" w:lastRow="0" w:firstColumn="0" w:lastColumn="1" w:oddVBand="0" w:evenVBand="0" w:oddHBand="0" w:evenHBand="0" w:firstRowFirstColumn="0" w:firstRowLastColumn="0" w:lastRowFirstColumn="0" w:lastRowLastColumn="0"/>
            <w:tcW w:w="6367" w:type="dxa"/>
          </w:tcPr>
          <w:p w14:paraId="7D06AFDD" w14:textId="77777777" w:rsidR="002207DD" w:rsidRPr="00364713" w:rsidRDefault="002207DD" w:rsidP="00364713">
            <w:pPr>
              <w:spacing w:after="60"/>
              <w:rPr>
                <w:rFonts w:cs="Calibri"/>
                <w:sz w:val="18"/>
                <w:szCs w:val="20"/>
              </w:rPr>
            </w:pPr>
            <w:r w:rsidRPr="00364713">
              <w:rPr>
                <w:rFonts w:cs="Calibri"/>
                <w:sz w:val="18"/>
                <w:szCs w:val="20"/>
              </w:rPr>
              <w:t>Koristiti spremnike za skladištenje, cjevovode, ventile i priključke predviđene za uskladištenje i distribuciju tečnog i isparenog (gasovitog) kiseonika.</w:t>
            </w:r>
          </w:p>
        </w:tc>
      </w:tr>
      <w:tr w:rsidR="002207DD" w:rsidRPr="00364713" w14:paraId="7D06AFE1"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DF" w14:textId="77777777" w:rsidR="002207DD" w:rsidRPr="00364713" w:rsidRDefault="002207DD" w:rsidP="00364713">
            <w:pPr>
              <w:spacing w:after="60"/>
              <w:rPr>
                <w:rFonts w:cs="Calibri"/>
                <w:b w:val="0"/>
                <w:sz w:val="18"/>
                <w:szCs w:val="20"/>
              </w:rPr>
            </w:pPr>
            <w:r w:rsidRPr="00364713">
              <w:rPr>
                <w:rFonts w:cs="Calibri"/>
                <w:sz w:val="18"/>
                <w:szCs w:val="20"/>
              </w:rPr>
              <w:t xml:space="preserve">Oblast 7 </w:t>
            </w:r>
          </w:p>
        </w:tc>
        <w:tc>
          <w:tcPr>
            <w:cnfStyle w:val="000100000000" w:firstRow="0" w:lastRow="0" w:firstColumn="0" w:lastColumn="1" w:oddVBand="0" w:evenVBand="0" w:oddHBand="0" w:evenHBand="0" w:firstRowFirstColumn="0" w:firstRowLastColumn="0" w:lastRowFirstColumn="0" w:lastRowLastColumn="0"/>
            <w:tcW w:w="6367" w:type="dxa"/>
          </w:tcPr>
          <w:p w14:paraId="7D06AFE0" w14:textId="77777777" w:rsidR="002207DD" w:rsidRPr="00364713" w:rsidRDefault="002207DD" w:rsidP="00364713">
            <w:pPr>
              <w:spacing w:after="60"/>
              <w:rPr>
                <w:rFonts w:cs="Calibri"/>
                <w:b w:val="0"/>
                <w:sz w:val="18"/>
                <w:szCs w:val="20"/>
              </w:rPr>
            </w:pPr>
            <w:r w:rsidRPr="00364713">
              <w:rPr>
                <w:rFonts w:cs="Calibri"/>
                <w:sz w:val="18"/>
                <w:szCs w:val="20"/>
              </w:rPr>
              <w:t>KONTROLA IZLOŽENOSTI / LIČNA ZAŠTITA (Mjere predostrožnosti)</w:t>
            </w:r>
          </w:p>
        </w:tc>
      </w:tr>
      <w:tr w:rsidR="002207DD" w:rsidRPr="00364713" w14:paraId="7D06AFE4"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E2" w14:textId="77777777" w:rsidR="002207DD" w:rsidRPr="00364713" w:rsidRDefault="002207DD" w:rsidP="00364713">
            <w:pPr>
              <w:spacing w:after="60"/>
              <w:rPr>
                <w:rFonts w:cs="Calibri"/>
                <w:sz w:val="18"/>
                <w:szCs w:val="20"/>
              </w:rPr>
            </w:pPr>
            <w:r w:rsidRPr="00364713">
              <w:rPr>
                <w:rFonts w:cs="Calibri"/>
                <w:sz w:val="18"/>
                <w:szCs w:val="20"/>
              </w:rPr>
              <w:t>Rukavice/ Tip:</w:t>
            </w:r>
          </w:p>
        </w:tc>
        <w:tc>
          <w:tcPr>
            <w:cnfStyle w:val="000100000000" w:firstRow="0" w:lastRow="0" w:firstColumn="0" w:lastColumn="1" w:oddVBand="0" w:evenVBand="0" w:oddHBand="0" w:evenHBand="0" w:firstRowFirstColumn="0" w:firstRowLastColumn="0" w:lastRowFirstColumn="0" w:lastRowLastColumn="0"/>
            <w:tcW w:w="6367" w:type="dxa"/>
          </w:tcPr>
          <w:p w14:paraId="7D06AFE3" w14:textId="77777777" w:rsidR="002207DD" w:rsidRPr="00364713" w:rsidRDefault="002207DD" w:rsidP="00364713">
            <w:pPr>
              <w:spacing w:after="60"/>
              <w:rPr>
                <w:rFonts w:cs="Calibri"/>
                <w:sz w:val="18"/>
                <w:szCs w:val="20"/>
              </w:rPr>
            </w:pPr>
            <w:r w:rsidRPr="00364713">
              <w:rPr>
                <w:rFonts w:cs="Calibri"/>
                <w:sz w:val="18"/>
                <w:szCs w:val="20"/>
              </w:rPr>
              <w:t>Labave kriogene rukavice.</w:t>
            </w:r>
          </w:p>
        </w:tc>
      </w:tr>
      <w:tr w:rsidR="002207DD" w:rsidRPr="00364713" w14:paraId="7D06AFE7"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E5" w14:textId="77777777" w:rsidR="002207DD" w:rsidRPr="00364713" w:rsidRDefault="002207DD" w:rsidP="00364713">
            <w:pPr>
              <w:spacing w:after="60"/>
              <w:rPr>
                <w:rFonts w:cs="Calibri"/>
                <w:sz w:val="18"/>
                <w:szCs w:val="20"/>
              </w:rPr>
            </w:pPr>
            <w:r w:rsidRPr="00364713">
              <w:rPr>
                <w:rFonts w:cs="Calibri"/>
                <w:sz w:val="18"/>
                <w:szCs w:val="20"/>
              </w:rPr>
              <w:t>Respiratorni trakt / Tip:</w:t>
            </w:r>
          </w:p>
        </w:tc>
        <w:tc>
          <w:tcPr>
            <w:cnfStyle w:val="000100000000" w:firstRow="0" w:lastRow="0" w:firstColumn="0" w:lastColumn="1" w:oddVBand="0" w:evenVBand="0" w:oddHBand="0" w:evenHBand="0" w:firstRowFirstColumn="0" w:firstRowLastColumn="0" w:lastRowFirstColumn="0" w:lastRowLastColumn="0"/>
            <w:tcW w:w="6367" w:type="dxa"/>
          </w:tcPr>
          <w:p w14:paraId="7D06AFE6" w14:textId="77777777" w:rsidR="002207DD" w:rsidRPr="00364713" w:rsidRDefault="002207DD" w:rsidP="00364713">
            <w:pPr>
              <w:spacing w:after="60"/>
              <w:rPr>
                <w:rFonts w:cs="Calibri"/>
                <w:sz w:val="18"/>
                <w:szCs w:val="20"/>
              </w:rPr>
            </w:pPr>
            <w:r w:rsidRPr="00364713">
              <w:rPr>
                <w:rFonts w:cs="Calibri"/>
                <w:sz w:val="18"/>
                <w:szCs w:val="20"/>
              </w:rPr>
              <w:t>Atestiran respirator.</w:t>
            </w:r>
          </w:p>
        </w:tc>
      </w:tr>
      <w:tr w:rsidR="002207DD" w:rsidRPr="00364713" w14:paraId="7D06AFEA"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E8" w14:textId="77777777" w:rsidR="002207DD" w:rsidRPr="00364713" w:rsidRDefault="002207DD" w:rsidP="00364713">
            <w:pPr>
              <w:spacing w:after="60"/>
              <w:rPr>
                <w:rFonts w:cs="Calibri"/>
                <w:sz w:val="18"/>
                <w:szCs w:val="20"/>
              </w:rPr>
            </w:pPr>
            <w:r w:rsidRPr="00364713">
              <w:rPr>
                <w:rFonts w:cs="Calibri"/>
                <w:sz w:val="18"/>
                <w:szCs w:val="20"/>
              </w:rPr>
              <w:t>Oči/ Tip:</w:t>
            </w:r>
          </w:p>
        </w:tc>
        <w:tc>
          <w:tcPr>
            <w:cnfStyle w:val="000100000000" w:firstRow="0" w:lastRow="0" w:firstColumn="0" w:lastColumn="1" w:oddVBand="0" w:evenVBand="0" w:oddHBand="0" w:evenHBand="0" w:firstRowFirstColumn="0" w:firstRowLastColumn="0" w:lastRowFirstColumn="0" w:lastRowLastColumn="0"/>
            <w:tcW w:w="6367" w:type="dxa"/>
          </w:tcPr>
          <w:p w14:paraId="7D06AFE9" w14:textId="77777777" w:rsidR="002207DD" w:rsidRPr="00364713" w:rsidRDefault="002207DD" w:rsidP="00364713">
            <w:pPr>
              <w:spacing w:after="60"/>
              <w:rPr>
                <w:rFonts w:cs="Calibri"/>
                <w:sz w:val="18"/>
                <w:szCs w:val="20"/>
              </w:rPr>
            </w:pPr>
            <w:r w:rsidRPr="00364713">
              <w:rPr>
                <w:rFonts w:cs="Calibri"/>
                <w:sz w:val="18"/>
                <w:szCs w:val="20"/>
              </w:rPr>
              <w:t>Prema normama i regulativama zakona i zaštiti na radu.</w:t>
            </w:r>
          </w:p>
        </w:tc>
      </w:tr>
      <w:tr w:rsidR="002207DD" w:rsidRPr="00364713" w14:paraId="7D06AFED"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EB" w14:textId="77777777" w:rsidR="002207DD" w:rsidRPr="00364713" w:rsidRDefault="002207DD" w:rsidP="00364713">
            <w:pPr>
              <w:spacing w:after="60"/>
              <w:rPr>
                <w:rFonts w:cs="Calibri"/>
                <w:sz w:val="18"/>
                <w:szCs w:val="20"/>
              </w:rPr>
            </w:pPr>
            <w:r w:rsidRPr="00364713">
              <w:rPr>
                <w:rFonts w:cs="Calibri"/>
                <w:sz w:val="18"/>
                <w:szCs w:val="20"/>
              </w:rPr>
              <w:t>Obuća /Tip:</w:t>
            </w:r>
          </w:p>
        </w:tc>
        <w:tc>
          <w:tcPr>
            <w:cnfStyle w:val="000100000000" w:firstRow="0" w:lastRow="0" w:firstColumn="0" w:lastColumn="1" w:oddVBand="0" w:evenVBand="0" w:oddHBand="0" w:evenHBand="0" w:firstRowFirstColumn="0" w:firstRowLastColumn="0" w:lastRowFirstColumn="0" w:lastRowLastColumn="0"/>
            <w:tcW w:w="6367" w:type="dxa"/>
          </w:tcPr>
          <w:p w14:paraId="7D06AFEC" w14:textId="77777777" w:rsidR="002207DD" w:rsidRPr="00364713" w:rsidRDefault="002207DD" w:rsidP="00364713">
            <w:pPr>
              <w:spacing w:after="60"/>
              <w:rPr>
                <w:rFonts w:cs="Calibri"/>
                <w:sz w:val="18"/>
                <w:szCs w:val="20"/>
              </w:rPr>
            </w:pPr>
            <w:r w:rsidRPr="00364713">
              <w:rPr>
                <w:rFonts w:cs="Calibri"/>
                <w:sz w:val="18"/>
                <w:szCs w:val="20"/>
              </w:rPr>
              <w:t>Prema normama i regulativama zakona i zaštiti na radu.</w:t>
            </w:r>
          </w:p>
        </w:tc>
      </w:tr>
      <w:tr w:rsidR="002207DD" w:rsidRPr="00364713" w14:paraId="7D06AFF0"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EE" w14:textId="77777777" w:rsidR="002207DD" w:rsidRPr="00364713" w:rsidRDefault="002207DD" w:rsidP="00364713">
            <w:pPr>
              <w:spacing w:after="60"/>
              <w:rPr>
                <w:rFonts w:cs="Calibri"/>
                <w:sz w:val="18"/>
                <w:szCs w:val="20"/>
              </w:rPr>
            </w:pPr>
            <w:r w:rsidRPr="00364713">
              <w:rPr>
                <w:rFonts w:cs="Calibri"/>
                <w:sz w:val="18"/>
                <w:szCs w:val="20"/>
              </w:rPr>
              <w:t>Odjeća / Tip:</w:t>
            </w:r>
          </w:p>
        </w:tc>
        <w:tc>
          <w:tcPr>
            <w:cnfStyle w:val="000100000000" w:firstRow="0" w:lastRow="0" w:firstColumn="0" w:lastColumn="1" w:oddVBand="0" w:evenVBand="0" w:oddHBand="0" w:evenHBand="0" w:firstRowFirstColumn="0" w:firstRowLastColumn="0" w:lastRowFirstColumn="0" w:lastRowLastColumn="0"/>
            <w:tcW w:w="6367" w:type="dxa"/>
          </w:tcPr>
          <w:p w14:paraId="7D06AFEF" w14:textId="77777777" w:rsidR="002207DD" w:rsidRPr="00364713" w:rsidRDefault="002207DD" w:rsidP="00364713">
            <w:pPr>
              <w:spacing w:after="60"/>
              <w:rPr>
                <w:rFonts w:cs="Calibri"/>
                <w:sz w:val="18"/>
                <w:szCs w:val="20"/>
              </w:rPr>
            </w:pPr>
            <w:r w:rsidRPr="00364713">
              <w:rPr>
                <w:rFonts w:cs="Calibri"/>
                <w:sz w:val="18"/>
                <w:szCs w:val="20"/>
              </w:rPr>
              <w:t>Nositi adekvatnu zaštitnu odjeću.</w:t>
            </w:r>
          </w:p>
        </w:tc>
      </w:tr>
      <w:tr w:rsidR="002207DD" w:rsidRPr="00364713" w14:paraId="7D06AFF3"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F1" w14:textId="77777777" w:rsidR="002207DD" w:rsidRPr="00364713" w:rsidRDefault="002207DD" w:rsidP="00364713">
            <w:pPr>
              <w:spacing w:after="60"/>
              <w:rPr>
                <w:rFonts w:cs="Calibri"/>
                <w:sz w:val="18"/>
                <w:szCs w:val="20"/>
              </w:rPr>
            </w:pPr>
            <w:r w:rsidRPr="00364713">
              <w:rPr>
                <w:rFonts w:cs="Calibri"/>
                <w:sz w:val="18"/>
                <w:szCs w:val="20"/>
              </w:rPr>
              <w:t>Ostalo / Tip:</w:t>
            </w:r>
          </w:p>
        </w:tc>
        <w:tc>
          <w:tcPr>
            <w:cnfStyle w:val="000100000000" w:firstRow="0" w:lastRow="0" w:firstColumn="0" w:lastColumn="1" w:oddVBand="0" w:evenVBand="0" w:oddHBand="0" w:evenHBand="0" w:firstRowFirstColumn="0" w:firstRowLastColumn="0" w:lastRowFirstColumn="0" w:lastRowLastColumn="0"/>
            <w:tcW w:w="6367" w:type="dxa"/>
          </w:tcPr>
          <w:p w14:paraId="7D06AFF2" w14:textId="77777777" w:rsidR="002207DD" w:rsidRPr="00364713" w:rsidRDefault="002207DD" w:rsidP="00364713">
            <w:pPr>
              <w:spacing w:after="60"/>
              <w:rPr>
                <w:rFonts w:cs="Calibri"/>
                <w:sz w:val="18"/>
                <w:szCs w:val="20"/>
              </w:rPr>
            </w:pPr>
            <w:r w:rsidRPr="00364713">
              <w:rPr>
                <w:rFonts w:cs="Calibri"/>
                <w:sz w:val="18"/>
                <w:szCs w:val="20"/>
              </w:rPr>
              <w:t>Tuševi za ispiranje očiju trebaju biti u neposrednoj blizini. Tuševi za slučajeve hitnosti trebaju biti u neposrednoj blizini.</w:t>
            </w:r>
          </w:p>
        </w:tc>
      </w:tr>
      <w:tr w:rsidR="002207DD" w:rsidRPr="00364713" w14:paraId="7D06AFF6"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F4" w14:textId="77777777" w:rsidR="002207DD" w:rsidRPr="00364713" w:rsidRDefault="002207DD" w:rsidP="00364713">
            <w:pPr>
              <w:spacing w:after="60"/>
              <w:rPr>
                <w:rFonts w:cs="Calibri"/>
                <w:sz w:val="18"/>
                <w:szCs w:val="20"/>
              </w:rPr>
            </w:pPr>
            <w:r w:rsidRPr="00364713">
              <w:rPr>
                <w:rFonts w:cs="Calibri"/>
                <w:sz w:val="18"/>
                <w:szCs w:val="20"/>
              </w:rPr>
              <w:t>Zahtjevi za ventialcijom:</w:t>
            </w:r>
          </w:p>
        </w:tc>
        <w:tc>
          <w:tcPr>
            <w:cnfStyle w:val="000100000000" w:firstRow="0" w:lastRow="0" w:firstColumn="0" w:lastColumn="1" w:oddVBand="0" w:evenVBand="0" w:oddHBand="0" w:evenHBand="0" w:firstRowFirstColumn="0" w:firstRowLastColumn="0" w:lastRowFirstColumn="0" w:lastRowLastColumn="0"/>
            <w:tcW w:w="6367" w:type="dxa"/>
          </w:tcPr>
          <w:p w14:paraId="7D06AFF5" w14:textId="77777777" w:rsidR="002207DD" w:rsidRPr="00364713" w:rsidRDefault="002207DD" w:rsidP="00364713">
            <w:pPr>
              <w:spacing w:after="60"/>
              <w:rPr>
                <w:rFonts w:cs="Calibri"/>
                <w:sz w:val="18"/>
                <w:szCs w:val="20"/>
              </w:rPr>
            </w:pPr>
            <w:r w:rsidRPr="00364713">
              <w:rPr>
                <w:rFonts w:cs="Calibri"/>
                <w:sz w:val="18"/>
                <w:szCs w:val="20"/>
              </w:rPr>
              <w:t>Mehanička ventilacija je dovoljna. Lokalni odsisi na mjestu ispuštanja je poželjan.</w:t>
            </w:r>
          </w:p>
        </w:tc>
      </w:tr>
      <w:tr w:rsidR="002207DD" w:rsidRPr="00364713" w14:paraId="7D06AFF9"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F7" w14:textId="77777777" w:rsidR="002207DD" w:rsidRPr="00364713" w:rsidRDefault="002207DD" w:rsidP="00364713">
            <w:pPr>
              <w:spacing w:after="60"/>
              <w:rPr>
                <w:rFonts w:cs="Calibri"/>
                <w:sz w:val="18"/>
                <w:szCs w:val="20"/>
              </w:rPr>
            </w:pPr>
            <w:r w:rsidRPr="00364713">
              <w:rPr>
                <w:rFonts w:cs="Calibri"/>
                <w:sz w:val="18"/>
                <w:szCs w:val="20"/>
              </w:rPr>
              <w:t>Granica izloženosti materijalu:</w:t>
            </w:r>
          </w:p>
        </w:tc>
        <w:tc>
          <w:tcPr>
            <w:cnfStyle w:val="000100000000" w:firstRow="0" w:lastRow="0" w:firstColumn="0" w:lastColumn="1" w:oddVBand="0" w:evenVBand="0" w:oddHBand="0" w:evenHBand="0" w:firstRowFirstColumn="0" w:firstRowLastColumn="0" w:lastRowFirstColumn="0" w:lastRowLastColumn="0"/>
            <w:tcW w:w="6367" w:type="dxa"/>
          </w:tcPr>
          <w:p w14:paraId="7D06AFF8" w14:textId="77777777" w:rsidR="002207DD" w:rsidRPr="00364713" w:rsidRDefault="002207DD" w:rsidP="00364713">
            <w:pPr>
              <w:spacing w:after="60"/>
              <w:rPr>
                <w:rFonts w:cs="Calibri"/>
                <w:sz w:val="18"/>
                <w:szCs w:val="20"/>
              </w:rPr>
            </w:pPr>
            <w:r w:rsidRPr="00364713">
              <w:rPr>
                <w:rFonts w:cs="Calibri"/>
                <w:sz w:val="18"/>
                <w:szCs w:val="20"/>
              </w:rPr>
              <w:t>Nema.</w:t>
            </w:r>
          </w:p>
        </w:tc>
      </w:tr>
      <w:tr w:rsidR="002207DD" w:rsidRPr="00364713" w14:paraId="7D06AFFC"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FA" w14:textId="77777777" w:rsidR="002207DD" w:rsidRPr="00364713" w:rsidRDefault="002207DD" w:rsidP="00364713">
            <w:pPr>
              <w:spacing w:after="60"/>
              <w:rPr>
                <w:rFonts w:cs="Calibri"/>
                <w:b w:val="0"/>
                <w:sz w:val="18"/>
                <w:szCs w:val="20"/>
              </w:rPr>
            </w:pPr>
            <w:r w:rsidRPr="00364713">
              <w:rPr>
                <w:rFonts w:cs="Calibri"/>
                <w:sz w:val="18"/>
                <w:szCs w:val="20"/>
              </w:rPr>
              <w:t xml:space="preserve">Oblast 8 </w:t>
            </w:r>
          </w:p>
        </w:tc>
        <w:tc>
          <w:tcPr>
            <w:cnfStyle w:val="000100000000" w:firstRow="0" w:lastRow="0" w:firstColumn="0" w:lastColumn="1" w:oddVBand="0" w:evenVBand="0" w:oddHBand="0" w:evenHBand="0" w:firstRowFirstColumn="0" w:firstRowLastColumn="0" w:lastRowFirstColumn="0" w:lastRowLastColumn="0"/>
            <w:tcW w:w="6367" w:type="dxa"/>
          </w:tcPr>
          <w:p w14:paraId="7D06AFFB" w14:textId="77777777" w:rsidR="002207DD" w:rsidRPr="00364713" w:rsidRDefault="002207DD" w:rsidP="00364713">
            <w:pPr>
              <w:spacing w:after="60"/>
              <w:rPr>
                <w:rFonts w:cs="Calibri"/>
                <w:b w:val="0"/>
                <w:sz w:val="18"/>
                <w:szCs w:val="20"/>
              </w:rPr>
            </w:pPr>
            <w:r w:rsidRPr="00364713">
              <w:rPr>
                <w:rFonts w:cs="Calibri"/>
                <w:sz w:val="18"/>
                <w:szCs w:val="20"/>
              </w:rPr>
              <w:t>FIZIČKE l HEMIJSKE OSOBINE</w:t>
            </w:r>
          </w:p>
        </w:tc>
      </w:tr>
      <w:tr w:rsidR="002207DD" w:rsidRPr="00364713" w14:paraId="7D06AFFF"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AFFD" w14:textId="77777777" w:rsidR="002207DD" w:rsidRPr="00364713" w:rsidRDefault="002207DD" w:rsidP="00364713">
            <w:pPr>
              <w:spacing w:after="60"/>
              <w:rPr>
                <w:rFonts w:cs="Calibri"/>
                <w:sz w:val="18"/>
                <w:szCs w:val="20"/>
              </w:rPr>
            </w:pPr>
            <w:r w:rsidRPr="00364713">
              <w:rPr>
                <w:rFonts w:cs="Calibri"/>
                <w:sz w:val="18"/>
                <w:szCs w:val="20"/>
              </w:rPr>
              <w:t>Fizičko stanje:</w:t>
            </w:r>
          </w:p>
        </w:tc>
        <w:tc>
          <w:tcPr>
            <w:cnfStyle w:val="000100000000" w:firstRow="0" w:lastRow="0" w:firstColumn="0" w:lastColumn="1" w:oddVBand="0" w:evenVBand="0" w:oddHBand="0" w:evenHBand="0" w:firstRowFirstColumn="0" w:firstRowLastColumn="0" w:lastRowFirstColumn="0" w:lastRowLastColumn="0"/>
            <w:tcW w:w="6367" w:type="dxa"/>
          </w:tcPr>
          <w:p w14:paraId="7D06AFFE" w14:textId="77777777" w:rsidR="002207DD" w:rsidRPr="00364713" w:rsidRDefault="002207DD" w:rsidP="00364713">
            <w:pPr>
              <w:spacing w:after="60"/>
              <w:rPr>
                <w:rFonts w:cs="Calibri"/>
                <w:sz w:val="18"/>
                <w:szCs w:val="20"/>
              </w:rPr>
            </w:pPr>
            <w:r w:rsidRPr="00364713">
              <w:rPr>
                <w:rFonts w:cs="Calibri"/>
                <w:sz w:val="18"/>
                <w:szCs w:val="20"/>
              </w:rPr>
              <w:t>Tečnost.</w:t>
            </w:r>
          </w:p>
        </w:tc>
      </w:tr>
      <w:tr w:rsidR="002207DD" w:rsidRPr="00364713" w14:paraId="7D06B002"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0" w14:textId="77777777" w:rsidR="002207DD" w:rsidRPr="00364713" w:rsidRDefault="002207DD" w:rsidP="00364713">
            <w:pPr>
              <w:spacing w:after="60"/>
              <w:rPr>
                <w:rFonts w:cs="Calibri"/>
                <w:sz w:val="18"/>
                <w:szCs w:val="20"/>
              </w:rPr>
            </w:pPr>
            <w:r w:rsidRPr="00364713">
              <w:rPr>
                <w:rFonts w:cs="Calibri"/>
                <w:sz w:val="18"/>
                <w:szCs w:val="20"/>
              </w:rPr>
              <w:t>Izgled i miris:</w:t>
            </w:r>
          </w:p>
        </w:tc>
        <w:tc>
          <w:tcPr>
            <w:cnfStyle w:val="000100000000" w:firstRow="0" w:lastRow="0" w:firstColumn="0" w:lastColumn="1" w:oddVBand="0" w:evenVBand="0" w:oddHBand="0" w:evenHBand="0" w:firstRowFirstColumn="0" w:firstRowLastColumn="0" w:lastRowFirstColumn="0" w:lastRowLastColumn="0"/>
            <w:tcW w:w="6367" w:type="dxa"/>
          </w:tcPr>
          <w:p w14:paraId="7D06B001" w14:textId="77777777" w:rsidR="002207DD" w:rsidRPr="00364713" w:rsidRDefault="002207DD" w:rsidP="00364713">
            <w:pPr>
              <w:spacing w:after="60"/>
              <w:rPr>
                <w:rFonts w:cs="Calibri"/>
                <w:sz w:val="18"/>
                <w:szCs w:val="20"/>
              </w:rPr>
            </w:pPr>
            <w:r w:rsidRPr="00364713">
              <w:rPr>
                <w:rFonts w:cs="Calibri"/>
                <w:sz w:val="18"/>
                <w:szCs w:val="20"/>
              </w:rPr>
              <w:t>Blijedo plava, tečnost bez mirisa.</w:t>
            </w:r>
          </w:p>
        </w:tc>
      </w:tr>
      <w:tr w:rsidR="002207DD" w:rsidRPr="00364713" w14:paraId="7D06B005"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3" w14:textId="77777777" w:rsidR="002207DD" w:rsidRPr="00364713" w:rsidRDefault="002207DD" w:rsidP="00364713">
            <w:pPr>
              <w:spacing w:after="60"/>
              <w:rPr>
                <w:rFonts w:cs="Calibri"/>
                <w:sz w:val="18"/>
                <w:szCs w:val="20"/>
              </w:rPr>
            </w:pPr>
            <w:r w:rsidRPr="00364713">
              <w:rPr>
                <w:rFonts w:cs="Calibri"/>
                <w:sz w:val="18"/>
                <w:szCs w:val="20"/>
              </w:rPr>
              <w:t>Prag mirisa (PPM):</w:t>
            </w:r>
          </w:p>
        </w:tc>
        <w:tc>
          <w:tcPr>
            <w:cnfStyle w:val="000100000000" w:firstRow="0" w:lastRow="0" w:firstColumn="0" w:lastColumn="1" w:oddVBand="0" w:evenVBand="0" w:oddHBand="0" w:evenHBand="0" w:firstRowFirstColumn="0" w:firstRowLastColumn="0" w:lastRowFirstColumn="0" w:lastRowLastColumn="0"/>
            <w:tcW w:w="6367" w:type="dxa"/>
          </w:tcPr>
          <w:p w14:paraId="7D06B004" w14:textId="77777777" w:rsidR="002207DD" w:rsidRPr="00364713" w:rsidRDefault="002207DD" w:rsidP="00364713">
            <w:pPr>
              <w:spacing w:after="60"/>
              <w:rPr>
                <w:rFonts w:cs="Calibri"/>
                <w:sz w:val="18"/>
                <w:szCs w:val="20"/>
              </w:rPr>
            </w:pPr>
            <w:r w:rsidRPr="00364713">
              <w:rPr>
                <w:rFonts w:cs="Calibri"/>
                <w:sz w:val="18"/>
                <w:szCs w:val="20"/>
              </w:rPr>
              <w:t>Bez mirisa.</w:t>
            </w:r>
          </w:p>
        </w:tc>
      </w:tr>
      <w:tr w:rsidR="002207DD" w:rsidRPr="00364713" w14:paraId="7D06B008"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6" w14:textId="77777777" w:rsidR="002207DD" w:rsidRPr="00364713" w:rsidRDefault="002207DD" w:rsidP="00364713">
            <w:pPr>
              <w:spacing w:after="60"/>
              <w:rPr>
                <w:rFonts w:cs="Calibri"/>
                <w:sz w:val="18"/>
                <w:szCs w:val="20"/>
              </w:rPr>
            </w:pPr>
            <w:r w:rsidRPr="00364713">
              <w:rPr>
                <w:rFonts w:cs="Calibri"/>
                <w:sz w:val="18"/>
                <w:szCs w:val="20"/>
              </w:rPr>
              <w:t>Pritisak para:</w:t>
            </w:r>
          </w:p>
        </w:tc>
        <w:tc>
          <w:tcPr>
            <w:cnfStyle w:val="000100000000" w:firstRow="0" w:lastRow="0" w:firstColumn="0" w:lastColumn="1" w:oddVBand="0" w:evenVBand="0" w:oddHBand="0" w:evenHBand="0" w:firstRowFirstColumn="0" w:firstRowLastColumn="0" w:lastRowFirstColumn="0" w:lastRowLastColumn="0"/>
            <w:tcW w:w="6367" w:type="dxa"/>
          </w:tcPr>
          <w:p w14:paraId="7D06B007" w14:textId="77777777" w:rsidR="002207DD" w:rsidRPr="00364713" w:rsidRDefault="002207DD" w:rsidP="00364713">
            <w:pPr>
              <w:spacing w:after="60"/>
              <w:rPr>
                <w:rFonts w:cs="Calibri"/>
                <w:sz w:val="18"/>
                <w:szCs w:val="20"/>
              </w:rPr>
            </w:pPr>
            <w:r w:rsidRPr="00364713">
              <w:rPr>
                <w:rFonts w:cs="Calibri"/>
                <w:sz w:val="18"/>
                <w:szCs w:val="20"/>
              </w:rPr>
              <w:t>Gas na21°C.</w:t>
            </w:r>
          </w:p>
        </w:tc>
      </w:tr>
      <w:tr w:rsidR="002207DD" w:rsidRPr="00364713" w14:paraId="7D06B00B"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9" w14:textId="77777777" w:rsidR="002207DD" w:rsidRPr="00364713" w:rsidRDefault="002207DD" w:rsidP="00364713">
            <w:pPr>
              <w:spacing w:after="60"/>
              <w:rPr>
                <w:rFonts w:cs="Calibri"/>
                <w:sz w:val="18"/>
                <w:szCs w:val="20"/>
              </w:rPr>
            </w:pPr>
            <w:r w:rsidRPr="00364713">
              <w:rPr>
                <w:rFonts w:cs="Calibri"/>
                <w:sz w:val="18"/>
                <w:szCs w:val="20"/>
              </w:rPr>
              <w:t>Specifična gustoća para (Vazduh=1):</w:t>
            </w:r>
          </w:p>
        </w:tc>
        <w:tc>
          <w:tcPr>
            <w:cnfStyle w:val="000100000000" w:firstRow="0" w:lastRow="0" w:firstColumn="0" w:lastColumn="1" w:oddVBand="0" w:evenVBand="0" w:oddHBand="0" w:evenHBand="0" w:firstRowFirstColumn="0" w:firstRowLastColumn="0" w:lastRowFirstColumn="0" w:lastRowLastColumn="0"/>
            <w:tcW w:w="6367" w:type="dxa"/>
          </w:tcPr>
          <w:p w14:paraId="7D06B00A" w14:textId="77777777" w:rsidR="002207DD" w:rsidRPr="00364713" w:rsidRDefault="002207DD" w:rsidP="00364713">
            <w:pPr>
              <w:spacing w:after="60"/>
              <w:rPr>
                <w:rFonts w:cs="Calibri"/>
                <w:sz w:val="18"/>
                <w:szCs w:val="20"/>
              </w:rPr>
            </w:pPr>
            <w:r w:rsidRPr="00364713">
              <w:rPr>
                <w:rFonts w:cs="Calibri"/>
                <w:sz w:val="18"/>
                <w:szCs w:val="20"/>
              </w:rPr>
              <w:t>0.967 na 21 °C</w:t>
            </w:r>
          </w:p>
        </w:tc>
      </w:tr>
      <w:tr w:rsidR="002207DD" w:rsidRPr="00364713" w14:paraId="7D06B00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C" w14:textId="77777777" w:rsidR="002207DD" w:rsidRPr="00364713" w:rsidRDefault="002207DD" w:rsidP="00364713">
            <w:pPr>
              <w:spacing w:after="60"/>
              <w:rPr>
                <w:rFonts w:cs="Calibri"/>
                <w:sz w:val="18"/>
                <w:szCs w:val="20"/>
              </w:rPr>
            </w:pPr>
            <w:r w:rsidRPr="00364713">
              <w:rPr>
                <w:rFonts w:cs="Calibri"/>
                <w:sz w:val="18"/>
                <w:szCs w:val="20"/>
              </w:rPr>
              <w:t>Hlapljivi spojevi (% volumena):</w:t>
            </w:r>
          </w:p>
        </w:tc>
        <w:tc>
          <w:tcPr>
            <w:cnfStyle w:val="000100000000" w:firstRow="0" w:lastRow="0" w:firstColumn="0" w:lastColumn="1" w:oddVBand="0" w:evenVBand="0" w:oddHBand="0" w:evenHBand="0" w:firstRowFirstColumn="0" w:firstRowLastColumn="0" w:lastRowFirstColumn="0" w:lastRowLastColumn="0"/>
            <w:tcW w:w="6367" w:type="dxa"/>
          </w:tcPr>
          <w:p w14:paraId="7D06B00D" w14:textId="77777777" w:rsidR="002207DD" w:rsidRPr="00364713" w:rsidRDefault="002207DD" w:rsidP="00364713">
            <w:pPr>
              <w:spacing w:after="60"/>
              <w:rPr>
                <w:rFonts w:cs="Calibri"/>
                <w:sz w:val="18"/>
                <w:szCs w:val="20"/>
              </w:rPr>
            </w:pPr>
            <w:r w:rsidRPr="00364713">
              <w:rPr>
                <w:rFonts w:cs="Calibri"/>
                <w:sz w:val="18"/>
                <w:szCs w:val="20"/>
              </w:rPr>
              <w:t>100%</w:t>
            </w:r>
          </w:p>
        </w:tc>
      </w:tr>
      <w:tr w:rsidR="002207DD" w:rsidRPr="00364713" w14:paraId="7D06B011"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0F" w14:textId="77777777" w:rsidR="002207DD" w:rsidRPr="00364713" w:rsidRDefault="002207DD" w:rsidP="00364713">
            <w:pPr>
              <w:spacing w:after="60"/>
              <w:rPr>
                <w:rFonts w:cs="Calibri"/>
                <w:sz w:val="18"/>
                <w:szCs w:val="20"/>
              </w:rPr>
            </w:pPr>
            <w:r w:rsidRPr="00364713">
              <w:rPr>
                <w:rFonts w:cs="Calibri"/>
                <w:sz w:val="18"/>
                <w:szCs w:val="20"/>
              </w:rPr>
              <w:t>Tačka ključanja:</w:t>
            </w:r>
          </w:p>
        </w:tc>
        <w:tc>
          <w:tcPr>
            <w:cnfStyle w:val="000100000000" w:firstRow="0" w:lastRow="0" w:firstColumn="0" w:lastColumn="1" w:oddVBand="0" w:evenVBand="0" w:oddHBand="0" w:evenHBand="0" w:firstRowFirstColumn="0" w:firstRowLastColumn="0" w:lastRowFirstColumn="0" w:lastRowLastColumn="0"/>
            <w:tcW w:w="6367" w:type="dxa"/>
          </w:tcPr>
          <w:p w14:paraId="7D06B010" w14:textId="77777777" w:rsidR="002207DD" w:rsidRPr="00364713" w:rsidRDefault="002207DD" w:rsidP="00364713">
            <w:pPr>
              <w:spacing w:after="60"/>
              <w:rPr>
                <w:rFonts w:cs="Calibri"/>
                <w:sz w:val="18"/>
                <w:szCs w:val="20"/>
              </w:rPr>
            </w:pPr>
            <w:r w:rsidRPr="00364713">
              <w:rPr>
                <w:rFonts w:cs="Calibri"/>
                <w:sz w:val="18"/>
                <w:szCs w:val="20"/>
              </w:rPr>
              <w:t>-183°C(760mmHg)</w:t>
            </w:r>
          </w:p>
        </w:tc>
      </w:tr>
      <w:tr w:rsidR="002207DD" w:rsidRPr="00364713" w14:paraId="7D06B014"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12" w14:textId="77777777" w:rsidR="002207DD" w:rsidRPr="00364713" w:rsidRDefault="002207DD" w:rsidP="00364713">
            <w:pPr>
              <w:spacing w:after="60"/>
              <w:rPr>
                <w:rFonts w:cs="Calibri"/>
                <w:sz w:val="18"/>
                <w:szCs w:val="20"/>
              </w:rPr>
            </w:pPr>
            <w:r w:rsidRPr="00364713">
              <w:rPr>
                <w:rFonts w:cs="Calibri"/>
                <w:sz w:val="18"/>
                <w:szCs w:val="20"/>
              </w:rPr>
              <w:t>Tačka smrzavanja:</w:t>
            </w:r>
          </w:p>
        </w:tc>
        <w:tc>
          <w:tcPr>
            <w:cnfStyle w:val="000100000000" w:firstRow="0" w:lastRow="0" w:firstColumn="0" w:lastColumn="1" w:oddVBand="0" w:evenVBand="0" w:oddHBand="0" w:evenHBand="0" w:firstRowFirstColumn="0" w:firstRowLastColumn="0" w:lastRowFirstColumn="0" w:lastRowLastColumn="0"/>
            <w:tcW w:w="6367" w:type="dxa"/>
          </w:tcPr>
          <w:p w14:paraId="7D06B013" w14:textId="77777777" w:rsidR="002207DD" w:rsidRPr="00364713" w:rsidRDefault="002207DD" w:rsidP="00364713">
            <w:pPr>
              <w:spacing w:after="60"/>
              <w:rPr>
                <w:rFonts w:cs="Calibri"/>
                <w:sz w:val="18"/>
                <w:szCs w:val="20"/>
              </w:rPr>
            </w:pPr>
            <w:r w:rsidRPr="00364713">
              <w:rPr>
                <w:rFonts w:cs="Calibri"/>
                <w:sz w:val="18"/>
                <w:szCs w:val="20"/>
              </w:rPr>
              <w:t>-218.8°C</w:t>
            </w:r>
          </w:p>
        </w:tc>
      </w:tr>
      <w:tr w:rsidR="002207DD" w:rsidRPr="00364713" w14:paraId="7D06B017"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15" w14:textId="77777777" w:rsidR="002207DD" w:rsidRPr="00364713" w:rsidRDefault="002207DD" w:rsidP="00364713">
            <w:pPr>
              <w:spacing w:after="60"/>
              <w:rPr>
                <w:rFonts w:cs="Calibri"/>
                <w:sz w:val="18"/>
                <w:szCs w:val="20"/>
              </w:rPr>
            </w:pPr>
            <w:r w:rsidRPr="00364713">
              <w:rPr>
                <w:rFonts w:cs="Calibri"/>
                <w:sz w:val="18"/>
                <w:szCs w:val="20"/>
              </w:rPr>
              <w:t>Rastvorljivost u vodi (%):</w:t>
            </w:r>
          </w:p>
        </w:tc>
        <w:tc>
          <w:tcPr>
            <w:cnfStyle w:val="000100000000" w:firstRow="0" w:lastRow="0" w:firstColumn="0" w:lastColumn="1" w:oddVBand="0" w:evenVBand="0" w:oddHBand="0" w:evenHBand="0" w:firstRowFirstColumn="0" w:firstRowLastColumn="0" w:lastRowFirstColumn="0" w:lastRowLastColumn="0"/>
            <w:tcW w:w="6367" w:type="dxa"/>
          </w:tcPr>
          <w:p w14:paraId="7D06B016" w14:textId="77777777" w:rsidR="002207DD" w:rsidRPr="00364713" w:rsidRDefault="002207DD" w:rsidP="00364713">
            <w:pPr>
              <w:spacing w:after="60"/>
              <w:rPr>
                <w:rFonts w:cs="Calibri"/>
                <w:sz w:val="18"/>
                <w:szCs w:val="20"/>
              </w:rPr>
            </w:pPr>
            <w:r w:rsidRPr="00364713">
              <w:rPr>
                <w:rFonts w:cs="Calibri"/>
                <w:sz w:val="18"/>
                <w:szCs w:val="20"/>
              </w:rPr>
              <w:t>Neznatna.</w:t>
            </w:r>
          </w:p>
        </w:tc>
      </w:tr>
      <w:tr w:rsidR="002207DD" w:rsidRPr="00364713" w14:paraId="7D06B01A"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18" w14:textId="77777777" w:rsidR="002207DD" w:rsidRPr="00364713" w:rsidRDefault="002207DD" w:rsidP="00364713">
            <w:pPr>
              <w:spacing w:after="60"/>
              <w:rPr>
                <w:rFonts w:cs="Calibri"/>
                <w:b w:val="0"/>
                <w:sz w:val="18"/>
                <w:szCs w:val="20"/>
              </w:rPr>
            </w:pPr>
            <w:r w:rsidRPr="00364713">
              <w:rPr>
                <w:rFonts w:cs="Calibri"/>
                <w:sz w:val="18"/>
                <w:szCs w:val="20"/>
              </w:rPr>
              <w:t xml:space="preserve">Oblast 9 </w:t>
            </w:r>
          </w:p>
        </w:tc>
        <w:tc>
          <w:tcPr>
            <w:cnfStyle w:val="000100000000" w:firstRow="0" w:lastRow="0" w:firstColumn="0" w:lastColumn="1" w:oddVBand="0" w:evenVBand="0" w:oddHBand="0" w:evenHBand="0" w:firstRowFirstColumn="0" w:firstRowLastColumn="0" w:lastRowFirstColumn="0" w:lastRowLastColumn="0"/>
            <w:tcW w:w="6367" w:type="dxa"/>
          </w:tcPr>
          <w:p w14:paraId="7D06B019" w14:textId="77777777" w:rsidR="002207DD" w:rsidRPr="00364713" w:rsidRDefault="002207DD" w:rsidP="00364713">
            <w:pPr>
              <w:spacing w:after="60"/>
              <w:rPr>
                <w:rFonts w:cs="Calibri"/>
                <w:b w:val="0"/>
                <w:sz w:val="18"/>
                <w:szCs w:val="20"/>
              </w:rPr>
            </w:pPr>
            <w:r w:rsidRPr="00364713">
              <w:rPr>
                <w:rFonts w:cs="Calibri"/>
                <w:sz w:val="18"/>
                <w:szCs w:val="20"/>
              </w:rPr>
              <w:t>STABILNOST I REAKTIVNOST</w:t>
            </w:r>
          </w:p>
        </w:tc>
      </w:tr>
      <w:tr w:rsidR="002207DD" w:rsidRPr="00364713" w14:paraId="7D06B01D"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1B" w14:textId="77777777" w:rsidR="002207DD" w:rsidRPr="00364713" w:rsidRDefault="002207DD" w:rsidP="00364713">
            <w:pPr>
              <w:spacing w:after="60"/>
              <w:rPr>
                <w:rFonts w:cs="Calibri"/>
                <w:sz w:val="18"/>
                <w:szCs w:val="20"/>
              </w:rPr>
            </w:pPr>
            <w:r w:rsidRPr="00364713">
              <w:rPr>
                <w:rFonts w:cs="Calibri"/>
                <w:sz w:val="18"/>
                <w:szCs w:val="20"/>
              </w:rPr>
              <w:t>Hemijska stabilnost:</w:t>
            </w:r>
          </w:p>
        </w:tc>
        <w:tc>
          <w:tcPr>
            <w:cnfStyle w:val="000100000000" w:firstRow="0" w:lastRow="0" w:firstColumn="0" w:lastColumn="1" w:oddVBand="0" w:evenVBand="0" w:oddHBand="0" w:evenHBand="0" w:firstRowFirstColumn="0" w:firstRowLastColumn="0" w:lastRowFirstColumn="0" w:lastRowLastColumn="0"/>
            <w:tcW w:w="6367" w:type="dxa"/>
          </w:tcPr>
          <w:p w14:paraId="7D06B01C" w14:textId="77777777" w:rsidR="002207DD" w:rsidRPr="00364713" w:rsidRDefault="002207DD" w:rsidP="00364713">
            <w:pPr>
              <w:spacing w:after="60"/>
              <w:rPr>
                <w:rFonts w:cs="Calibri"/>
                <w:sz w:val="18"/>
                <w:szCs w:val="20"/>
              </w:rPr>
            </w:pPr>
            <w:r w:rsidRPr="00364713">
              <w:rPr>
                <w:rFonts w:cs="Calibri"/>
                <w:sz w:val="18"/>
                <w:szCs w:val="20"/>
              </w:rPr>
              <w:t>Produkt je stabilan.</w:t>
            </w:r>
          </w:p>
        </w:tc>
      </w:tr>
      <w:tr w:rsidR="002207DD" w:rsidRPr="00364713" w14:paraId="7D06B020"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1E" w14:textId="77777777" w:rsidR="002207DD" w:rsidRPr="00364713" w:rsidRDefault="002207DD" w:rsidP="00364713">
            <w:pPr>
              <w:spacing w:after="60"/>
              <w:rPr>
                <w:rFonts w:cs="Calibri"/>
                <w:sz w:val="18"/>
                <w:szCs w:val="20"/>
              </w:rPr>
            </w:pPr>
            <w:r w:rsidRPr="00364713">
              <w:rPr>
                <w:rFonts w:cs="Calibri"/>
                <w:sz w:val="18"/>
                <w:szCs w:val="20"/>
              </w:rPr>
              <w:t>Uslovi reaktivnosti:</w:t>
            </w:r>
          </w:p>
        </w:tc>
        <w:tc>
          <w:tcPr>
            <w:cnfStyle w:val="000100000000" w:firstRow="0" w:lastRow="0" w:firstColumn="0" w:lastColumn="1" w:oddVBand="0" w:evenVBand="0" w:oddHBand="0" w:evenHBand="0" w:firstRowFirstColumn="0" w:firstRowLastColumn="0" w:lastRowFirstColumn="0" w:lastRowLastColumn="0"/>
            <w:tcW w:w="6367" w:type="dxa"/>
          </w:tcPr>
          <w:p w14:paraId="7D06B01F" w14:textId="77777777" w:rsidR="002207DD" w:rsidRPr="00364713" w:rsidRDefault="002207DD" w:rsidP="00364713">
            <w:pPr>
              <w:spacing w:after="60"/>
              <w:rPr>
                <w:rFonts w:cs="Calibri"/>
                <w:sz w:val="18"/>
                <w:szCs w:val="20"/>
              </w:rPr>
            </w:pPr>
            <w:r w:rsidRPr="00364713">
              <w:rPr>
                <w:rFonts w:cs="Calibri"/>
                <w:sz w:val="18"/>
                <w:szCs w:val="20"/>
              </w:rPr>
              <w:t>Toplota.</w:t>
            </w:r>
          </w:p>
        </w:tc>
      </w:tr>
      <w:tr w:rsidR="002207DD" w:rsidRPr="00364713" w14:paraId="7D06B023"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21" w14:textId="77777777" w:rsidR="002207DD" w:rsidRPr="00364713" w:rsidRDefault="002207DD" w:rsidP="00364713">
            <w:pPr>
              <w:spacing w:after="60"/>
              <w:rPr>
                <w:rFonts w:cs="Calibri"/>
                <w:sz w:val="18"/>
                <w:szCs w:val="20"/>
              </w:rPr>
            </w:pPr>
            <w:r w:rsidRPr="00364713">
              <w:rPr>
                <w:rFonts w:cs="Calibri"/>
                <w:sz w:val="18"/>
                <w:szCs w:val="20"/>
              </w:rPr>
              <w:t>Opasna polimerizacija:</w:t>
            </w:r>
          </w:p>
        </w:tc>
        <w:tc>
          <w:tcPr>
            <w:cnfStyle w:val="000100000000" w:firstRow="0" w:lastRow="0" w:firstColumn="0" w:lastColumn="1" w:oddVBand="0" w:evenVBand="0" w:oddHBand="0" w:evenHBand="0" w:firstRowFirstColumn="0" w:firstRowLastColumn="0" w:lastRowFirstColumn="0" w:lastRowLastColumn="0"/>
            <w:tcW w:w="6367" w:type="dxa"/>
          </w:tcPr>
          <w:p w14:paraId="7D06B022" w14:textId="77777777" w:rsidR="002207DD" w:rsidRPr="00364713" w:rsidRDefault="002207DD" w:rsidP="00364713">
            <w:pPr>
              <w:spacing w:after="60"/>
              <w:rPr>
                <w:rFonts w:cs="Calibri"/>
                <w:sz w:val="18"/>
                <w:szCs w:val="20"/>
              </w:rPr>
            </w:pPr>
            <w:r w:rsidRPr="00364713">
              <w:rPr>
                <w:rFonts w:cs="Calibri"/>
                <w:sz w:val="18"/>
                <w:szCs w:val="20"/>
              </w:rPr>
              <w:t>Ne pojavljuje se.</w:t>
            </w:r>
          </w:p>
        </w:tc>
      </w:tr>
      <w:tr w:rsidR="002207DD" w:rsidRPr="00364713" w14:paraId="7D06B026"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24" w14:textId="77777777" w:rsidR="002207DD" w:rsidRPr="00364713" w:rsidRDefault="002207DD" w:rsidP="00364713">
            <w:pPr>
              <w:spacing w:after="60"/>
              <w:rPr>
                <w:rFonts w:cs="Calibri"/>
                <w:sz w:val="18"/>
                <w:szCs w:val="20"/>
              </w:rPr>
            </w:pPr>
            <w:r w:rsidRPr="00364713">
              <w:rPr>
                <w:rFonts w:cs="Calibri"/>
                <w:sz w:val="18"/>
                <w:szCs w:val="20"/>
              </w:rPr>
              <w:t>Nekompatibilni sastojci:</w:t>
            </w:r>
          </w:p>
        </w:tc>
        <w:tc>
          <w:tcPr>
            <w:cnfStyle w:val="000100000000" w:firstRow="0" w:lastRow="0" w:firstColumn="0" w:lastColumn="1" w:oddVBand="0" w:evenVBand="0" w:oddHBand="0" w:evenHBand="0" w:firstRowFirstColumn="0" w:firstRowLastColumn="0" w:lastRowFirstColumn="0" w:lastRowLastColumn="0"/>
            <w:tcW w:w="6367" w:type="dxa"/>
          </w:tcPr>
          <w:p w14:paraId="7D06B025" w14:textId="77777777" w:rsidR="002207DD" w:rsidRPr="00364713" w:rsidRDefault="002207DD" w:rsidP="00364713">
            <w:pPr>
              <w:spacing w:after="60"/>
              <w:rPr>
                <w:rFonts w:cs="Calibri"/>
                <w:sz w:val="18"/>
                <w:szCs w:val="20"/>
              </w:rPr>
            </w:pPr>
            <w:r w:rsidRPr="00364713">
              <w:rPr>
                <w:rFonts w:cs="Calibri"/>
                <w:sz w:val="18"/>
                <w:szCs w:val="20"/>
              </w:rPr>
              <w:t>Eksplozivni materijali. Nafta i maziva. Zapaljivi materijali.</w:t>
            </w:r>
          </w:p>
        </w:tc>
      </w:tr>
      <w:tr w:rsidR="002207DD" w:rsidRPr="00364713" w14:paraId="7D06B029"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27" w14:textId="77777777" w:rsidR="002207DD" w:rsidRPr="00364713" w:rsidRDefault="002207DD" w:rsidP="00364713">
            <w:pPr>
              <w:spacing w:after="60"/>
              <w:rPr>
                <w:rFonts w:cs="Calibri"/>
                <w:sz w:val="18"/>
                <w:szCs w:val="20"/>
              </w:rPr>
            </w:pPr>
            <w:r w:rsidRPr="00364713">
              <w:rPr>
                <w:rFonts w:cs="Calibri"/>
                <w:sz w:val="18"/>
                <w:szCs w:val="20"/>
              </w:rPr>
              <w:t>Opasna razlaganja produkata:</w:t>
            </w:r>
          </w:p>
        </w:tc>
        <w:tc>
          <w:tcPr>
            <w:cnfStyle w:val="000100000000" w:firstRow="0" w:lastRow="0" w:firstColumn="0" w:lastColumn="1" w:oddVBand="0" w:evenVBand="0" w:oddHBand="0" w:evenHBand="0" w:firstRowFirstColumn="0" w:firstRowLastColumn="0" w:lastRowFirstColumn="0" w:lastRowLastColumn="0"/>
            <w:tcW w:w="6367" w:type="dxa"/>
          </w:tcPr>
          <w:p w14:paraId="7D06B028" w14:textId="77777777" w:rsidR="002207DD" w:rsidRPr="00364713" w:rsidRDefault="002207DD" w:rsidP="00364713">
            <w:pPr>
              <w:spacing w:after="60"/>
              <w:rPr>
                <w:rFonts w:cs="Calibri"/>
                <w:sz w:val="18"/>
                <w:szCs w:val="20"/>
              </w:rPr>
            </w:pPr>
            <w:r w:rsidRPr="00364713">
              <w:rPr>
                <w:rFonts w:cs="Calibri"/>
                <w:sz w:val="18"/>
                <w:szCs w:val="20"/>
              </w:rPr>
              <w:t>Nema.</w:t>
            </w:r>
          </w:p>
        </w:tc>
      </w:tr>
      <w:tr w:rsidR="002207DD" w:rsidRPr="00364713" w14:paraId="7D06B02C"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2A" w14:textId="77777777" w:rsidR="002207DD" w:rsidRPr="00364713" w:rsidRDefault="002207DD" w:rsidP="00364713">
            <w:pPr>
              <w:spacing w:after="60"/>
              <w:rPr>
                <w:rFonts w:cs="Calibri"/>
                <w:b w:val="0"/>
                <w:sz w:val="18"/>
                <w:szCs w:val="20"/>
              </w:rPr>
            </w:pPr>
            <w:r w:rsidRPr="00364713">
              <w:rPr>
                <w:rFonts w:cs="Calibri"/>
                <w:sz w:val="18"/>
                <w:szCs w:val="20"/>
              </w:rPr>
              <w:t xml:space="preserve">Oblast 10 </w:t>
            </w:r>
          </w:p>
        </w:tc>
        <w:tc>
          <w:tcPr>
            <w:cnfStyle w:val="000100000000" w:firstRow="0" w:lastRow="0" w:firstColumn="0" w:lastColumn="1" w:oddVBand="0" w:evenVBand="0" w:oddHBand="0" w:evenHBand="0" w:firstRowFirstColumn="0" w:firstRowLastColumn="0" w:lastRowFirstColumn="0" w:lastRowLastColumn="0"/>
            <w:tcW w:w="6367" w:type="dxa"/>
          </w:tcPr>
          <w:p w14:paraId="7D06B02B" w14:textId="77777777" w:rsidR="002207DD" w:rsidRPr="00364713" w:rsidRDefault="002207DD" w:rsidP="00364713">
            <w:pPr>
              <w:spacing w:after="60"/>
              <w:rPr>
                <w:rFonts w:cs="Calibri"/>
                <w:b w:val="0"/>
                <w:sz w:val="18"/>
                <w:szCs w:val="20"/>
              </w:rPr>
            </w:pPr>
            <w:r w:rsidRPr="00364713">
              <w:rPr>
                <w:rFonts w:cs="Calibri"/>
                <w:sz w:val="18"/>
                <w:szCs w:val="20"/>
              </w:rPr>
              <w:t>TOKSIKOLOŠKE INFORMACIJE</w:t>
            </w:r>
          </w:p>
        </w:tc>
      </w:tr>
      <w:tr w:rsidR="002207DD" w:rsidRPr="00364713" w14:paraId="7D06B02F"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2D" w14:textId="77777777" w:rsidR="002207DD" w:rsidRPr="00364713" w:rsidRDefault="002207DD" w:rsidP="00364713">
            <w:pPr>
              <w:spacing w:after="60"/>
              <w:rPr>
                <w:rFonts w:cs="Calibri"/>
                <w:sz w:val="18"/>
                <w:szCs w:val="20"/>
              </w:rPr>
            </w:pPr>
            <w:r w:rsidRPr="00364713">
              <w:rPr>
                <w:rFonts w:cs="Calibri"/>
                <w:sz w:val="18"/>
                <w:szCs w:val="20"/>
              </w:rPr>
              <w:t>LD50 produkta:</w:t>
            </w:r>
          </w:p>
        </w:tc>
        <w:tc>
          <w:tcPr>
            <w:cnfStyle w:val="000100000000" w:firstRow="0" w:lastRow="0" w:firstColumn="0" w:lastColumn="1" w:oddVBand="0" w:evenVBand="0" w:oddHBand="0" w:evenHBand="0" w:firstRowFirstColumn="0" w:firstRowLastColumn="0" w:lastRowFirstColumn="0" w:lastRowLastColumn="0"/>
            <w:tcW w:w="6367" w:type="dxa"/>
          </w:tcPr>
          <w:p w14:paraId="7D06B02E" w14:textId="77777777" w:rsidR="002207DD" w:rsidRPr="00364713" w:rsidRDefault="002207DD" w:rsidP="00364713">
            <w:pPr>
              <w:spacing w:after="60"/>
              <w:rPr>
                <w:rFonts w:cs="Calibri"/>
                <w:sz w:val="18"/>
                <w:szCs w:val="20"/>
              </w:rPr>
            </w:pPr>
            <w:r w:rsidRPr="00364713">
              <w:rPr>
                <w:rFonts w:cs="Calibri"/>
                <w:sz w:val="18"/>
                <w:szCs w:val="20"/>
              </w:rPr>
              <w:t>Nije poznato.</w:t>
            </w:r>
          </w:p>
        </w:tc>
      </w:tr>
      <w:tr w:rsidR="002207DD" w:rsidRPr="00364713" w14:paraId="7D06B032"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30" w14:textId="77777777" w:rsidR="002207DD" w:rsidRPr="00364713" w:rsidRDefault="002207DD" w:rsidP="00364713">
            <w:pPr>
              <w:spacing w:after="60"/>
              <w:rPr>
                <w:rFonts w:cs="Calibri"/>
                <w:sz w:val="18"/>
                <w:szCs w:val="20"/>
              </w:rPr>
            </w:pPr>
            <w:r w:rsidRPr="00364713">
              <w:rPr>
                <w:rFonts w:cs="Calibri"/>
                <w:sz w:val="18"/>
                <w:szCs w:val="20"/>
              </w:rPr>
              <w:t>LC50 produkta:</w:t>
            </w:r>
          </w:p>
        </w:tc>
        <w:tc>
          <w:tcPr>
            <w:cnfStyle w:val="000100000000" w:firstRow="0" w:lastRow="0" w:firstColumn="0" w:lastColumn="1" w:oddVBand="0" w:evenVBand="0" w:oddHBand="0" w:evenHBand="0" w:firstRowFirstColumn="0" w:firstRowLastColumn="0" w:lastRowFirstColumn="0" w:lastRowLastColumn="0"/>
            <w:tcW w:w="6367" w:type="dxa"/>
          </w:tcPr>
          <w:p w14:paraId="7D06B031" w14:textId="77777777" w:rsidR="002207DD" w:rsidRPr="00364713" w:rsidRDefault="002207DD" w:rsidP="00364713">
            <w:pPr>
              <w:spacing w:after="60"/>
              <w:rPr>
                <w:rFonts w:cs="Calibri"/>
                <w:sz w:val="18"/>
                <w:szCs w:val="20"/>
              </w:rPr>
            </w:pPr>
            <w:r w:rsidRPr="00364713">
              <w:rPr>
                <w:rFonts w:cs="Calibri"/>
                <w:sz w:val="18"/>
                <w:szCs w:val="20"/>
              </w:rPr>
              <w:t>Nije poznato.</w:t>
            </w:r>
          </w:p>
        </w:tc>
      </w:tr>
      <w:tr w:rsidR="002207DD" w:rsidRPr="00364713" w14:paraId="7D06B035"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33" w14:textId="77777777" w:rsidR="002207DD" w:rsidRPr="00364713" w:rsidRDefault="002207DD" w:rsidP="00364713">
            <w:pPr>
              <w:spacing w:after="60"/>
              <w:rPr>
                <w:rFonts w:cs="Calibri"/>
                <w:b w:val="0"/>
                <w:sz w:val="18"/>
                <w:szCs w:val="20"/>
              </w:rPr>
            </w:pPr>
            <w:r w:rsidRPr="00364713">
              <w:rPr>
                <w:rFonts w:cs="Calibri"/>
                <w:sz w:val="18"/>
                <w:szCs w:val="20"/>
              </w:rPr>
              <w:t xml:space="preserve">Oblast 11 </w:t>
            </w:r>
          </w:p>
        </w:tc>
        <w:tc>
          <w:tcPr>
            <w:cnfStyle w:val="000100000000" w:firstRow="0" w:lastRow="0" w:firstColumn="0" w:lastColumn="1" w:oddVBand="0" w:evenVBand="0" w:oddHBand="0" w:evenHBand="0" w:firstRowFirstColumn="0" w:firstRowLastColumn="0" w:lastRowFirstColumn="0" w:lastRowLastColumn="0"/>
            <w:tcW w:w="6367" w:type="dxa"/>
          </w:tcPr>
          <w:p w14:paraId="7D06B034" w14:textId="77777777" w:rsidR="002207DD" w:rsidRPr="00364713" w:rsidRDefault="002207DD" w:rsidP="00364713">
            <w:pPr>
              <w:spacing w:after="60"/>
              <w:rPr>
                <w:rFonts w:cs="Calibri"/>
                <w:b w:val="0"/>
                <w:sz w:val="18"/>
                <w:szCs w:val="20"/>
              </w:rPr>
            </w:pPr>
            <w:r w:rsidRPr="00364713">
              <w:rPr>
                <w:rFonts w:cs="Calibri"/>
                <w:sz w:val="18"/>
                <w:szCs w:val="20"/>
              </w:rPr>
              <w:t>ODLAGANJE</w:t>
            </w:r>
          </w:p>
        </w:tc>
      </w:tr>
      <w:tr w:rsidR="002207DD" w:rsidRPr="00364713" w14:paraId="7D06B038"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36" w14:textId="77777777" w:rsidR="002207DD" w:rsidRPr="00364713" w:rsidRDefault="002207DD" w:rsidP="00364713">
            <w:pPr>
              <w:spacing w:after="60"/>
              <w:rPr>
                <w:rFonts w:cs="Calibri"/>
                <w:sz w:val="18"/>
                <w:szCs w:val="20"/>
              </w:rPr>
            </w:pPr>
            <w:r w:rsidRPr="00364713">
              <w:rPr>
                <w:rFonts w:cs="Calibri"/>
                <w:sz w:val="18"/>
                <w:szCs w:val="20"/>
              </w:rPr>
              <w:t>Odlaganje otpada:</w:t>
            </w:r>
          </w:p>
        </w:tc>
        <w:tc>
          <w:tcPr>
            <w:cnfStyle w:val="000100000000" w:firstRow="0" w:lastRow="0" w:firstColumn="0" w:lastColumn="1" w:oddVBand="0" w:evenVBand="0" w:oddHBand="0" w:evenHBand="0" w:firstRowFirstColumn="0" w:firstRowLastColumn="0" w:lastRowFirstColumn="0" w:lastRowLastColumn="0"/>
            <w:tcW w:w="6367" w:type="dxa"/>
          </w:tcPr>
          <w:p w14:paraId="7D06B037" w14:textId="77777777" w:rsidR="002207DD" w:rsidRPr="00364713" w:rsidRDefault="002207DD" w:rsidP="00364713">
            <w:pPr>
              <w:spacing w:after="60"/>
              <w:rPr>
                <w:rFonts w:cs="Calibri"/>
                <w:sz w:val="18"/>
                <w:szCs w:val="20"/>
              </w:rPr>
            </w:pPr>
            <w:r w:rsidRPr="00364713">
              <w:rPr>
                <w:rFonts w:cs="Calibri"/>
                <w:sz w:val="18"/>
                <w:szCs w:val="20"/>
              </w:rPr>
              <w:t>Gas će se raspršiti u vazduh. Cilindri se trebaju vratiti u originalni spremnik za isporuku, propisno obilježeni, sa osiguranim ventilima i izlaznim priključcima ventila (zaštitna kapa).</w:t>
            </w:r>
          </w:p>
        </w:tc>
      </w:tr>
      <w:tr w:rsidR="002207DD" w:rsidRPr="00364713" w14:paraId="7D06B03B"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39" w14:textId="77777777" w:rsidR="002207DD" w:rsidRPr="00364713" w:rsidRDefault="002207DD" w:rsidP="00364713">
            <w:pPr>
              <w:spacing w:after="60"/>
              <w:rPr>
                <w:rFonts w:cs="Calibri"/>
                <w:b w:val="0"/>
                <w:sz w:val="18"/>
                <w:szCs w:val="20"/>
              </w:rPr>
            </w:pPr>
            <w:r w:rsidRPr="00364713">
              <w:rPr>
                <w:rFonts w:cs="Calibri"/>
                <w:sz w:val="18"/>
                <w:szCs w:val="20"/>
              </w:rPr>
              <w:t xml:space="preserve">Oblast 12 </w:t>
            </w:r>
          </w:p>
        </w:tc>
        <w:tc>
          <w:tcPr>
            <w:cnfStyle w:val="000100000000" w:firstRow="0" w:lastRow="0" w:firstColumn="0" w:lastColumn="1" w:oddVBand="0" w:evenVBand="0" w:oddHBand="0" w:evenHBand="0" w:firstRowFirstColumn="0" w:firstRowLastColumn="0" w:lastRowFirstColumn="0" w:lastRowLastColumn="0"/>
            <w:tcW w:w="6367" w:type="dxa"/>
          </w:tcPr>
          <w:p w14:paraId="7D06B03A" w14:textId="77777777" w:rsidR="002207DD" w:rsidRPr="00364713" w:rsidRDefault="002207DD" w:rsidP="00364713">
            <w:pPr>
              <w:spacing w:after="60"/>
              <w:rPr>
                <w:rFonts w:cs="Calibri"/>
                <w:b w:val="0"/>
                <w:sz w:val="18"/>
                <w:szCs w:val="20"/>
              </w:rPr>
            </w:pPr>
            <w:r w:rsidRPr="00364713">
              <w:rPr>
                <w:rFonts w:cs="Calibri"/>
                <w:sz w:val="18"/>
                <w:szCs w:val="20"/>
              </w:rPr>
              <w:t>DEFINICIJE</w:t>
            </w:r>
          </w:p>
        </w:tc>
      </w:tr>
      <w:tr w:rsidR="002207DD" w:rsidRPr="00364713" w14:paraId="7D06B03E" w14:textId="77777777" w:rsidTr="00E31BE6">
        <w:tc>
          <w:tcPr>
            <w:cnfStyle w:val="001000000000" w:firstRow="0" w:lastRow="0" w:firstColumn="1" w:lastColumn="0" w:oddVBand="0" w:evenVBand="0" w:oddHBand="0" w:evenHBand="0" w:firstRowFirstColumn="0" w:firstRowLastColumn="0" w:lastRowFirstColumn="0" w:lastRowLastColumn="0"/>
            <w:tcW w:w="2767" w:type="dxa"/>
          </w:tcPr>
          <w:p w14:paraId="7D06B03C" w14:textId="77777777" w:rsidR="002207DD" w:rsidRPr="00364713" w:rsidRDefault="002207DD" w:rsidP="00364713">
            <w:pPr>
              <w:spacing w:after="60"/>
              <w:rPr>
                <w:rFonts w:cs="Calibri"/>
                <w:sz w:val="18"/>
                <w:szCs w:val="20"/>
              </w:rPr>
            </w:pPr>
            <w:r w:rsidRPr="00364713">
              <w:rPr>
                <w:rFonts w:cs="Calibri"/>
                <w:sz w:val="18"/>
                <w:szCs w:val="20"/>
              </w:rPr>
              <w:t>LD50</w:t>
            </w:r>
          </w:p>
        </w:tc>
        <w:tc>
          <w:tcPr>
            <w:cnfStyle w:val="000100000000" w:firstRow="0" w:lastRow="0" w:firstColumn="0" w:lastColumn="1" w:oddVBand="0" w:evenVBand="0" w:oddHBand="0" w:evenHBand="0" w:firstRowFirstColumn="0" w:firstRowLastColumn="0" w:lastRowFirstColumn="0" w:lastRowLastColumn="0"/>
            <w:tcW w:w="6367" w:type="dxa"/>
          </w:tcPr>
          <w:p w14:paraId="7D06B03D" w14:textId="77777777" w:rsidR="002207DD" w:rsidRPr="00364713" w:rsidRDefault="002207DD" w:rsidP="00364713">
            <w:pPr>
              <w:spacing w:after="60"/>
              <w:rPr>
                <w:rFonts w:cs="Calibri"/>
                <w:sz w:val="18"/>
                <w:szCs w:val="20"/>
              </w:rPr>
            </w:pPr>
            <w:r w:rsidRPr="00364713">
              <w:rPr>
                <w:rFonts w:cs="Calibri"/>
                <w:sz w:val="18"/>
                <w:szCs w:val="20"/>
              </w:rPr>
              <w:t>Smrtonosna doza (čvrsta tijela i tečnosti) koja ubija 50% izloženih životinja.</w:t>
            </w:r>
          </w:p>
        </w:tc>
      </w:tr>
      <w:tr w:rsidR="002207DD" w:rsidRPr="00364713" w14:paraId="7D06B041" w14:textId="77777777" w:rsidTr="00E31BE6">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7" w:type="dxa"/>
          </w:tcPr>
          <w:p w14:paraId="7D06B03F" w14:textId="77777777" w:rsidR="002207DD" w:rsidRPr="00364713" w:rsidRDefault="002207DD" w:rsidP="00364713">
            <w:pPr>
              <w:spacing w:after="60"/>
              <w:rPr>
                <w:rFonts w:cs="Calibri"/>
                <w:sz w:val="18"/>
                <w:szCs w:val="20"/>
              </w:rPr>
            </w:pPr>
            <w:r w:rsidRPr="00364713">
              <w:rPr>
                <w:rFonts w:cs="Calibri"/>
                <w:sz w:val="18"/>
                <w:szCs w:val="20"/>
              </w:rPr>
              <w:t>LC50</w:t>
            </w:r>
          </w:p>
        </w:tc>
        <w:tc>
          <w:tcPr>
            <w:cnfStyle w:val="000100000000" w:firstRow="0" w:lastRow="0" w:firstColumn="0" w:lastColumn="1" w:oddVBand="0" w:evenVBand="0" w:oddHBand="0" w:evenHBand="0" w:firstRowFirstColumn="0" w:firstRowLastColumn="0" w:lastRowFirstColumn="0" w:lastRowLastColumn="0"/>
            <w:tcW w:w="6367" w:type="dxa"/>
          </w:tcPr>
          <w:p w14:paraId="7D06B040" w14:textId="77777777" w:rsidR="002207DD" w:rsidRPr="00364713" w:rsidRDefault="002207DD" w:rsidP="00364713">
            <w:pPr>
              <w:spacing w:after="60"/>
              <w:rPr>
                <w:rFonts w:cs="Calibri"/>
                <w:sz w:val="18"/>
                <w:szCs w:val="20"/>
              </w:rPr>
            </w:pPr>
            <w:r w:rsidRPr="00364713">
              <w:rPr>
                <w:rFonts w:cs="Calibri"/>
                <w:sz w:val="18"/>
                <w:szCs w:val="20"/>
              </w:rPr>
              <w:t>Smrtonosna koncentracija (gasovi) koja ubija 50% izloženih životinja.</w:t>
            </w:r>
          </w:p>
        </w:tc>
      </w:tr>
    </w:tbl>
    <w:p w14:paraId="7D06B042" w14:textId="77777777" w:rsidR="002207DD" w:rsidRPr="002D6277" w:rsidRDefault="002207DD" w:rsidP="00A53167">
      <w:pPr>
        <w:pStyle w:val="Heading5"/>
        <w:spacing w:before="240"/>
      </w:pPr>
      <w:bookmarkStart w:id="215" w:name="_Toc307489677"/>
      <w:r w:rsidRPr="002D6277">
        <w:t>Eksplozivnost pri udaru materijala za podmazivanje, zaptivanje i nekih drugih materija u tečnom kis</w:t>
      </w:r>
      <w:r>
        <w:t>eon</w:t>
      </w:r>
      <w:r w:rsidRPr="002D6277">
        <w:t>iku</w:t>
      </w:r>
      <w:bookmarkEnd w:id="215"/>
    </w:p>
    <w:p w14:paraId="7D06B043" w14:textId="77777777" w:rsidR="002207DD" w:rsidRPr="00003EB7" w:rsidRDefault="002207DD" w:rsidP="00364713">
      <w:r w:rsidRPr="00085A72">
        <w:t>Za neki materijal smatra se da pri udaru u tečnom kis</w:t>
      </w:r>
      <w:r>
        <w:t>eon</w:t>
      </w:r>
      <w:r w:rsidRPr="00085A72">
        <w:t>iku nije osjetljiv na eksploziju ukoliko kod ispitivanja od 20 pokusa ni u jednom se ne pojavi eks</w:t>
      </w:r>
      <w:r w:rsidRPr="00085A72">
        <w:softHyphen/>
        <w:t>plozija. Na osnovu vršenih ispitivanja izvedeni su zaključci:</w:t>
      </w:r>
    </w:p>
    <w:p w14:paraId="7D06B044" w14:textId="77777777" w:rsidR="002207DD" w:rsidRPr="00085A72" w:rsidRDefault="002207DD" w:rsidP="008709BE">
      <w:pPr>
        <w:pStyle w:val="ListParagraph"/>
        <w:numPr>
          <w:ilvl w:val="0"/>
          <w:numId w:val="86"/>
        </w:numPr>
      </w:pPr>
      <w:r w:rsidRPr="00085A72">
        <w:lastRenderedPageBreak/>
        <w:t>Materijali koji su osjetljivi na eksploziju pri udaru mogu se podijeliti u grupe:</w:t>
      </w:r>
    </w:p>
    <w:p w14:paraId="7D06B045" w14:textId="77777777" w:rsidR="002207DD" w:rsidRPr="00085A72" w:rsidRDefault="002207DD" w:rsidP="008709BE">
      <w:pPr>
        <w:pStyle w:val="ListParagraph"/>
        <w:numPr>
          <w:ilvl w:val="0"/>
          <w:numId w:val="86"/>
        </w:numPr>
      </w:pPr>
      <w:r w:rsidRPr="00085A72">
        <w:t>sintetički elastici i tiokoli,</w:t>
      </w:r>
    </w:p>
    <w:p w14:paraId="7D06B046" w14:textId="77777777" w:rsidR="002207DD" w:rsidRPr="00085A72" w:rsidRDefault="002207DD" w:rsidP="008709BE">
      <w:pPr>
        <w:pStyle w:val="ListParagraph"/>
        <w:numPr>
          <w:ilvl w:val="0"/>
          <w:numId w:val="86"/>
        </w:numPr>
      </w:pPr>
      <w:r w:rsidRPr="00085A72">
        <w:t>gume sa osnovom celuloze,</w:t>
      </w:r>
    </w:p>
    <w:p w14:paraId="7D06B047" w14:textId="77777777" w:rsidR="002207DD" w:rsidRPr="00085A72" w:rsidRDefault="002207DD" w:rsidP="008709BE">
      <w:pPr>
        <w:pStyle w:val="ListParagraph"/>
        <w:numPr>
          <w:ilvl w:val="0"/>
          <w:numId w:val="86"/>
        </w:numPr>
      </w:pPr>
      <w:r w:rsidRPr="00085A72">
        <w:t>ulja i masti sa osnovom silikona i silikata,</w:t>
      </w:r>
    </w:p>
    <w:p w14:paraId="7D06B048" w14:textId="77777777" w:rsidR="002207DD" w:rsidRPr="00085A72" w:rsidRDefault="002207DD" w:rsidP="008709BE">
      <w:pPr>
        <w:pStyle w:val="ListParagraph"/>
        <w:numPr>
          <w:ilvl w:val="0"/>
          <w:numId w:val="86"/>
        </w:numPr>
      </w:pPr>
      <w:r w:rsidRPr="00085A72">
        <w:t>termoplastici (najlon i fenolne smole, osim čistog teflona),</w:t>
      </w:r>
    </w:p>
    <w:p w14:paraId="7D06B049" w14:textId="77777777" w:rsidR="002207DD" w:rsidRPr="00085A72" w:rsidRDefault="002207DD" w:rsidP="008709BE">
      <w:pPr>
        <w:pStyle w:val="ListParagraph"/>
        <w:numPr>
          <w:ilvl w:val="0"/>
          <w:numId w:val="86"/>
        </w:numPr>
      </w:pPr>
      <w:r w:rsidRPr="00085A72">
        <w:t>ulja i masti proizvedeni iz nafte.</w:t>
      </w:r>
    </w:p>
    <w:p w14:paraId="7D06B04A" w14:textId="77777777" w:rsidR="002207DD" w:rsidRPr="00085A72" w:rsidRDefault="002207DD" w:rsidP="008709BE">
      <w:pPr>
        <w:pStyle w:val="ListParagraph"/>
        <w:numPr>
          <w:ilvl w:val="0"/>
          <w:numId w:val="86"/>
        </w:numPr>
      </w:pPr>
      <w:r w:rsidRPr="00085A72">
        <w:t>U mnogim slučajevima nastupaju znatno jače eksplozije u prisustvu para ki</w:t>
      </w:r>
      <w:r w:rsidRPr="00085A72">
        <w:softHyphen/>
        <w:t>s</w:t>
      </w:r>
      <w:r>
        <w:t>eon</w:t>
      </w:r>
      <w:r w:rsidRPr="00085A72">
        <w:t>ika nego u kontaktu sa tečnim kis</w:t>
      </w:r>
      <w:r>
        <w:t>eon</w:t>
      </w:r>
      <w:r w:rsidRPr="00085A72">
        <w:t>ikom.</w:t>
      </w:r>
    </w:p>
    <w:p w14:paraId="7D06B04B" w14:textId="77777777" w:rsidR="002207DD" w:rsidRPr="00085A72" w:rsidRDefault="002207DD" w:rsidP="008709BE">
      <w:pPr>
        <w:pStyle w:val="ListParagraph"/>
        <w:numPr>
          <w:ilvl w:val="0"/>
          <w:numId w:val="86"/>
        </w:numPr>
      </w:pPr>
      <w:r w:rsidRPr="00085A72">
        <w:t>Osjetljivost prema eksploziji pri udaru se povećava smanjenjem debljine materijala.</w:t>
      </w:r>
    </w:p>
    <w:p w14:paraId="7D06B04C" w14:textId="77777777" w:rsidR="002207DD" w:rsidRPr="00085A72" w:rsidRDefault="002207DD" w:rsidP="008709BE">
      <w:pPr>
        <w:pStyle w:val="ListParagraph"/>
        <w:numPr>
          <w:ilvl w:val="0"/>
          <w:numId w:val="86"/>
        </w:numPr>
      </w:pPr>
      <w:r w:rsidRPr="00085A72">
        <w:t>Sve nastale eksplozije su vrlo velikog intenziteta, a najveći intenzitet daju proizvodi iz nafte.</w:t>
      </w:r>
    </w:p>
    <w:p w14:paraId="7D06B04D" w14:textId="77777777" w:rsidR="002207DD" w:rsidRPr="00085A72" w:rsidRDefault="002207DD" w:rsidP="00364713">
      <w:r w:rsidRPr="00085A72">
        <w:t>Ispitivani materijali podijeljeni su u tri grupe i to:</w:t>
      </w:r>
    </w:p>
    <w:p w14:paraId="7D06B04E" w14:textId="77777777" w:rsidR="002207DD" w:rsidRPr="00085A72" w:rsidRDefault="002207DD" w:rsidP="008709BE">
      <w:pPr>
        <w:pStyle w:val="ListParagraph"/>
        <w:numPr>
          <w:ilvl w:val="0"/>
          <w:numId w:val="87"/>
        </w:numPr>
      </w:pPr>
      <w:r w:rsidRPr="00085A72">
        <w:t>Materijali pogodni za korištenje u kontaktu sa tečnim kis</w:t>
      </w:r>
      <w:r>
        <w:t>eon</w:t>
      </w:r>
      <w:r w:rsidRPr="00085A72">
        <w:t>ikom i na mjes</w:t>
      </w:r>
      <w:r w:rsidRPr="00085A72">
        <w:softHyphen/>
        <w:t>tima mogućeg njegovog isticanja. U ovu grupu spadaju ulja i masti sa fluorougljičnom osnovom, teflon (za brtvljenje), prašak disulfid molibdena, bijeli azbestni brtveni materijal i neki drugi materijali sa osnovom politetrafluoroetilena.</w:t>
      </w:r>
    </w:p>
    <w:p w14:paraId="7D06B04F" w14:textId="77777777" w:rsidR="002207DD" w:rsidRPr="00085A72" w:rsidRDefault="002207DD" w:rsidP="008709BE">
      <w:pPr>
        <w:pStyle w:val="ListParagraph"/>
        <w:numPr>
          <w:ilvl w:val="0"/>
          <w:numId w:val="87"/>
        </w:numPr>
      </w:pPr>
      <w:r w:rsidRPr="00085A72">
        <w:t>Materijali sa ograničenom primjenom na mjestima mogućeg isticanja tečnog kis</w:t>
      </w:r>
      <w:r>
        <w:t>eon</w:t>
      </w:r>
      <w:r w:rsidRPr="00085A72">
        <w:t>ika. U ovu grupu spadaju azbestni podložni i brtveni materijali, elektroizolaciona crna polivinil traka, označene crne tinte, pamučno papirne trake, porozni politetra fluoroetilen i drugi.</w:t>
      </w:r>
    </w:p>
    <w:p w14:paraId="7D06B050" w14:textId="77777777" w:rsidR="002207DD" w:rsidRPr="00085A72" w:rsidRDefault="002207DD" w:rsidP="008709BE">
      <w:pPr>
        <w:pStyle w:val="ListParagraph"/>
        <w:numPr>
          <w:ilvl w:val="0"/>
          <w:numId w:val="87"/>
        </w:numPr>
      </w:pPr>
      <w:r w:rsidRPr="00085A72">
        <w:t>Materijali čija je upotreba u kontaktu sa tečnim kis</w:t>
      </w:r>
      <w:r>
        <w:t>eon</w:t>
      </w:r>
      <w:r w:rsidRPr="00085A72">
        <w:t>ikom i na mjestima njegovog isticanja zabranjena. U ovu grupu spada veliki niz materijala kao na primjer silikonske tečnosti i masti, najloni, materijali za konzer</w:t>
      </w:r>
      <w:r w:rsidRPr="00085A72">
        <w:softHyphen/>
        <w:t>viranje i antikorozivnu zaštitu, papir, tečnost za označavanje vijaka, ormari od polivinilhlorida, kaučuk, gumene trake, staklena tkanja i mno</w:t>
      </w:r>
      <w:r w:rsidRPr="00085A72">
        <w:softHyphen/>
        <w:t>gi drugi materijali.</w:t>
      </w:r>
    </w:p>
    <w:p w14:paraId="7D06B051" w14:textId="77777777" w:rsidR="002207DD" w:rsidRPr="00085A72" w:rsidRDefault="002207DD" w:rsidP="008709BE">
      <w:pPr>
        <w:pStyle w:val="ListParagraph"/>
        <w:numPr>
          <w:ilvl w:val="0"/>
          <w:numId w:val="87"/>
        </w:numPr>
      </w:pPr>
      <w:r w:rsidRPr="00085A72">
        <w:t>Izbor materijala koji potencijalno mogu doći u kontakt s tečnim kis</w:t>
      </w:r>
      <w:r>
        <w:t>eon</w:t>
      </w:r>
      <w:r w:rsidRPr="00085A72">
        <w:t>ikom tre</w:t>
      </w:r>
      <w:r w:rsidRPr="00085A72">
        <w:softHyphen/>
        <w:t>ba vrlo pažljivo birati.</w:t>
      </w:r>
    </w:p>
    <w:p w14:paraId="7D06B052" w14:textId="77777777" w:rsidR="002207DD" w:rsidRPr="00B604B6" w:rsidRDefault="002207DD" w:rsidP="00364713">
      <w:pPr>
        <w:pStyle w:val="Heading5"/>
        <w:rPr>
          <w:szCs w:val="28"/>
        </w:rPr>
      </w:pPr>
      <w:bookmarkStart w:id="216" w:name="_Toc307489678"/>
      <w:r w:rsidRPr="00B604B6">
        <w:t>Temperatura samozapaljenja brtvenih materijala u plinovitom kisiku</w:t>
      </w:r>
      <w:bookmarkEnd w:id="216"/>
    </w:p>
    <w:p w14:paraId="7D06B053" w14:textId="77777777" w:rsidR="002207DD" w:rsidRPr="00085A72" w:rsidRDefault="002207DD" w:rsidP="002207DD">
      <w:r w:rsidRPr="00085A72">
        <w:t xml:space="preserve">Kao uzrok požara i eksplozije mogu biti i brtveni materijali pri njihovom samozapaljenju. Temperatura °C samozapaljenja brtvenih materijala zavisi od pritiska i za neke materijale </w:t>
      </w:r>
      <w:r w:rsidR="00364713">
        <w:t>(paronit, guma, klinger, fiber i teflon)</w:t>
      </w:r>
      <w:r w:rsidRPr="00085A72">
        <w:t>.</w:t>
      </w:r>
      <w:r w:rsidR="00364713">
        <w:t xml:space="preserve"> </w:t>
      </w:r>
      <w:r w:rsidRPr="00085A72">
        <w:t>Od ovih materijala najintenzivnije gori fiber u plinovitom kis</w:t>
      </w:r>
      <w:r>
        <w:t>eon</w:t>
      </w:r>
      <w:r w:rsidRPr="00085A72">
        <w:t>iku pritiska 3 do 36 bara. Paronit, guma, klingerit i fiber lako se pale otvorenim pla</w:t>
      </w:r>
      <w:r w:rsidRPr="00085A72">
        <w:softHyphen/>
        <w:t>menom u atmosferskom zraku. Teflon u atmosferskom zraku temperature 20 °C ne gori, ali se pali u sredini sa kisikom pritiska 8 do 10 bara. Povišenjem početne (radne) temperature snizuje se pritisak pri kojem se pali teflon. Tako na primjer povišenjem početne temperature sa 20 do 150 °C ovaj pritisak se snizuje na 2 do 3 bara.</w:t>
      </w:r>
    </w:p>
    <w:p w14:paraId="7D06B054" w14:textId="77777777" w:rsidR="002207DD" w:rsidRPr="00B604B6" w:rsidRDefault="002207DD" w:rsidP="00364713">
      <w:pPr>
        <w:pStyle w:val="Heading5"/>
        <w:rPr>
          <w:szCs w:val="28"/>
        </w:rPr>
      </w:pPr>
      <w:bookmarkStart w:id="217" w:name="_Toc307489679"/>
      <w:r w:rsidRPr="00B604B6">
        <w:t>Zapaljivost ulja u plinovitom kis</w:t>
      </w:r>
      <w:r>
        <w:t>eon</w:t>
      </w:r>
      <w:r w:rsidRPr="00B604B6">
        <w:t>iku</w:t>
      </w:r>
      <w:bookmarkEnd w:id="217"/>
    </w:p>
    <w:p w14:paraId="7D06B055" w14:textId="77777777" w:rsidR="002207DD" w:rsidRPr="00085A72" w:rsidRDefault="002207DD" w:rsidP="00364713">
      <w:r w:rsidRPr="00085A72">
        <w:t>Naslage uljnih slojeva na radnim površinama uređaja blokova razlaganja, kisikovoda i armature za kis</w:t>
      </w:r>
      <w:r>
        <w:t>eon</w:t>
      </w:r>
      <w:r w:rsidRPr="00085A72">
        <w:t>ik u više slučajeva prouzrokovali su požar i eks</w:t>
      </w:r>
      <w:r w:rsidRPr="00085A72">
        <w:softHyphen/>
        <w:t xml:space="preserve">ploziju. Mogućnost i brzina gorenja te eksplozivnost uljnih naslaga zavise od vrste ulja, debljine uljnog sloja i stanja radnog medija. </w:t>
      </w:r>
    </w:p>
    <w:p w14:paraId="7D06B056" w14:textId="77777777" w:rsidR="002207DD" w:rsidRPr="00085A72" w:rsidRDefault="002207DD" w:rsidP="00364713">
      <w:r w:rsidRPr="00085A72">
        <w:t>Povećanjem pritiska kis</w:t>
      </w:r>
      <w:r>
        <w:t>eon</w:t>
      </w:r>
      <w:r w:rsidRPr="00085A72">
        <w:t>ika debljine uljnog sloja povećava se opasnost od za</w:t>
      </w:r>
      <w:r w:rsidRPr="00085A72">
        <w:softHyphen/>
        <w:t>paljenja i eksplozije. Medjutim, za pojedina ulja u zavisnosti od debljine uljnog sloja i pritiska kis</w:t>
      </w:r>
      <w:r>
        <w:t>eon</w:t>
      </w:r>
      <w:r w:rsidRPr="00085A72">
        <w:t xml:space="preserve">ika, može se odrediti područje u kojem se naslage ulja - masti neće zapaliti. </w:t>
      </w:r>
    </w:p>
    <w:p w14:paraId="7D06B057" w14:textId="77777777" w:rsidR="002207DD" w:rsidRPr="00085A72" w:rsidRDefault="002207DD" w:rsidP="002207DD">
      <w:pPr>
        <w:spacing w:after="0"/>
      </w:pPr>
      <w:r w:rsidRPr="00085A72">
        <w:lastRenderedPageBreak/>
        <w:t xml:space="preserve">Povećanjem </w:t>
      </w:r>
      <w:r w:rsidRPr="00364713">
        <w:t>pritiska i koncentracije plinovitog kiseonika povećava se opasnost od zapaljenja uljnih naslaga zavisno od</w:t>
      </w:r>
      <w:r w:rsidRPr="00085A72">
        <w:t xml:space="preserve"> debljine tih naslaga. </w:t>
      </w:r>
    </w:p>
    <w:p w14:paraId="7D06B058" w14:textId="77777777" w:rsidR="002207DD" w:rsidRPr="00B604B6" w:rsidRDefault="002207DD" w:rsidP="00364713">
      <w:pPr>
        <w:pStyle w:val="Heading5"/>
        <w:spacing w:before="240"/>
        <w:rPr>
          <w:szCs w:val="28"/>
        </w:rPr>
      </w:pPr>
      <w:bookmarkStart w:id="218" w:name="_Toc307489680"/>
      <w:r w:rsidRPr="00B604B6">
        <w:t>Gorenje metala u plinovitom kis</w:t>
      </w:r>
      <w:r>
        <w:t>eon</w:t>
      </w:r>
      <w:r w:rsidRPr="00B604B6">
        <w:t>iku</w:t>
      </w:r>
      <w:bookmarkEnd w:id="218"/>
    </w:p>
    <w:p w14:paraId="7D06B059" w14:textId="77777777" w:rsidR="002207DD" w:rsidRPr="00085A72" w:rsidRDefault="002207DD" w:rsidP="00364713">
      <w:r w:rsidRPr="00085A72">
        <w:t>Kod proizvodnje i distribucije kisika u praksi su mogući i slučajevi gore</w:t>
      </w:r>
      <w:r w:rsidRPr="00085A72">
        <w:softHyphen/>
        <w:t>nja metala. Proces gorenja metala može se podijeliti u dvije faze: zapaljenje i sagorijevanje. Otpor metala zapaljenju zavisi od nekoliko faktora kao na primjer:</w:t>
      </w:r>
    </w:p>
    <w:p w14:paraId="7D06B05A" w14:textId="77777777" w:rsidR="002207DD" w:rsidRPr="00085A72" w:rsidRDefault="002207DD" w:rsidP="008709BE">
      <w:pPr>
        <w:pStyle w:val="ListParagraph"/>
        <w:numPr>
          <w:ilvl w:val="0"/>
          <w:numId w:val="88"/>
        </w:numPr>
      </w:pPr>
      <w:r w:rsidRPr="00085A72">
        <w:t>energije aktivacije neophodne za postizanje temperature zapaljenja,</w:t>
      </w:r>
    </w:p>
    <w:p w14:paraId="7D06B05B" w14:textId="77777777" w:rsidR="002207DD" w:rsidRPr="00085A72" w:rsidRDefault="002207DD" w:rsidP="008709BE">
      <w:pPr>
        <w:pStyle w:val="ListParagraph"/>
        <w:numPr>
          <w:ilvl w:val="0"/>
          <w:numId w:val="88"/>
        </w:numPr>
      </w:pPr>
      <w:r w:rsidRPr="00085A72">
        <w:t>toplotne provodijivosti metala,</w:t>
      </w:r>
    </w:p>
    <w:p w14:paraId="7D06B05C" w14:textId="77777777" w:rsidR="002207DD" w:rsidRPr="00085A72" w:rsidRDefault="002207DD" w:rsidP="008709BE">
      <w:pPr>
        <w:pStyle w:val="ListParagraph"/>
        <w:numPr>
          <w:ilvl w:val="0"/>
          <w:numId w:val="88"/>
        </w:numPr>
      </w:pPr>
      <w:r w:rsidRPr="00085A72">
        <w:t>karakteristika oksida koji se obrazuju na površini metala neposred</w:t>
      </w:r>
      <w:r w:rsidRPr="00085A72">
        <w:softHyphen/>
        <w:t>no pred postizanje temperature zapaljenja,</w:t>
      </w:r>
    </w:p>
    <w:p w14:paraId="7D06B05D" w14:textId="77777777" w:rsidR="002207DD" w:rsidRPr="00085A72" w:rsidRDefault="002207DD" w:rsidP="008709BE">
      <w:pPr>
        <w:pStyle w:val="ListParagraph"/>
        <w:numPr>
          <w:ilvl w:val="0"/>
          <w:numId w:val="88"/>
        </w:numPr>
      </w:pPr>
      <w:r w:rsidRPr="00085A72">
        <w:t>mase i oblika metalnog komada.</w:t>
      </w:r>
    </w:p>
    <w:p w14:paraId="7D06B05E" w14:textId="77777777" w:rsidR="002207DD" w:rsidRPr="00085A72" w:rsidRDefault="002207DD" w:rsidP="00364713">
      <w:r w:rsidRPr="00085A72">
        <w:t>Pojedini metali imaju temperaturu zapaljenja nižu od temperature topljenja dok je kod nekih to obrnuto ili su pak temperatura zapaljenja i topljenja približno iste. Brzina gorenja metala zavisi od:</w:t>
      </w:r>
    </w:p>
    <w:p w14:paraId="7D06B05F" w14:textId="77777777" w:rsidR="002207DD" w:rsidRPr="00085A72" w:rsidRDefault="002207DD" w:rsidP="008709BE">
      <w:pPr>
        <w:pStyle w:val="ListParagraph"/>
        <w:numPr>
          <w:ilvl w:val="0"/>
          <w:numId w:val="89"/>
        </w:numPr>
      </w:pPr>
      <w:r w:rsidRPr="00085A72">
        <w:t>toplotne provodljivosti metala,</w:t>
      </w:r>
    </w:p>
    <w:p w14:paraId="7D06B060" w14:textId="77777777" w:rsidR="002207DD" w:rsidRPr="00085A72" w:rsidRDefault="002207DD" w:rsidP="008709BE">
      <w:pPr>
        <w:pStyle w:val="ListParagraph"/>
        <w:numPr>
          <w:ilvl w:val="0"/>
          <w:numId w:val="89"/>
        </w:numPr>
      </w:pPr>
      <w:r w:rsidRPr="00085A72">
        <w:t>energije aktivacije,</w:t>
      </w:r>
    </w:p>
    <w:p w14:paraId="7D06B061" w14:textId="77777777" w:rsidR="002207DD" w:rsidRPr="00085A72" w:rsidRDefault="002207DD" w:rsidP="008709BE">
      <w:pPr>
        <w:pStyle w:val="ListParagraph"/>
        <w:numPr>
          <w:ilvl w:val="0"/>
          <w:numId w:val="89"/>
        </w:numPr>
      </w:pPr>
      <w:r w:rsidRPr="00085A72">
        <w:t>toplote sagorijevanja,</w:t>
      </w:r>
    </w:p>
    <w:p w14:paraId="7D06B062" w14:textId="77777777" w:rsidR="002207DD" w:rsidRPr="00085A72" w:rsidRDefault="002207DD" w:rsidP="008709BE">
      <w:pPr>
        <w:pStyle w:val="ListParagraph"/>
        <w:numPr>
          <w:ilvl w:val="0"/>
          <w:numId w:val="89"/>
        </w:numPr>
      </w:pPr>
      <w:r w:rsidRPr="00085A72">
        <w:t>geometrijskog oblika metalnog komada i</w:t>
      </w:r>
    </w:p>
    <w:p w14:paraId="7D06B063" w14:textId="77777777" w:rsidR="002207DD" w:rsidRPr="00085A72" w:rsidRDefault="002207DD" w:rsidP="008709BE">
      <w:pPr>
        <w:pStyle w:val="ListParagraph"/>
        <w:numPr>
          <w:ilvl w:val="0"/>
          <w:numId w:val="89"/>
        </w:numPr>
      </w:pPr>
      <w:r w:rsidRPr="00085A72">
        <w:t>intenzivnosti dovođenja kis</w:t>
      </w:r>
      <w:r>
        <w:t>eon</w:t>
      </w:r>
      <w:r w:rsidRPr="00085A72">
        <w:t>ika.</w:t>
      </w:r>
    </w:p>
    <w:p w14:paraId="7D06B064" w14:textId="77777777" w:rsidR="002207DD" w:rsidRDefault="002207DD" w:rsidP="002207DD">
      <w:r w:rsidRPr="00085A72">
        <w:t>Ugljenični i nehrđajući čelici poslije rasprostiranja energije zapaljenja produžavaju da gore sve dok količina kis</w:t>
      </w:r>
      <w:r>
        <w:t>eon</w:t>
      </w:r>
      <w:r w:rsidRPr="00085A72">
        <w:t>ika ne postane nedovoljna za podrža</w:t>
      </w:r>
      <w:r w:rsidRPr="00085A72">
        <w:softHyphen/>
        <w:t>vanje gorenja, ili dok temperatura metala ne opadne ispod temperature zapa</w:t>
      </w:r>
      <w:r w:rsidRPr="00085A72">
        <w:softHyphen/>
        <w:t>ljenja. Nehrđajući čelik gori nešto brže i silnije od ugljeničnog čelika. Aluminij gori brzo i silno. Bakar, bakarne legure, monel (legura sa niklom) i inkonel (legura sa niklom i kromom), prestaju goriti samo po rasprostira</w:t>
      </w:r>
      <w:r w:rsidRPr="00085A72">
        <w:softHyphen/>
        <w:t>nju i difuziji energije aktivacije.</w:t>
      </w:r>
    </w:p>
    <w:p w14:paraId="7D06B065" w14:textId="77777777" w:rsidR="002207DD" w:rsidRPr="00673C5D" w:rsidRDefault="002207DD" w:rsidP="00364713">
      <w:pPr>
        <w:pStyle w:val="Heading4"/>
      </w:pPr>
      <w:bookmarkStart w:id="219" w:name="_Toc307489681"/>
      <w:r w:rsidRPr="00673C5D">
        <w:t>Spremnici za skladištenje</w:t>
      </w:r>
      <w:bookmarkEnd w:id="219"/>
    </w:p>
    <w:p w14:paraId="7D06B066" w14:textId="77777777" w:rsidR="002207DD" w:rsidRDefault="002207DD" w:rsidP="00364713">
      <w:r w:rsidRPr="00085A72">
        <w:t>Tipičan kriogeni cilindar za tečnost je izolovana, vakuumom-obložena posuda pod pritiskom. Snabdjevena je sigurnosnim ventilom i rasprskavajućim diskom kako bi se cilindar zaštitio od povećanja pritiska. Kis</w:t>
      </w:r>
      <w:r>
        <w:t>eo</w:t>
      </w:r>
      <w:r w:rsidRPr="00085A72">
        <w:t>nik može biti izvučen kao gas prolaskom tečnosti kroz unutarnji isparivač ili kao tečnost pod sopstvenim pritiskom isparavanja.</w:t>
      </w:r>
    </w:p>
    <w:p w14:paraId="7D06B067" w14:textId="77777777" w:rsidR="002207DD" w:rsidRPr="00673C5D" w:rsidRDefault="002207DD" w:rsidP="00364713">
      <w:pPr>
        <w:pStyle w:val="Heading4"/>
      </w:pPr>
      <w:bookmarkStart w:id="220" w:name="_Toc307489682"/>
      <w:r w:rsidRPr="00673C5D">
        <w:t>Sigurnost</w:t>
      </w:r>
      <w:bookmarkEnd w:id="220"/>
    </w:p>
    <w:p w14:paraId="7D06B068" w14:textId="77777777" w:rsidR="002207DD" w:rsidRPr="00085A72" w:rsidRDefault="002207DD" w:rsidP="00364713">
      <w:r w:rsidRPr="00085A72">
        <w:t>Opasnosti koje idu uz tečni kiseonik su izloženost niskim temperaturama koje mogu prouzrokovati ozbiljne opekotine, prekoračenje pritiska zbog ekspanzije malih koičina tečnosti u velike zapremine gasa u neadekvatno ventilaisanoj opremi, obogaćenje okolne atmsofere kiseonikom, mogućnost eksplozivne reakcije u</w:t>
      </w:r>
      <w:r w:rsidR="00203C56">
        <w:t xml:space="preserve"> </w:t>
      </w:r>
      <w:r w:rsidRPr="00085A72">
        <w:t>slučaju kontakta kisoenika sa neokompatibilnim materijalom.</w:t>
      </w:r>
    </w:p>
    <w:p w14:paraId="7D06B069" w14:textId="77777777" w:rsidR="002207DD" w:rsidRPr="00085A72" w:rsidRDefault="002207DD" w:rsidP="00364713">
      <w:r w:rsidRPr="00085A72">
        <w:t>Niska temperatura tečnog kiseonika i para koje on oslobađa ne samo da nanosi ozbiljne i opasne opekotine ljudskom tkivu, nego može prouzrokovati da mnogi materijali konstrukcije izgube svoju jačinu i postanu dovoljno krti da se polome</w:t>
      </w:r>
    </w:p>
    <w:p w14:paraId="7D06B06A" w14:textId="77777777" w:rsidR="002207DD" w:rsidRPr="00085A72" w:rsidRDefault="002207DD" w:rsidP="00364713">
      <w:r w:rsidRPr="00085A72">
        <w:t>V</w:t>
      </w:r>
      <w:r>
        <w:t xml:space="preserve">eliki ekspanzioni odnos tečnost u </w:t>
      </w:r>
      <w:r w:rsidRPr="00085A72">
        <w:t xml:space="preserve">gas može brzo podići pritisak u sistemima gdje tečnost može biti zarobljena. Ovo zahtijeva identifikaciju takvih područja i zaštitu sa sigurnosnim ventilom. Ovaj ekspanzioni odnos također omogućava stvaranje atmosfere obogaćene kiseonikom u zonama </w:t>
      </w:r>
      <w:r w:rsidRPr="00085A72">
        <w:lastRenderedPageBreak/>
        <w:t>puštanja. Važno je napomenuti da se hernija plamena počinje mijenjati kada koncentracija kiseonika dostigne oko 23 %. Materijali koji su lako zapaljivi na vazduhu postanu podložniji zapaljenju i sagorijevaju burno u prisustvu kiseonika ove koncentracije. Ovi materijali podrazumijevaju odjeću i kosu jer imaju zračnosti u kojima se kiseonik zadržava. Nivo kiseonika od 23% se može dostići vrlo brzo i svo osoblje mora biti upozoreno i svjesno ove opasnosti. Svaka odjeća koja je poprskana ili namočena sa tečnim kiseonikom ili bila izložena visokim koncentracijama kiseonika mora biti odmah uklonjena i prozračena najmanje jedan sat. Osoblje treba ostati u dobro ventilisanim područjima i izbjeći bilo kakav izvor paljenja dok se odjeća potpuno ne oslobodi viška kiseonika. Odjeća namočena sa kiseonikom je lako zapaljiva i burno sagorjeva.</w:t>
      </w:r>
    </w:p>
    <w:p w14:paraId="7D06B06B" w14:textId="77777777" w:rsidR="002207DD" w:rsidRPr="00085A72" w:rsidRDefault="002207DD" w:rsidP="00364713">
      <w:r w:rsidRPr="00085A72">
        <w:t>Zabranjeno je pušenje ili upotreba otvorenog plamena u zoni rukovanja sa kiseonikom i u zoni njegovog skladištenja.</w:t>
      </w:r>
    </w:p>
    <w:p w14:paraId="7D06B06C" w14:textId="77777777" w:rsidR="002207DD" w:rsidRPr="00085A72" w:rsidRDefault="002207DD" w:rsidP="00364713">
      <w:r w:rsidRPr="00085A72">
        <w:t>Ne smije se dozvoliti kontakt tečnog kiseonika ili atmosere obogaćene kiseonikom sa organskim materijalima ili zapaljivim i eksplozivnim supstancama bilo koje vrste. Neke organske materije koje mogu vrlo burno reagovati sa kiseonikom kada se zapale iskrom ili mehaničkim udarom su nafta, mazivo, asfalt, kerozin, odjeća, katran i nečistoća koja može sadržavati naftu ili mazivo. Ako tečni kiseonik procuri na asfalt ili površinu koja je onečišćena sa zapaljivim materijama, zabranjuje se hodanje po takvoj površini ili kotrljanje opreme preko površine.</w:t>
      </w:r>
    </w:p>
    <w:p w14:paraId="7D06B06D" w14:textId="77777777" w:rsidR="002207DD" w:rsidRPr="00085A72" w:rsidRDefault="002207DD" w:rsidP="00364713">
      <w:r w:rsidRPr="00085A72">
        <w:t>Sve izvore plamena treba čuvati izvan područja curenja najmanje 30 minuta nakon nestanka inja ili magle. Sistemi koji se koriste u kriogenoj tehnici moraju zadovoljiti visoke zahtjeve čistoće u cilju eliminacije bilo kakavih nekompatibilnih nečistoća. Obaveza je korisnika da se osoblje strogo se pridržava uputstava za čišćenje i korištenje sredstava za čišćenje opreme.</w:t>
      </w:r>
    </w:p>
    <w:p w14:paraId="7D06B06E" w14:textId="77777777" w:rsidR="002207DD" w:rsidRPr="00673C5D" w:rsidRDefault="002207DD" w:rsidP="00364713">
      <w:pPr>
        <w:pStyle w:val="Heading4"/>
      </w:pPr>
      <w:bookmarkStart w:id="221" w:name="_Toc307489683"/>
      <w:r w:rsidRPr="00673C5D">
        <w:t>Rukovanje i skladištenje</w:t>
      </w:r>
      <w:bookmarkEnd w:id="221"/>
    </w:p>
    <w:p w14:paraId="7D06B06F" w14:textId="77777777" w:rsidR="002207DD" w:rsidRPr="00085A72" w:rsidRDefault="002207DD" w:rsidP="00364713">
      <w:r w:rsidRPr="00085A72">
        <w:t>Tečni kiseonki skladištiti i koristiti sa adekvatnim provjetravanjem. Ne skladištiti u zatvorenim prostorima.</w:t>
      </w:r>
    </w:p>
    <w:p w14:paraId="7D06B070" w14:textId="110FE679" w:rsidR="002207DD" w:rsidRPr="00085A72" w:rsidRDefault="00BE4435" w:rsidP="00364713">
      <w:r>
        <w:t>Kriogeni</w:t>
      </w:r>
      <w:r w:rsidR="002207DD" w:rsidRPr="00085A72">
        <w:t xml:space="preserve"> rezervoari (spremnici) su opremljeni sa sigurnosnim ventilom u cilju kontrole</w:t>
      </w:r>
      <w:r w:rsidR="00203C56">
        <w:t xml:space="preserve"> </w:t>
      </w:r>
      <w:r w:rsidR="002207DD" w:rsidRPr="00085A72">
        <w:t>unutrašnjeg pritiska. Pod normalnim uslovima ovi spremnici će periodično ventilisati produkt.</w:t>
      </w:r>
    </w:p>
    <w:p w14:paraId="7D06B071" w14:textId="77777777" w:rsidR="002207DD" w:rsidRPr="00085A72" w:rsidRDefault="002207DD" w:rsidP="00364713">
      <w:r w:rsidRPr="00085A72">
        <w:t xml:space="preserve">Kisoenik se mora odvojiti od zapaljivih i eksplozivnih materijala za </w:t>
      </w:r>
      <w:smartTag w:uri="urn:schemas-microsoft-com:office:smarttags" w:element="metricconverter">
        <w:smartTagPr>
          <w:attr w:name="ProductID" w:val="6 metara"/>
        </w:smartTagPr>
        <w:r w:rsidRPr="00085A72">
          <w:t>6 metara</w:t>
        </w:r>
      </w:smartTag>
      <w:r w:rsidRPr="00085A72">
        <w:t xml:space="preserve"> ili polusatnim vatrenim zidom. Postaviti natpise "Zab</w:t>
      </w:r>
      <w:r>
        <w:t>ranjeno pušenje</w:t>
      </w:r>
      <w:r w:rsidRPr="00085A72">
        <w:t>" i "Zabranjen pristup otvorenim plamenom".</w:t>
      </w:r>
    </w:p>
    <w:p w14:paraId="7D06B072" w14:textId="77777777" w:rsidR="002207DD" w:rsidRPr="00085A72" w:rsidRDefault="002207DD" w:rsidP="00364713">
      <w:r w:rsidRPr="00085A72">
        <w:t>Koristiti isključivo sredstva za podmazivanje kompatibilna sa kisoenikom.</w:t>
      </w:r>
    </w:p>
    <w:p w14:paraId="7D06B073" w14:textId="77777777" w:rsidR="002207DD" w:rsidRPr="00673C5D" w:rsidRDefault="002207DD" w:rsidP="00364713">
      <w:pPr>
        <w:pStyle w:val="Heading4"/>
      </w:pPr>
      <w:bookmarkStart w:id="222" w:name="_Toc307489684"/>
      <w:r w:rsidRPr="00673C5D">
        <w:t>Oprema zaštite na radu</w:t>
      </w:r>
      <w:bookmarkEnd w:id="222"/>
      <w:r w:rsidRPr="00673C5D">
        <w:t xml:space="preserve"> </w:t>
      </w:r>
    </w:p>
    <w:p w14:paraId="7D06B074" w14:textId="77777777" w:rsidR="002207DD" w:rsidRPr="00085A72" w:rsidRDefault="002207DD" w:rsidP="00364713">
      <w:r w:rsidRPr="00085A72">
        <w:t>Osoblje koje radi sa kriogenim tečnostima i kriogeničkom opremom mora biti stručno</w:t>
      </w:r>
      <w:r w:rsidR="00203C56">
        <w:t xml:space="preserve"> </w:t>
      </w:r>
      <w:r w:rsidRPr="00085A72">
        <w:t>osposobljeno i upoznato sa osobinama istih i sigurnosnim aspektima rada sa njima.</w:t>
      </w:r>
    </w:p>
    <w:p w14:paraId="7D06B075" w14:textId="77777777" w:rsidR="002207DD" w:rsidRPr="00085A72" w:rsidRDefault="002207DD" w:rsidP="00364713">
      <w:r w:rsidRPr="00085A72">
        <w:t>Oči su najosjetljiviji dio tijela na hladnoću tečnosti i pare kriogenih tečnosti.</w:t>
      </w:r>
    </w:p>
    <w:p w14:paraId="7D06B076" w14:textId="77777777" w:rsidR="002207DD" w:rsidRPr="00085A72" w:rsidRDefault="002207DD" w:rsidP="00364713">
      <w:r w:rsidRPr="00085A72">
        <w:t>Preporučena oprema lične zaštite za rukovanje kriogenima uključuje vizir preko cijelog lica i preko sigurnosnih naočala, labave termički izolovane ili kožne rukavice, košulje dugih rukava i pantalone bez manžetni.</w:t>
      </w:r>
    </w:p>
    <w:p w14:paraId="7D06B077" w14:textId="77777777" w:rsidR="002207DD" w:rsidRPr="00085A72" w:rsidRDefault="002207DD" w:rsidP="00364713">
      <w:r w:rsidRPr="00085A72">
        <w:t>Zaštitna obuća je obavezna za osoblje koje rukuje rezervoarima (spremnicima).</w:t>
      </w:r>
    </w:p>
    <w:p w14:paraId="7D06B078" w14:textId="77777777" w:rsidR="002207DD" w:rsidRPr="00085A72" w:rsidRDefault="002207DD" w:rsidP="00364713">
      <w:r w:rsidRPr="00085A72">
        <w:lastRenderedPageBreak/>
        <w:t>U zavisnosti od primjene tečnog ili gasovitog kiseonika, mora se koristiti preporučena zaštitna oprema.</w:t>
      </w:r>
    </w:p>
    <w:p w14:paraId="7D06B079" w14:textId="77777777" w:rsidR="002207DD" w:rsidRPr="002D6277" w:rsidRDefault="002207DD" w:rsidP="00364713">
      <w:r w:rsidRPr="002D6277">
        <w:t xml:space="preserve">Napomena za rukavice sa termičkom izolacijom: </w:t>
      </w:r>
    </w:p>
    <w:p w14:paraId="7D06B07A" w14:textId="77777777" w:rsidR="002207DD" w:rsidRDefault="002207DD" w:rsidP="002207DD">
      <w:pPr>
        <w:spacing w:after="0"/>
        <w:rPr>
          <w:b/>
          <w:i/>
        </w:rPr>
      </w:pPr>
      <w:r w:rsidRPr="002D6277">
        <w:rPr>
          <w:b/>
          <w:i/>
        </w:rPr>
        <w:t>Rukavice moraju biti labave kako bi se mogle brzo skinuti ukoliko se kriogena tečnost prospe u njih. Ove rukavice nisu napravljene da bi ruke sa njima bile stavljene u kriogenu tečnost. One samo obezbjeđuju kratkotrajnu zaštitu od slučajnog kontakta sa kriogenom tečnosšću. U hitnim situacijama dobro je imati lični aparat za disanje.</w:t>
      </w:r>
    </w:p>
    <w:p w14:paraId="7D06B07B" w14:textId="77777777" w:rsidR="002207DD" w:rsidRPr="00673C5D" w:rsidRDefault="002207DD" w:rsidP="00364713">
      <w:pPr>
        <w:pStyle w:val="Heading4"/>
        <w:spacing w:before="240"/>
      </w:pPr>
      <w:bookmarkStart w:id="223" w:name="_Toc307489685"/>
      <w:r w:rsidRPr="00673C5D">
        <w:t>Uticaj na zdravlje</w:t>
      </w:r>
      <w:bookmarkEnd w:id="223"/>
    </w:p>
    <w:p w14:paraId="7D06B07C" w14:textId="77777777" w:rsidR="002207DD" w:rsidRPr="00085A72" w:rsidRDefault="002207DD" w:rsidP="00364713">
      <w:r w:rsidRPr="00085A72">
        <w:t xml:space="preserve">Pod normalnim uslovima, vazduh sadržu cca 21% kiseonika i u osnovi kiseonik nije otrovan. Nisu poznati štetni efekti kiseonika po ljudsko zdravlje čak ni pri izloženosti koncentraciji do 50% pri pritisku 1 atm i u toku 24 sata, pa i duže. Udisanje 80% koncentracije kisoenika u prostoru pri pritisku od 1 atm. duže od 12 sati može prouzrokovati nadražaj respiratornog trakta, progresivno smanjenje vitalnosti, kašalj, začepljenost nosa, bolno grlo i bolove i prsima, praćene traheobronhitisom, a kasnije pulmonarnim zagušenjem i/ ili edemom. Udisanje čistog kisoenika na atmosferskom ili nižem pritisku može prouzrokovati pulomnarne nadražaje i edem nakon 24 sata. </w:t>
      </w:r>
    </w:p>
    <w:p w14:paraId="7D06B07D" w14:textId="77777777" w:rsidR="002207DD" w:rsidRPr="00085A72" w:rsidRDefault="002207DD" w:rsidP="00364713">
      <w:r w:rsidRPr="00085A72">
        <w:t>Respiratorni simptomi se mogu javiti u periodu od dva do šest sati na pritisku iznad 1 atm.</w:t>
      </w:r>
    </w:p>
    <w:p w14:paraId="7D06B07E" w14:textId="77777777" w:rsidR="002207DD" w:rsidRPr="00085A72" w:rsidRDefault="002207DD" w:rsidP="00364713">
      <w:r w:rsidRPr="00085A72">
        <w:t>Jedan od najranijih odgovora pluća na povećano udisanje čistog kisoenika je akumulacija vode u tkivu između plućnih kesica i u ćelijama samih pluća. Ovo može prouzrokovati smanjenje funkcije pluća, što je najranije mjerljivi znak zatrovanosti. Ostali simpotmi uključuju groznicu i nadražaj sinusa i očiju. Kada se čisti kiseonik udiše pri pritisku većem od 2 do 3 atm, mogu se primjetiti karakteristični nervni sindromi.</w:t>
      </w:r>
    </w:p>
    <w:p w14:paraId="7D06B07F" w14:textId="77777777" w:rsidR="002207DD" w:rsidRPr="00085A72" w:rsidRDefault="002207DD" w:rsidP="00364713">
      <w:r w:rsidRPr="00085A72">
        <w:t>Znakovi i simpotmi uključuju mučninu, vrtoglavicu, povraćanje, umor, laganu glavobolju, promjene raspoloženja, euforiju, zbnjenost, nekoordinaciju, grčenje mišića, osjećaj topline naročito u nožnim prstima i gubitak svijesti. Mogu se pojaviti i grčenja nalik epileptičkim, kojima mogu prethoditi vizualne smetnje, kao što su gubitak perifernog vida. Konstantna izloženost može prouzrokovati jake grčeve koji mogu voditi u smrt. Efekti su povratni nakon smanjenja pritiska kiseonika.</w:t>
      </w:r>
    </w:p>
    <w:p w14:paraId="7D06B080" w14:textId="77777777" w:rsidR="002207DD" w:rsidRPr="00085A72" w:rsidRDefault="002207DD" w:rsidP="00364713">
      <w:r w:rsidRPr="00085A72">
        <w:t>Izlaganje tkiva tečnom kisoeniku ili hladnim isparenjima kiseonika može prouzrokovati značajna oštećenja ili kriogeničke opekotine.</w:t>
      </w:r>
    </w:p>
    <w:p w14:paraId="7D06B081" w14:textId="77777777" w:rsidR="002207DD" w:rsidRPr="004F0FBC" w:rsidRDefault="002207DD" w:rsidP="00364713">
      <w:pPr>
        <w:pStyle w:val="Heading4"/>
      </w:pPr>
      <w:bookmarkStart w:id="224" w:name="_Toc307489686"/>
      <w:r w:rsidRPr="004F0FBC">
        <w:t>Argon</w:t>
      </w:r>
      <w:bookmarkEnd w:id="224"/>
    </w:p>
    <w:p w14:paraId="7D06B082" w14:textId="77777777" w:rsidR="002207DD" w:rsidRDefault="002207DD" w:rsidP="00364713">
      <w:pPr>
        <w:rPr>
          <w:rStyle w:val="apple-style-span"/>
          <w:rFonts w:eastAsiaTheme="majorEastAsia"/>
          <w:color w:val="222222"/>
        </w:rPr>
      </w:pPr>
      <w:r w:rsidRPr="004F0FBC">
        <w:t>Argon se dobija rektifikacijom tečnog kis</w:t>
      </w:r>
      <w:r>
        <w:t>eon</w:t>
      </w:r>
      <w:r w:rsidRPr="004F0FBC">
        <w:t>ika (kisične frakcije) na temperaturi ispod -185°C. Pod normalnim uvjetima je u plinovitom agregatnom stanju. Inertan i ne reaguje ni pod kojim standardnim tehnološkim uslovima. Na -186°C i 1,013 bara je u tečnom stanju</w:t>
      </w:r>
      <w:r w:rsidRPr="00395FBA">
        <w:rPr>
          <w:rStyle w:val="apple-style-span"/>
          <w:rFonts w:eastAsiaTheme="majorEastAsia"/>
          <w:color w:val="222222"/>
        </w:rPr>
        <w:t>.</w:t>
      </w:r>
    </w:p>
    <w:p w14:paraId="7D06B083" w14:textId="47BC4E07" w:rsidR="002207DD" w:rsidRDefault="002207DD" w:rsidP="00364713">
      <w:r w:rsidRPr="00085A72">
        <w:t xml:space="preserve">Tečni argon je bez ukusa, bez boje, bez mirisa, bekorozivan, nezapaljiv i ekstremno hladan. Pripadajući familiji rijetkih inertnih gasova, argon je najzastupljeniji od rijetkih gasova, čineći približno 1% atmosfere. Izuzetno je inertan, do nedavno nije bio poznat niti jedan njegov spoj. On je monoatomski i ekstremno inertan gas koji ne formira poznata hemijska jedinjenja. Pri radu sa argonom ne zahtijeva se posebna materijal konstrukcije u cilju smanjenja korozije. Međutim, materijali moraju biti odabrani tako da podnose niske temperature tečnog argona. Posude i cjevovodi trebaju biti projektovani i proizvedeni u skladu sa ASME kodom, lako se uglavnom koristi u </w:t>
      </w:r>
      <w:r w:rsidRPr="00085A72">
        <w:lastRenderedPageBreak/>
        <w:t xml:space="preserve">gasovitom stanju, obično se skladišti i transportuje kao tečnost. Kada je argon preveden u tečnu fazu, on postaje kriogena tečnost. Kriogene tečnosti su tečni gasovi čija je normalna tačka ključanja ispod 150 </w:t>
      </w:r>
      <w:r w:rsidRPr="00085A72">
        <w:rPr>
          <w:vertAlign w:val="superscript"/>
        </w:rPr>
        <w:t>o</w:t>
      </w:r>
      <w:r w:rsidRPr="00085A72">
        <w:t xml:space="preserve">C. Tečni argon ima tačku ključanja od -185.9°C. Temperaturna razlika između produkata i okoline, čak i u zimskom periodu, je vrlo značajna. Zaštita produkata od okolne toplote zahtjeva specijalnu opremu za skladištenje i rukovanje kriogenim tečnostima. Tipičan sistem se sastoji od kriogeničkog rezervoara, jednog ili više isparivača, sistema kontrole pritiska i kompletnog cjevovoda neophodnog za punjenje, isparavanje i snabdjevanje. </w:t>
      </w:r>
      <w:r w:rsidR="00BE4435">
        <w:t>Kriogeni</w:t>
      </w:r>
      <w:r w:rsidRPr="00085A72">
        <w:t xml:space="preserve"> rezervoar je konstruisan kao vakuumska boca. Dizajniran je da spriječi uticaj toplote na tečnost koja je smještena u unutrašnjoj posudi. Isparivači prevode tečni argon u njegovu gasnu fazu uz manifold kontrole pritiska na kojem se proces snabdjeva gasom.</w:t>
      </w:r>
    </w:p>
    <w:p w14:paraId="7D06B084" w14:textId="77777777" w:rsidR="002207DD" w:rsidRPr="00673C5D" w:rsidRDefault="002207DD" w:rsidP="00364713">
      <w:pPr>
        <w:pStyle w:val="Heading5"/>
      </w:pPr>
      <w:bookmarkStart w:id="225" w:name="_Toc307489687"/>
      <w:r w:rsidRPr="00673C5D">
        <w:t>Fizičke osobine</w:t>
      </w:r>
      <w:bookmarkEnd w:id="225"/>
    </w:p>
    <w:p w14:paraId="7D06B085" w14:textId="055BF288" w:rsidR="002207DD" w:rsidRPr="00A04F51" w:rsidRDefault="00203C56" w:rsidP="00203C56">
      <w:pPr>
        <w:pStyle w:val="Caption"/>
        <w:rPr>
          <w:b/>
        </w:rPr>
      </w:pPr>
      <w:bookmarkStart w:id="226" w:name="_Toc115078634"/>
      <w:r>
        <w:t xml:space="preserve">Tabela </w:t>
      </w:r>
      <w:r w:rsidR="00F06344">
        <w:fldChar w:fldCharType="begin"/>
      </w:r>
      <w:r w:rsidR="00F06344">
        <w:instrText xml:space="preserve"> SEQ Tabela \* ARABIC </w:instrText>
      </w:r>
      <w:r w:rsidR="00F06344">
        <w:fldChar w:fldCharType="separate"/>
      </w:r>
      <w:r w:rsidR="00C061B4">
        <w:rPr>
          <w:noProof/>
        </w:rPr>
        <w:t>26</w:t>
      </w:r>
      <w:r w:rsidR="00F06344">
        <w:rPr>
          <w:noProof/>
        </w:rPr>
        <w:fldChar w:fldCharType="end"/>
      </w:r>
      <w:r>
        <w:t>. Fizičke osobina za t</w:t>
      </w:r>
      <w:r w:rsidR="002207DD" w:rsidRPr="00A04F51">
        <w:t>ečni argon</w:t>
      </w:r>
      <w:bookmarkEnd w:id="226"/>
    </w:p>
    <w:tbl>
      <w:tblPr>
        <w:tblStyle w:val="GridTable1Light-Accent1"/>
        <w:tblW w:w="8964" w:type="dxa"/>
        <w:tblLook w:val="01E0" w:firstRow="1" w:lastRow="1" w:firstColumn="1" w:lastColumn="1" w:noHBand="0" w:noVBand="0"/>
      </w:tblPr>
      <w:tblGrid>
        <w:gridCol w:w="2763"/>
        <w:gridCol w:w="6201"/>
      </w:tblGrid>
      <w:tr w:rsidR="002207DD" w:rsidRPr="00203C56" w14:paraId="7D06B088" w14:textId="77777777" w:rsidTr="009F6C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3" w:type="dxa"/>
          </w:tcPr>
          <w:p w14:paraId="7D06B086" w14:textId="77777777" w:rsidR="002207DD" w:rsidRPr="00203C56" w:rsidRDefault="002207DD" w:rsidP="00203C56">
            <w:pPr>
              <w:spacing w:after="60"/>
              <w:rPr>
                <w:rFonts w:cs="Calibri"/>
                <w:b w:val="0"/>
                <w:sz w:val="20"/>
                <w:szCs w:val="20"/>
              </w:rPr>
            </w:pPr>
            <w:r w:rsidRPr="00203C56">
              <w:rPr>
                <w:rFonts w:cs="Calibri"/>
                <w:sz w:val="20"/>
                <w:szCs w:val="20"/>
              </w:rPr>
              <w:t xml:space="preserve">Oblast 1 </w:t>
            </w:r>
          </w:p>
        </w:tc>
        <w:tc>
          <w:tcPr>
            <w:cnfStyle w:val="000100000000" w:firstRow="0" w:lastRow="0" w:firstColumn="0" w:lastColumn="1" w:oddVBand="0" w:evenVBand="0" w:oddHBand="0" w:evenHBand="0" w:firstRowFirstColumn="0" w:firstRowLastColumn="0" w:lastRowFirstColumn="0" w:lastRowLastColumn="0"/>
            <w:tcW w:w="6201" w:type="dxa"/>
          </w:tcPr>
          <w:p w14:paraId="7D06B087" w14:textId="77777777" w:rsidR="002207DD" w:rsidRPr="00203C56" w:rsidRDefault="002207DD" w:rsidP="00203C56">
            <w:pPr>
              <w:spacing w:after="60"/>
              <w:rPr>
                <w:rFonts w:cs="Calibri"/>
                <w:b w:val="0"/>
                <w:sz w:val="20"/>
                <w:szCs w:val="20"/>
              </w:rPr>
            </w:pPr>
            <w:r w:rsidRPr="00203C56">
              <w:rPr>
                <w:rFonts w:cs="Calibri"/>
                <w:sz w:val="20"/>
                <w:szCs w:val="20"/>
              </w:rPr>
              <w:t>PRODUKT l IDENTIFIKACIJA PROIZVOĐAČA</w:t>
            </w:r>
          </w:p>
        </w:tc>
      </w:tr>
      <w:tr w:rsidR="002207DD" w:rsidRPr="00203C56" w14:paraId="7D06B08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89" w14:textId="77777777" w:rsidR="002207DD" w:rsidRPr="00203C56" w:rsidRDefault="002207DD" w:rsidP="00203C56">
            <w:pPr>
              <w:spacing w:after="60"/>
              <w:rPr>
                <w:rFonts w:cs="Calibri"/>
                <w:sz w:val="20"/>
                <w:szCs w:val="20"/>
              </w:rPr>
            </w:pPr>
            <w:r w:rsidRPr="00203C56">
              <w:rPr>
                <w:rFonts w:cs="Calibri"/>
                <w:sz w:val="20"/>
                <w:szCs w:val="20"/>
              </w:rPr>
              <w:t>Naziv proizvoda i proizvođača:</w:t>
            </w:r>
          </w:p>
        </w:tc>
        <w:tc>
          <w:tcPr>
            <w:cnfStyle w:val="000100000000" w:firstRow="0" w:lastRow="0" w:firstColumn="0" w:lastColumn="1" w:oddVBand="0" w:evenVBand="0" w:oddHBand="0" w:evenHBand="0" w:firstRowFirstColumn="0" w:firstRowLastColumn="0" w:lastRowFirstColumn="0" w:lastRowLastColumn="0"/>
            <w:tcW w:w="6201" w:type="dxa"/>
          </w:tcPr>
          <w:p w14:paraId="7D06B08A" w14:textId="77777777" w:rsidR="002207DD" w:rsidRPr="00203C56" w:rsidRDefault="002207DD" w:rsidP="00203C56">
            <w:pPr>
              <w:spacing w:after="60"/>
              <w:rPr>
                <w:rFonts w:cs="Calibri"/>
                <w:sz w:val="20"/>
                <w:szCs w:val="20"/>
              </w:rPr>
            </w:pPr>
            <w:r w:rsidRPr="00203C56">
              <w:rPr>
                <w:rFonts w:cs="Calibri"/>
                <w:sz w:val="20"/>
                <w:szCs w:val="20"/>
              </w:rPr>
              <w:t xml:space="preserve">Argon (Tečni), Messer BH gas postrojenje Kisikana </w:t>
            </w:r>
          </w:p>
        </w:tc>
      </w:tr>
      <w:tr w:rsidR="002207DD" w:rsidRPr="00203C56" w14:paraId="7D06B08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8C" w14:textId="77777777" w:rsidR="002207DD" w:rsidRPr="00203C56" w:rsidRDefault="002207DD" w:rsidP="00203C56">
            <w:pPr>
              <w:spacing w:after="60"/>
              <w:rPr>
                <w:rFonts w:cs="Calibri"/>
                <w:b w:val="0"/>
                <w:sz w:val="20"/>
                <w:szCs w:val="20"/>
              </w:rPr>
            </w:pPr>
            <w:r w:rsidRPr="00203C56">
              <w:rPr>
                <w:rFonts w:cs="Calibri"/>
                <w:sz w:val="20"/>
                <w:szCs w:val="20"/>
              </w:rPr>
              <w:t xml:space="preserve">Oblast 2 </w:t>
            </w:r>
          </w:p>
        </w:tc>
        <w:tc>
          <w:tcPr>
            <w:cnfStyle w:val="000100000000" w:firstRow="0" w:lastRow="0" w:firstColumn="0" w:lastColumn="1" w:oddVBand="0" w:evenVBand="0" w:oddHBand="0" w:evenHBand="0" w:firstRowFirstColumn="0" w:firstRowLastColumn="0" w:lastRowFirstColumn="0" w:lastRowLastColumn="0"/>
            <w:tcW w:w="6201" w:type="dxa"/>
          </w:tcPr>
          <w:p w14:paraId="7D06B08D" w14:textId="77777777" w:rsidR="002207DD" w:rsidRPr="00203C56" w:rsidRDefault="002207DD" w:rsidP="00203C56">
            <w:pPr>
              <w:spacing w:after="60"/>
              <w:rPr>
                <w:rFonts w:cs="Calibri"/>
                <w:b w:val="0"/>
                <w:sz w:val="20"/>
                <w:szCs w:val="20"/>
              </w:rPr>
            </w:pPr>
            <w:r w:rsidRPr="00203C56">
              <w:rPr>
                <w:rFonts w:cs="Calibri"/>
                <w:sz w:val="20"/>
                <w:szCs w:val="20"/>
              </w:rPr>
              <w:t>IDENTIFIKACIJA OPASNOSTI</w:t>
            </w:r>
          </w:p>
        </w:tc>
      </w:tr>
      <w:tr w:rsidR="002207DD" w:rsidRPr="00203C56" w14:paraId="7D06B09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8F" w14:textId="77777777" w:rsidR="002207DD" w:rsidRPr="00203C56" w:rsidRDefault="002207DD" w:rsidP="00203C56">
            <w:pPr>
              <w:spacing w:after="60"/>
              <w:rPr>
                <w:rFonts w:cs="Calibri"/>
                <w:sz w:val="20"/>
                <w:szCs w:val="20"/>
              </w:rPr>
            </w:pPr>
            <w:r w:rsidRPr="00203C56">
              <w:rPr>
                <w:rFonts w:cs="Calibri"/>
                <w:sz w:val="20"/>
                <w:szCs w:val="20"/>
              </w:rPr>
              <w:t>Pregled opasnosti:</w:t>
            </w:r>
          </w:p>
        </w:tc>
        <w:tc>
          <w:tcPr>
            <w:cnfStyle w:val="000100000000" w:firstRow="0" w:lastRow="0" w:firstColumn="0" w:lastColumn="1" w:oddVBand="0" w:evenVBand="0" w:oddHBand="0" w:evenHBand="0" w:firstRowFirstColumn="0" w:firstRowLastColumn="0" w:lastRowFirstColumn="0" w:lastRowLastColumn="0"/>
            <w:tcW w:w="6201" w:type="dxa"/>
          </w:tcPr>
          <w:p w14:paraId="7D06B090" w14:textId="77777777" w:rsidR="002207DD" w:rsidRPr="00203C56" w:rsidRDefault="002207DD" w:rsidP="00203C56">
            <w:pPr>
              <w:spacing w:after="60"/>
              <w:rPr>
                <w:rFonts w:cs="Calibri"/>
                <w:sz w:val="20"/>
                <w:szCs w:val="20"/>
              </w:rPr>
            </w:pPr>
            <w:r w:rsidRPr="00203C56">
              <w:rPr>
                <w:rFonts w:cs="Calibri"/>
                <w:sz w:val="20"/>
                <w:szCs w:val="20"/>
              </w:rPr>
              <w:t>Argon gas je bezbojan, bez mirisa i nezapaljiv.</w:t>
            </w:r>
          </w:p>
          <w:p w14:paraId="7D06B091" w14:textId="77777777" w:rsidR="002207DD" w:rsidRPr="00203C56" w:rsidRDefault="002207DD" w:rsidP="00203C56">
            <w:pPr>
              <w:spacing w:after="60"/>
              <w:rPr>
                <w:rFonts w:cs="Calibri"/>
                <w:sz w:val="20"/>
                <w:szCs w:val="20"/>
              </w:rPr>
            </w:pPr>
            <w:r w:rsidRPr="00203C56">
              <w:rPr>
                <w:rFonts w:cs="Calibri"/>
                <w:sz w:val="20"/>
                <w:szCs w:val="20"/>
              </w:rPr>
              <w:t>Nije otrovan.</w:t>
            </w:r>
            <w:r w:rsidR="00203C56">
              <w:rPr>
                <w:rFonts w:cs="Calibri"/>
                <w:sz w:val="20"/>
                <w:szCs w:val="20"/>
              </w:rPr>
              <w:t xml:space="preserve"> </w:t>
            </w:r>
            <w:r w:rsidRPr="00203C56">
              <w:rPr>
                <w:rFonts w:cs="Calibri"/>
                <w:sz w:val="20"/>
                <w:szCs w:val="20"/>
              </w:rPr>
              <w:t>Primarna opasnost po zdravlje je gušenje zbog izmještanja kiseonika. Nivo kiseonika u okolnom oblasti potrebno čuvati iznad 19.5%.</w:t>
            </w:r>
          </w:p>
          <w:p w14:paraId="7D06B092" w14:textId="77777777" w:rsidR="002207DD" w:rsidRPr="00203C56" w:rsidRDefault="002207DD" w:rsidP="00203C56">
            <w:pPr>
              <w:spacing w:after="60"/>
              <w:rPr>
                <w:rFonts w:cs="Calibri"/>
                <w:sz w:val="20"/>
                <w:szCs w:val="20"/>
              </w:rPr>
            </w:pPr>
            <w:r w:rsidRPr="00203C56">
              <w:rPr>
                <w:rFonts w:cs="Calibri"/>
                <w:sz w:val="20"/>
                <w:szCs w:val="20"/>
              </w:rPr>
              <w:t>Kontakt sa tečnim ili hladnim gasom može prouzrokovati promrzline na izloženom tkivu.</w:t>
            </w:r>
          </w:p>
        </w:tc>
      </w:tr>
      <w:tr w:rsidR="002207DD" w:rsidRPr="00203C56" w14:paraId="7D06B09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94" w14:textId="77777777" w:rsidR="002207DD" w:rsidRPr="00203C56" w:rsidRDefault="002207DD" w:rsidP="00203C56">
            <w:pPr>
              <w:spacing w:after="60"/>
              <w:rPr>
                <w:rFonts w:cs="Calibri"/>
                <w:sz w:val="20"/>
                <w:szCs w:val="20"/>
              </w:rPr>
            </w:pPr>
            <w:r w:rsidRPr="00203C56">
              <w:rPr>
                <w:rFonts w:cs="Calibri"/>
                <w:sz w:val="20"/>
                <w:szCs w:val="20"/>
              </w:rPr>
              <w:t>Putevi ulaska:</w:t>
            </w:r>
          </w:p>
        </w:tc>
        <w:tc>
          <w:tcPr>
            <w:cnfStyle w:val="000100000000" w:firstRow="0" w:lastRow="0" w:firstColumn="0" w:lastColumn="1" w:oddVBand="0" w:evenVBand="0" w:oddHBand="0" w:evenHBand="0" w:firstRowFirstColumn="0" w:firstRowLastColumn="0" w:lastRowFirstColumn="0" w:lastRowLastColumn="0"/>
            <w:tcW w:w="6201" w:type="dxa"/>
          </w:tcPr>
          <w:p w14:paraId="7D06B095" w14:textId="77777777" w:rsidR="002207DD" w:rsidRPr="00203C56" w:rsidRDefault="002207DD" w:rsidP="00203C56">
            <w:pPr>
              <w:spacing w:after="60"/>
              <w:rPr>
                <w:rFonts w:cs="Calibri"/>
                <w:sz w:val="20"/>
                <w:szCs w:val="20"/>
              </w:rPr>
            </w:pPr>
            <w:r w:rsidRPr="00203C56">
              <w:rPr>
                <w:rFonts w:cs="Calibri"/>
                <w:sz w:val="20"/>
                <w:szCs w:val="20"/>
              </w:rPr>
              <w:t>Udisanje, kontakt kožom ili očima.</w:t>
            </w:r>
          </w:p>
        </w:tc>
      </w:tr>
      <w:tr w:rsidR="002207DD" w:rsidRPr="00203C56" w14:paraId="7D06B098" w14:textId="77777777" w:rsidTr="009F6C64">
        <w:tc>
          <w:tcPr>
            <w:cnfStyle w:val="001000000000" w:firstRow="0" w:lastRow="0" w:firstColumn="1" w:lastColumn="0" w:oddVBand="0" w:evenVBand="0" w:oddHBand="0" w:evenHBand="0" w:firstRowFirstColumn="0" w:firstRowLastColumn="0" w:lastRowFirstColumn="0" w:lastRowLastColumn="0"/>
            <w:tcW w:w="8964" w:type="dxa"/>
            <w:gridSpan w:val="2"/>
          </w:tcPr>
          <w:p w14:paraId="7D06B097" w14:textId="77777777" w:rsidR="002207DD" w:rsidRPr="00203C56" w:rsidRDefault="002207DD" w:rsidP="00203C56">
            <w:pPr>
              <w:spacing w:after="60"/>
              <w:rPr>
                <w:rFonts w:cs="Calibri"/>
                <w:sz w:val="20"/>
                <w:szCs w:val="20"/>
              </w:rPr>
            </w:pPr>
            <w:r w:rsidRPr="00203C56">
              <w:rPr>
                <w:rFonts w:cs="Calibri"/>
                <w:sz w:val="20"/>
                <w:szCs w:val="20"/>
              </w:rPr>
              <w:t>Efekti akutne izloženosti</w:t>
            </w:r>
          </w:p>
        </w:tc>
      </w:tr>
      <w:tr w:rsidR="002207DD" w:rsidRPr="00203C56" w14:paraId="7D06B09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99" w14:textId="77777777" w:rsidR="002207DD" w:rsidRPr="00203C56" w:rsidRDefault="002207DD" w:rsidP="00203C56">
            <w:pPr>
              <w:spacing w:after="60"/>
              <w:rPr>
                <w:rFonts w:cs="Calibri"/>
                <w:sz w:val="20"/>
                <w:szCs w:val="20"/>
              </w:rPr>
            </w:pPr>
            <w:r w:rsidRPr="00203C56">
              <w:rPr>
                <w:rFonts w:cs="Calibri"/>
                <w:sz w:val="20"/>
                <w:szCs w:val="20"/>
              </w:rPr>
              <w:t>Kontak očima:</w:t>
            </w:r>
          </w:p>
        </w:tc>
        <w:tc>
          <w:tcPr>
            <w:cnfStyle w:val="000100000000" w:firstRow="0" w:lastRow="0" w:firstColumn="0" w:lastColumn="1" w:oddVBand="0" w:evenVBand="0" w:oddHBand="0" w:evenHBand="0" w:firstRowFirstColumn="0" w:firstRowLastColumn="0" w:lastRowFirstColumn="0" w:lastRowLastColumn="0"/>
            <w:tcW w:w="6201" w:type="dxa"/>
          </w:tcPr>
          <w:p w14:paraId="7D06B09A" w14:textId="77777777" w:rsidR="002207DD" w:rsidRPr="00203C56" w:rsidRDefault="002207DD" w:rsidP="00203C56">
            <w:pPr>
              <w:spacing w:after="60"/>
              <w:rPr>
                <w:rFonts w:cs="Calibri"/>
                <w:sz w:val="20"/>
                <w:szCs w:val="20"/>
              </w:rPr>
            </w:pPr>
            <w:r w:rsidRPr="00203C56">
              <w:rPr>
                <w:rFonts w:cs="Calibri"/>
                <w:sz w:val="20"/>
                <w:szCs w:val="20"/>
              </w:rPr>
              <w:t>Može prouzrokovati promrzline (tečni oblik). Pare mogu prouzrokovati osjećaj peckanja.</w:t>
            </w:r>
          </w:p>
        </w:tc>
      </w:tr>
      <w:tr w:rsidR="002207DD" w:rsidRPr="00203C56" w14:paraId="7D06B09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9C" w14:textId="77777777" w:rsidR="002207DD" w:rsidRPr="00203C56" w:rsidRDefault="002207DD" w:rsidP="00203C56">
            <w:pPr>
              <w:spacing w:after="60"/>
              <w:rPr>
                <w:rFonts w:cs="Calibri"/>
                <w:sz w:val="20"/>
                <w:szCs w:val="20"/>
              </w:rPr>
            </w:pPr>
            <w:r w:rsidRPr="00203C56">
              <w:rPr>
                <w:rFonts w:cs="Calibri"/>
                <w:sz w:val="20"/>
                <w:szCs w:val="20"/>
              </w:rPr>
              <w:t>Kontakt kožom:</w:t>
            </w:r>
          </w:p>
        </w:tc>
        <w:tc>
          <w:tcPr>
            <w:cnfStyle w:val="000100000000" w:firstRow="0" w:lastRow="0" w:firstColumn="0" w:lastColumn="1" w:oddVBand="0" w:evenVBand="0" w:oddHBand="0" w:evenHBand="0" w:firstRowFirstColumn="0" w:firstRowLastColumn="0" w:lastRowFirstColumn="0" w:lastRowLastColumn="0"/>
            <w:tcW w:w="6201" w:type="dxa"/>
          </w:tcPr>
          <w:p w14:paraId="7D06B09D" w14:textId="77777777" w:rsidR="002207DD" w:rsidRPr="00203C56" w:rsidRDefault="002207DD" w:rsidP="00203C56">
            <w:pPr>
              <w:spacing w:after="60"/>
              <w:rPr>
                <w:rFonts w:cs="Calibri"/>
                <w:sz w:val="20"/>
                <w:szCs w:val="20"/>
              </w:rPr>
            </w:pPr>
            <w:r w:rsidRPr="00203C56">
              <w:rPr>
                <w:rFonts w:cs="Calibri"/>
                <w:sz w:val="20"/>
                <w:szCs w:val="20"/>
              </w:rPr>
              <w:t>Može prouzrokovati promrzline (tečni oblik). Nema nepovoljnih uticaja od gasa.</w:t>
            </w:r>
          </w:p>
        </w:tc>
      </w:tr>
      <w:tr w:rsidR="002207DD" w:rsidRPr="00203C56" w14:paraId="7D06B0A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9F" w14:textId="77777777" w:rsidR="002207DD" w:rsidRPr="00203C56" w:rsidRDefault="002207DD" w:rsidP="00203C56">
            <w:pPr>
              <w:spacing w:after="60"/>
              <w:rPr>
                <w:rFonts w:cs="Calibri"/>
                <w:sz w:val="20"/>
                <w:szCs w:val="20"/>
              </w:rPr>
            </w:pPr>
            <w:r w:rsidRPr="00203C56">
              <w:rPr>
                <w:rFonts w:cs="Calibri"/>
                <w:sz w:val="20"/>
                <w:szCs w:val="20"/>
              </w:rPr>
              <w:t>Udisanje:</w:t>
            </w:r>
          </w:p>
        </w:tc>
        <w:tc>
          <w:tcPr>
            <w:cnfStyle w:val="000100000000" w:firstRow="0" w:lastRow="0" w:firstColumn="0" w:lastColumn="1" w:oddVBand="0" w:evenVBand="0" w:oddHBand="0" w:evenHBand="0" w:firstRowFirstColumn="0" w:firstRowLastColumn="0" w:lastRowFirstColumn="0" w:lastRowLastColumn="0"/>
            <w:tcW w:w="6201" w:type="dxa"/>
          </w:tcPr>
          <w:p w14:paraId="7D06B0A0" w14:textId="77777777" w:rsidR="002207DD" w:rsidRPr="00203C56" w:rsidRDefault="002207DD" w:rsidP="00203C56">
            <w:pPr>
              <w:spacing w:after="60"/>
              <w:rPr>
                <w:rFonts w:cs="Calibri"/>
                <w:sz w:val="20"/>
                <w:szCs w:val="20"/>
              </w:rPr>
            </w:pPr>
            <w:r w:rsidRPr="00203C56">
              <w:rPr>
                <w:rFonts w:cs="Calibri"/>
                <w:sz w:val="20"/>
                <w:szCs w:val="20"/>
              </w:rPr>
              <w:t>Može izazvati vrtoglavicu. Može izazvati gušenje. Može izazvati povraćanje. Može rezultirati u nesvjesticu. Može</w:t>
            </w:r>
            <w:r w:rsidR="00203C56">
              <w:rPr>
                <w:rFonts w:cs="Calibri"/>
                <w:sz w:val="20"/>
                <w:szCs w:val="20"/>
              </w:rPr>
              <w:t xml:space="preserve"> </w:t>
            </w:r>
            <w:r w:rsidRPr="00203C56">
              <w:rPr>
                <w:rFonts w:cs="Calibri"/>
                <w:sz w:val="20"/>
                <w:szCs w:val="20"/>
              </w:rPr>
              <w:t>izazvati</w:t>
            </w:r>
            <w:r w:rsidR="00203C56">
              <w:rPr>
                <w:rFonts w:cs="Calibri"/>
                <w:sz w:val="20"/>
                <w:szCs w:val="20"/>
              </w:rPr>
              <w:t xml:space="preserve"> </w:t>
            </w:r>
            <w:r w:rsidRPr="00203C56">
              <w:rPr>
                <w:rFonts w:cs="Calibri"/>
                <w:sz w:val="20"/>
                <w:szCs w:val="20"/>
              </w:rPr>
              <w:t>razdraženost,</w:t>
            </w:r>
            <w:r w:rsidR="00203C56">
              <w:rPr>
                <w:rFonts w:cs="Calibri"/>
                <w:sz w:val="20"/>
                <w:szCs w:val="20"/>
              </w:rPr>
              <w:t xml:space="preserve"> </w:t>
            </w:r>
            <w:r w:rsidRPr="00203C56">
              <w:rPr>
                <w:rFonts w:cs="Calibri"/>
                <w:sz w:val="20"/>
                <w:szCs w:val="20"/>
              </w:rPr>
              <w:t>ekstremnu</w:t>
            </w:r>
            <w:r w:rsidR="00203C56">
              <w:rPr>
                <w:rFonts w:cs="Calibri"/>
                <w:sz w:val="20"/>
                <w:szCs w:val="20"/>
              </w:rPr>
              <w:t xml:space="preserve"> </w:t>
            </w:r>
            <w:r w:rsidRPr="00203C56">
              <w:rPr>
                <w:rFonts w:cs="Calibri"/>
                <w:sz w:val="20"/>
                <w:szCs w:val="20"/>
              </w:rPr>
              <w:t>slinavost, ubrzano disanje. Može izazvati glavobolje i pospanost.</w:t>
            </w:r>
          </w:p>
          <w:p w14:paraId="7D06B0A1" w14:textId="77777777" w:rsidR="002207DD" w:rsidRPr="00203C56" w:rsidRDefault="002207DD" w:rsidP="00203C56">
            <w:pPr>
              <w:spacing w:after="60"/>
              <w:rPr>
                <w:rFonts w:cs="Calibri"/>
                <w:sz w:val="20"/>
                <w:szCs w:val="20"/>
              </w:rPr>
            </w:pPr>
            <w:r w:rsidRPr="00203C56">
              <w:rPr>
                <w:rFonts w:cs="Calibri"/>
                <w:sz w:val="20"/>
                <w:szCs w:val="20"/>
              </w:rPr>
              <w:t>Može izazvati osjećaj peckanja u nosu i grlu.</w:t>
            </w:r>
          </w:p>
        </w:tc>
      </w:tr>
      <w:tr w:rsidR="002207DD" w:rsidRPr="00203C56" w14:paraId="7D06B0A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A3" w14:textId="77777777" w:rsidR="002207DD" w:rsidRPr="00203C56" w:rsidRDefault="002207DD" w:rsidP="00203C56">
            <w:pPr>
              <w:spacing w:after="60"/>
              <w:rPr>
                <w:rFonts w:cs="Calibri"/>
                <w:sz w:val="20"/>
                <w:szCs w:val="20"/>
              </w:rPr>
            </w:pPr>
            <w:r w:rsidRPr="00203C56">
              <w:rPr>
                <w:rFonts w:cs="Calibri"/>
                <w:sz w:val="20"/>
                <w:szCs w:val="20"/>
              </w:rPr>
              <w:t>Gutanje:</w:t>
            </w:r>
          </w:p>
        </w:tc>
        <w:tc>
          <w:tcPr>
            <w:cnfStyle w:val="000100000000" w:firstRow="0" w:lastRow="0" w:firstColumn="0" w:lastColumn="1" w:oddVBand="0" w:evenVBand="0" w:oddHBand="0" w:evenHBand="0" w:firstRowFirstColumn="0" w:firstRowLastColumn="0" w:lastRowFirstColumn="0" w:lastRowLastColumn="0"/>
            <w:tcW w:w="6201" w:type="dxa"/>
          </w:tcPr>
          <w:p w14:paraId="7D06B0A4" w14:textId="77777777" w:rsidR="002207DD" w:rsidRPr="00203C56" w:rsidRDefault="002207DD" w:rsidP="00203C56">
            <w:pPr>
              <w:spacing w:after="60"/>
              <w:rPr>
                <w:rFonts w:cs="Calibri"/>
                <w:sz w:val="20"/>
                <w:szCs w:val="20"/>
              </w:rPr>
            </w:pPr>
            <w:r w:rsidRPr="00203C56">
              <w:rPr>
                <w:rFonts w:cs="Calibri"/>
                <w:sz w:val="20"/>
                <w:szCs w:val="20"/>
              </w:rPr>
              <w:t>Nije uobičajen način unosa.</w:t>
            </w:r>
          </w:p>
        </w:tc>
      </w:tr>
      <w:tr w:rsidR="002207DD" w:rsidRPr="00203C56" w14:paraId="7D06B0A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A6" w14:textId="77777777" w:rsidR="002207DD" w:rsidRPr="00203C56" w:rsidRDefault="002207DD" w:rsidP="00203C56">
            <w:pPr>
              <w:spacing w:after="60"/>
              <w:rPr>
                <w:rFonts w:cs="Calibri"/>
                <w:sz w:val="20"/>
                <w:szCs w:val="20"/>
              </w:rPr>
            </w:pPr>
            <w:r w:rsidRPr="00203C56">
              <w:rPr>
                <w:rFonts w:cs="Calibri"/>
                <w:sz w:val="20"/>
                <w:szCs w:val="20"/>
              </w:rPr>
              <w:t>Efekti hronične izloženosti:</w:t>
            </w:r>
          </w:p>
        </w:tc>
        <w:tc>
          <w:tcPr>
            <w:cnfStyle w:val="000100000000" w:firstRow="0" w:lastRow="0" w:firstColumn="0" w:lastColumn="1" w:oddVBand="0" w:evenVBand="0" w:oddHBand="0" w:evenHBand="0" w:firstRowFirstColumn="0" w:firstRowLastColumn="0" w:lastRowFirstColumn="0" w:lastRowLastColumn="0"/>
            <w:tcW w:w="6201" w:type="dxa"/>
          </w:tcPr>
          <w:p w14:paraId="7D06B0A7" w14:textId="77777777" w:rsidR="002207DD" w:rsidRPr="00203C56" w:rsidRDefault="002207DD" w:rsidP="00203C56">
            <w:pPr>
              <w:spacing w:after="60"/>
              <w:rPr>
                <w:rFonts w:cs="Calibri"/>
                <w:sz w:val="20"/>
                <w:szCs w:val="20"/>
              </w:rPr>
            </w:pPr>
            <w:r w:rsidRPr="00203C56">
              <w:rPr>
                <w:rFonts w:cs="Calibri"/>
                <w:sz w:val="20"/>
                <w:szCs w:val="20"/>
              </w:rPr>
              <w:t>Mogu</w:t>
            </w:r>
            <w:r w:rsidR="00203C56">
              <w:rPr>
                <w:rFonts w:cs="Calibri"/>
                <w:sz w:val="20"/>
                <w:szCs w:val="20"/>
              </w:rPr>
              <w:t xml:space="preserve"> </w:t>
            </w:r>
            <w:r w:rsidRPr="00203C56">
              <w:rPr>
                <w:rFonts w:cs="Calibri"/>
                <w:sz w:val="20"/>
                <w:szCs w:val="20"/>
              </w:rPr>
              <w:t>se javiti</w:t>
            </w:r>
            <w:r w:rsidR="00203C56">
              <w:rPr>
                <w:rFonts w:cs="Calibri"/>
                <w:sz w:val="20"/>
                <w:szCs w:val="20"/>
              </w:rPr>
              <w:t xml:space="preserve"> </w:t>
            </w:r>
            <w:r w:rsidRPr="00203C56">
              <w:rPr>
                <w:rFonts w:cs="Calibri"/>
                <w:sz w:val="20"/>
                <w:szCs w:val="20"/>
              </w:rPr>
              <w:t>oštećenja</w:t>
            </w:r>
            <w:r w:rsidR="00203C56">
              <w:rPr>
                <w:rFonts w:cs="Calibri"/>
                <w:sz w:val="20"/>
                <w:szCs w:val="20"/>
              </w:rPr>
              <w:t xml:space="preserve"> </w:t>
            </w:r>
            <w:r w:rsidRPr="00203C56">
              <w:rPr>
                <w:rFonts w:cs="Calibri"/>
                <w:sz w:val="20"/>
                <w:szCs w:val="20"/>
              </w:rPr>
              <w:t>nervnih</w:t>
            </w:r>
            <w:r w:rsidR="00203C56">
              <w:rPr>
                <w:rFonts w:cs="Calibri"/>
                <w:sz w:val="20"/>
                <w:szCs w:val="20"/>
              </w:rPr>
              <w:t xml:space="preserve"> </w:t>
            </w:r>
            <w:r w:rsidRPr="00203C56">
              <w:rPr>
                <w:rFonts w:cs="Calibri"/>
                <w:sz w:val="20"/>
                <w:szCs w:val="20"/>
              </w:rPr>
              <w:t>ćelija</w:t>
            </w:r>
            <w:r w:rsidR="00203C56">
              <w:rPr>
                <w:rFonts w:cs="Calibri"/>
                <w:sz w:val="20"/>
                <w:szCs w:val="20"/>
              </w:rPr>
              <w:t xml:space="preserve"> </w:t>
            </w:r>
            <w:r w:rsidRPr="00203C56">
              <w:rPr>
                <w:rFonts w:cs="Calibri"/>
                <w:sz w:val="20"/>
                <w:szCs w:val="20"/>
              </w:rPr>
              <w:t>i</w:t>
            </w:r>
            <w:r w:rsidR="00203C56">
              <w:rPr>
                <w:rFonts w:cs="Calibri"/>
                <w:sz w:val="20"/>
                <w:szCs w:val="20"/>
              </w:rPr>
              <w:t xml:space="preserve"> </w:t>
            </w:r>
            <w:r w:rsidRPr="00203C56">
              <w:rPr>
                <w:rFonts w:cs="Calibri"/>
                <w:sz w:val="20"/>
                <w:szCs w:val="20"/>
              </w:rPr>
              <w:t>centralnog nervnog sistema zbog prisustva ugljen dioksida.</w:t>
            </w:r>
          </w:p>
        </w:tc>
      </w:tr>
      <w:tr w:rsidR="002207DD" w:rsidRPr="00203C56" w14:paraId="7D06B0A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A9" w14:textId="77777777" w:rsidR="002207DD" w:rsidRPr="00203C56" w:rsidRDefault="002207DD" w:rsidP="00203C56">
            <w:pPr>
              <w:spacing w:after="60"/>
              <w:rPr>
                <w:rFonts w:cs="Calibri"/>
                <w:sz w:val="20"/>
                <w:szCs w:val="20"/>
              </w:rPr>
            </w:pPr>
            <w:r w:rsidRPr="00203C56">
              <w:rPr>
                <w:rFonts w:cs="Calibri"/>
                <w:sz w:val="20"/>
                <w:szCs w:val="20"/>
              </w:rPr>
              <w:t>Efekti na reproduktovnost:</w:t>
            </w:r>
          </w:p>
        </w:tc>
        <w:tc>
          <w:tcPr>
            <w:cnfStyle w:val="000100000000" w:firstRow="0" w:lastRow="0" w:firstColumn="0" w:lastColumn="1" w:oddVBand="0" w:evenVBand="0" w:oddHBand="0" w:evenHBand="0" w:firstRowFirstColumn="0" w:firstRowLastColumn="0" w:lastRowFirstColumn="0" w:lastRowLastColumn="0"/>
            <w:tcW w:w="6201" w:type="dxa"/>
          </w:tcPr>
          <w:p w14:paraId="7D06B0AA" w14:textId="77777777" w:rsidR="002207DD" w:rsidRPr="00203C56" w:rsidRDefault="002207DD" w:rsidP="00203C56">
            <w:pPr>
              <w:spacing w:after="60"/>
              <w:rPr>
                <w:rFonts w:cs="Calibri"/>
                <w:sz w:val="20"/>
                <w:szCs w:val="20"/>
              </w:rPr>
            </w:pPr>
            <w:r w:rsidRPr="00203C56">
              <w:rPr>
                <w:rFonts w:cs="Calibri"/>
                <w:sz w:val="20"/>
                <w:szCs w:val="20"/>
              </w:rPr>
              <w:t>Nedostatak kiseonika za vrijeme trudnoće je proizveo razvojne</w:t>
            </w:r>
            <w:r w:rsidR="00203C56">
              <w:rPr>
                <w:rFonts w:cs="Calibri"/>
                <w:sz w:val="20"/>
                <w:szCs w:val="20"/>
              </w:rPr>
              <w:t xml:space="preserve"> </w:t>
            </w:r>
            <w:r w:rsidRPr="00203C56">
              <w:rPr>
                <w:rFonts w:cs="Calibri"/>
                <w:sz w:val="20"/>
                <w:szCs w:val="20"/>
              </w:rPr>
              <w:t>abnormalnosti</w:t>
            </w:r>
            <w:r w:rsidR="00203C56">
              <w:rPr>
                <w:rFonts w:cs="Calibri"/>
                <w:sz w:val="20"/>
                <w:szCs w:val="20"/>
              </w:rPr>
              <w:t xml:space="preserve"> </w:t>
            </w:r>
            <w:r w:rsidRPr="00203C56">
              <w:rPr>
                <w:rFonts w:cs="Calibri"/>
                <w:sz w:val="20"/>
                <w:szCs w:val="20"/>
              </w:rPr>
              <w:t>kod</w:t>
            </w:r>
            <w:r w:rsidR="00203C56">
              <w:rPr>
                <w:rFonts w:cs="Calibri"/>
                <w:sz w:val="20"/>
                <w:szCs w:val="20"/>
              </w:rPr>
              <w:t xml:space="preserve"> </w:t>
            </w:r>
            <w:r w:rsidRPr="00203C56">
              <w:rPr>
                <w:rFonts w:cs="Calibri"/>
                <w:sz w:val="20"/>
                <w:szCs w:val="20"/>
              </w:rPr>
              <w:t>ljudi</w:t>
            </w:r>
            <w:r w:rsidR="00203C56">
              <w:rPr>
                <w:rFonts w:cs="Calibri"/>
                <w:sz w:val="20"/>
                <w:szCs w:val="20"/>
              </w:rPr>
              <w:t xml:space="preserve"> </w:t>
            </w:r>
            <w:r w:rsidRPr="00203C56">
              <w:rPr>
                <w:rFonts w:cs="Calibri"/>
                <w:sz w:val="20"/>
                <w:szCs w:val="20"/>
              </w:rPr>
              <w:t>i</w:t>
            </w:r>
            <w:r w:rsidR="00203C56">
              <w:rPr>
                <w:rFonts w:cs="Calibri"/>
                <w:sz w:val="20"/>
                <w:szCs w:val="20"/>
              </w:rPr>
              <w:t xml:space="preserve"> </w:t>
            </w:r>
            <w:r w:rsidRPr="00203C56">
              <w:rPr>
                <w:rFonts w:cs="Calibri"/>
                <w:sz w:val="20"/>
                <w:szCs w:val="20"/>
              </w:rPr>
              <w:t>eksperimentalnih životinja.</w:t>
            </w:r>
          </w:p>
        </w:tc>
      </w:tr>
      <w:tr w:rsidR="002207DD" w:rsidRPr="00203C56" w14:paraId="7D06B0A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AC" w14:textId="77777777" w:rsidR="002207DD" w:rsidRPr="00203C56" w:rsidRDefault="002207DD" w:rsidP="00203C56">
            <w:pPr>
              <w:spacing w:after="60"/>
              <w:rPr>
                <w:rFonts w:cs="Calibri"/>
                <w:b w:val="0"/>
                <w:sz w:val="20"/>
                <w:szCs w:val="20"/>
              </w:rPr>
            </w:pPr>
            <w:r w:rsidRPr="00203C56">
              <w:rPr>
                <w:rFonts w:cs="Calibri"/>
                <w:sz w:val="20"/>
                <w:szCs w:val="20"/>
              </w:rPr>
              <w:t xml:space="preserve">Oblast 3 </w:t>
            </w:r>
          </w:p>
        </w:tc>
        <w:tc>
          <w:tcPr>
            <w:cnfStyle w:val="000100000000" w:firstRow="0" w:lastRow="0" w:firstColumn="0" w:lastColumn="1" w:oddVBand="0" w:evenVBand="0" w:oddHBand="0" w:evenHBand="0" w:firstRowFirstColumn="0" w:firstRowLastColumn="0" w:lastRowFirstColumn="0" w:lastRowLastColumn="0"/>
            <w:tcW w:w="6201" w:type="dxa"/>
          </w:tcPr>
          <w:p w14:paraId="7D06B0AD" w14:textId="77777777" w:rsidR="002207DD" w:rsidRPr="00203C56" w:rsidRDefault="002207DD" w:rsidP="00203C56">
            <w:pPr>
              <w:spacing w:after="60"/>
              <w:rPr>
                <w:rFonts w:cs="Calibri"/>
                <w:b w:val="0"/>
                <w:sz w:val="20"/>
                <w:szCs w:val="20"/>
              </w:rPr>
            </w:pPr>
            <w:r w:rsidRPr="00203C56">
              <w:rPr>
                <w:rFonts w:cs="Calibri"/>
                <w:sz w:val="20"/>
                <w:szCs w:val="20"/>
              </w:rPr>
              <w:t>MJERE PRVE POMOĆI</w:t>
            </w:r>
          </w:p>
        </w:tc>
      </w:tr>
      <w:tr w:rsidR="002207DD" w:rsidRPr="00203C56" w14:paraId="7D06B0B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AF" w14:textId="77777777" w:rsidR="002207DD" w:rsidRPr="00203C56" w:rsidRDefault="002207DD" w:rsidP="00203C56">
            <w:pPr>
              <w:spacing w:after="60"/>
              <w:rPr>
                <w:rFonts w:cs="Calibri"/>
                <w:sz w:val="20"/>
                <w:szCs w:val="20"/>
              </w:rPr>
            </w:pPr>
            <w:r w:rsidRPr="00203C56">
              <w:rPr>
                <w:rFonts w:cs="Calibri"/>
                <w:sz w:val="20"/>
                <w:szCs w:val="20"/>
              </w:rPr>
              <w:t>Kontakt kožom:</w:t>
            </w:r>
          </w:p>
        </w:tc>
        <w:tc>
          <w:tcPr>
            <w:cnfStyle w:val="000100000000" w:firstRow="0" w:lastRow="0" w:firstColumn="0" w:lastColumn="1" w:oddVBand="0" w:evenVBand="0" w:oddHBand="0" w:evenHBand="0" w:firstRowFirstColumn="0" w:firstRowLastColumn="0" w:lastRowFirstColumn="0" w:lastRowLastColumn="0"/>
            <w:tcW w:w="6201" w:type="dxa"/>
          </w:tcPr>
          <w:p w14:paraId="7D06B0B0" w14:textId="77777777" w:rsidR="002207DD" w:rsidRPr="00203C56" w:rsidRDefault="002207DD" w:rsidP="00203C56">
            <w:pPr>
              <w:spacing w:after="60"/>
              <w:rPr>
                <w:rFonts w:cs="Calibri"/>
                <w:sz w:val="20"/>
                <w:szCs w:val="20"/>
              </w:rPr>
            </w:pPr>
            <w:r w:rsidRPr="00203C56">
              <w:rPr>
                <w:rFonts w:cs="Calibri"/>
                <w:sz w:val="20"/>
                <w:szCs w:val="20"/>
              </w:rPr>
              <w:t>Skinuti kontaminiranu odjeću.</w:t>
            </w:r>
          </w:p>
          <w:p w14:paraId="7D06B0B1" w14:textId="77777777" w:rsidR="002207DD" w:rsidRPr="00203C56" w:rsidRDefault="002207DD" w:rsidP="00203C56">
            <w:pPr>
              <w:spacing w:after="60"/>
              <w:rPr>
                <w:rFonts w:cs="Calibri"/>
                <w:sz w:val="20"/>
                <w:szCs w:val="20"/>
              </w:rPr>
            </w:pPr>
            <w:r w:rsidRPr="00203C56">
              <w:rPr>
                <w:rFonts w:cs="Calibri"/>
                <w:sz w:val="20"/>
                <w:szCs w:val="20"/>
              </w:rPr>
              <w:t>Obraditi</w:t>
            </w:r>
            <w:r w:rsidR="00203C56">
              <w:rPr>
                <w:rFonts w:cs="Calibri"/>
                <w:sz w:val="20"/>
                <w:szCs w:val="20"/>
              </w:rPr>
              <w:t xml:space="preserve"> </w:t>
            </w:r>
            <w:r w:rsidRPr="00203C56">
              <w:rPr>
                <w:rFonts w:cs="Calibri"/>
                <w:sz w:val="20"/>
                <w:szCs w:val="20"/>
              </w:rPr>
              <w:t>promrzline</w:t>
            </w:r>
            <w:r w:rsidR="00203C56">
              <w:rPr>
                <w:rFonts w:cs="Calibri"/>
                <w:sz w:val="20"/>
                <w:szCs w:val="20"/>
              </w:rPr>
              <w:t xml:space="preserve"> </w:t>
            </w:r>
            <w:r w:rsidRPr="00203C56">
              <w:rPr>
                <w:rFonts w:cs="Calibri"/>
                <w:sz w:val="20"/>
                <w:szCs w:val="20"/>
              </w:rPr>
              <w:t>ako</w:t>
            </w:r>
            <w:r w:rsidR="00203C56">
              <w:rPr>
                <w:rFonts w:cs="Calibri"/>
                <w:sz w:val="20"/>
                <w:szCs w:val="20"/>
              </w:rPr>
              <w:t xml:space="preserve"> </w:t>
            </w:r>
            <w:r w:rsidRPr="00203C56">
              <w:rPr>
                <w:rFonts w:cs="Calibri"/>
                <w:sz w:val="20"/>
                <w:szCs w:val="20"/>
              </w:rPr>
              <w:t>je</w:t>
            </w:r>
            <w:r w:rsidR="00203C56">
              <w:rPr>
                <w:rFonts w:cs="Calibri"/>
                <w:sz w:val="20"/>
                <w:szCs w:val="20"/>
              </w:rPr>
              <w:t xml:space="preserve"> </w:t>
            </w:r>
            <w:r w:rsidRPr="00203C56">
              <w:rPr>
                <w:rFonts w:cs="Calibri"/>
                <w:sz w:val="20"/>
                <w:szCs w:val="20"/>
              </w:rPr>
              <w:t>potrebno</w:t>
            </w:r>
            <w:r w:rsidR="00203C56">
              <w:rPr>
                <w:rFonts w:cs="Calibri"/>
                <w:sz w:val="20"/>
                <w:szCs w:val="20"/>
              </w:rPr>
              <w:t xml:space="preserve"> </w:t>
            </w:r>
            <w:r w:rsidRPr="00203C56">
              <w:rPr>
                <w:rFonts w:cs="Calibri"/>
                <w:sz w:val="20"/>
                <w:szCs w:val="20"/>
              </w:rPr>
              <w:t>laganim zagrijavanjem oštećenih zona.</w:t>
            </w:r>
          </w:p>
          <w:p w14:paraId="7D06B0B2" w14:textId="77777777" w:rsidR="002207DD" w:rsidRPr="00203C56" w:rsidRDefault="002207DD" w:rsidP="00203C56">
            <w:pPr>
              <w:spacing w:after="60"/>
              <w:rPr>
                <w:rFonts w:cs="Calibri"/>
                <w:sz w:val="20"/>
                <w:szCs w:val="20"/>
              </w:rPr>
            </w:pPr>
            <w:r w:rsidRPr="00203C56">
              <w:rPr>
                <w:rFonts w:cs="Calibri"/>
                <w:sz w:val="20"/>
                <w:szCs w:val="20"/>
              </w:rPr>
              <w:t>Konsultovati liječnika.</w:t>
            </w:r>
          </w:p>
        </w:tc>
      </w:tr>
      <w:tr w:rsidR="002207DD" w:rsidRPr="00203C56" w14:paraId="7D06B0B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B4" w14:textId="77777777" w:rsidR="002207DD" w:rsidRPr="00203C56" w:rsidRDefault="002207DD" w:rsidP="00203C56">
            <w:pPr>
              <w:spacing w:after="60"/>
              <w:rPr>
                <w:rFonts w:cs="Calibri"/>
                <w:sz w:val="20"/>
                <w:szCs w:val="20"/>
              </w:rPr>
            </w:pPr>
            <w:r w:rsidRPr="00203C56">
              <w:rPr>
                <w:rFonts w:cs="Calibri"/>
                <w:sz w:val="20"/>
                <w:szCs w:val="20"/>
              </w:rPr>
              <w:t>Kontakt očima:</w:t>
            </w:r>
          </w:p>
        </w:tc>
        <w:tc>
          <w:tcPr>
            <w:cnfStyle w:val="000100000000" w:firstRow="0" w:lastRow="0" w:firstColumn="0" w:lastColumn="1" w:oddVBand="0" w:evenVBand="0" w:oddHBand="0" w:evenHBand="0" w:firstRowFirstColumn="0" w:firstRowLastColumn="0" w:lastRowFirstColumn="0" w:lastRowLastColumn="0"/>
            <w:tcW w:w="6201" w:type="dxa"/>
          </w:tcPr>
          <w:p w14:paraId="7D06B0B5" w14:textId="77777777" w:rsidR="002207DD" w:rsidRPr="00203C56" w:rsidRDefault="002207DD" w:rsidP="00203C56">
            <w:pPr>
              <w:spacing w:after="60"/>
              <w:rPr>
                <w:rFonts w:cs="Calibri"/>
                <w:sz w:val="20"/>
                <w:szCs w:val="20"/>
              </w:rPr>
            </w:pPr>
            <w:r w:rsidRPr="00203C56">
              <w:rPr>
                <w:rFonts w:cs="Calibri"/>
                <w:sz w:val="20"/>
                <w:szCs w:val="20"/>
              </w:rPr>
              <w:t>Smjesta isprati oči sa mnogo vode u trajanju od min. 15 minuta.</w:t>
            </w:r>
          </w:p>
          <w:p w14:paraId="7D06B0B6" w14:textId="77777777" w:rsidR="002207DD" w:rsidRPr="00203C56" w:rsidRDefault="002207DD" w:rsidP="00203C56">
            <w:pPr>
              <w:spacing w:after="60"/>
              <w:rPr>
                <w:rFonts w:cs="Calibri"/>
                <w:sz w:val="20"/>
                <w:szCs w:val="20"/>
              </w:rPr>
            </w:pPr>
            <w:r w:rsidRPr="00203C56">
              <w:rPr>
                <w:rFonts w:cs="Calibri"/>
                <w:sz w:val="20"/>
                <w:szCs w:val="20"/>
              </w:rPr>
              <w:t>Konsultovati očnog Ijekara - oftalmologa.</w:t>
            </w:r>
          </w:p>
        </w:tc>
      </w:tr>
      <w:tr w:rsidR="002207DD" w:rsidRPr="00203C56" w14:paraId="7D06B0B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B8" w14:textId="77777777" w:rsidR="002207DD" w:rsidRPr="00203C56" w:rsidRDefault="002207DD" w:rsidP="00203C56">
            <w:pPr>
              <w:spacing w:after="60"/>
              <w:rPr>
                <w:rFonts w:cs="Calibri"/>
                <w:sz w:val="20"/>
                <w:szCs w:val="20"/>
              </w:rPr>
            </w:pPr>
            <w:r w:rsidRPr="00203C56">
              <w:rPr>
                <w:rFonts w:cs="Calibri"/>
                <w:sz w:val="20"/>
                <w:szCs w:val="20"/>
              </w:rPr>
              <w:t>Udisanje:</w:t>
            </w:r>
          </w:p>
        </w:tc>
        <w:tc>
          <w:tcPr>
            <w:cnfStyle w:val="000100000000" w:firstRow="0" w:lastRow="0" w:firstColumn="0" w:lastColumn="1" w:oddVBand="0" w:evenVBand="0" w:oddHBand="0" w:evenHBand="0" w:firstRowFirstColumn="0" w:firstRowLastColumn="0" w:lastRowFirstColumn="0" w:lastRowLastColumn="0"/>
            <w:tcW w:w="6201" w:type="dxa"/>
          </w:tcPr>
          <w:p w14:paraId="7D06B0B9" w14:textId="77777777" w:rsidR="002207DD" w:rsidRPr="00203C56" w:rsidRDefault="002207DD" w:rsidP="00203C56">
            <w:pPr>
              <w:spacing w:after="60"/>
              <w:rPr>
                <w:rFonts w:cs="Calibri"/>
                <w:sz w:val="20"/>
                <w:szCs w:val="20"/>
              </w:rPr>
            </w:pPr>
            <w:r w:rsidRPr="00203C56">
              <w:rPr>
                <w:rFonts w:cs="Calibri"/>
                <w:sz w:val="20"/>
                <w:szCs w:val="20"/>
              </w:rPr>
              <w:t xml:space="preserve">Spasioci ne smiju pokušavati spašavati žrtve izloženosti ovom produktu bez adekvatne opreme lične zaštite. Minimalan zahtjev je nošenje </w:t>
            </w:r>
            <w:r w:rsidRPr="00203C56">
              <w:rPr>
                <w:rFonts w:cs="Calibri"/>
                <w:sz w:val="20"/>
                <w:szCs w:val="20"/>
              </w:rPr>
              <w:lastRenderedPageBreak/>
              <w:t>aparata za disanje. Skloniti žrtvu(e) na svježa zrak što je prije moguće. Ukoliko nema disanja, osposobljeno osoblje treba primjeniti vjestacko disanje na žrtve. Potražiti medicinsku pomoć što prije.</w:t>
            </w:r>
          </w:p>
          <w:p w14:paraId="7D06B0BA" w14:textId="77777777" w:rsidR="002207DD" w:rsidRPr="00203C56" w:rsidRDefault="002207DD" w:rsidP="00203C56">
            <w:pPr>
              <w:spacing w:after="60"/>
              <w:rPr>
                <w:rFonts w:cs="Calibri"/>
                <w:sz w:val="20"/>
                <w:szCs w:val="20"/>
              </w:rPr>
            </w:pPr>
            <w:r w:rsidRPr="00203C56">
              <w:rPr>
                <w:rFonts w:cs="Calibri"/>
                <w:sz w:val="20"/>
                <w:szCs w:val="20"/>
              </w:rPr>
              <w:t>Ako je disanje otežano, primjeniti kiseonik.</w:t>
            </w:r>
          </w:p>
        </w:tc>
      </w:tr>
      <w:tr w:rsidR="002207DD" w:rsidRPr="00203C56" w14:paraId="7D06B0B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BC" w14:textId="77777777" w:rsidR="002207DD" w:rsidRPr="00203C56" w:rsidRDefault="002207DD" w:rsidP="00203C56">
            <w:pPr>
              <w:spacing w:after="60"/>
              <w:rPr>
                <w:rFonts w:cs="Calibri"/>
                <w:sz w:val="20"/>
                <w:szCs w:val="20"/>
              </w:rPr>
            </w:pPr>
            <w:r w:rsidRPr="00203C56">
              <w:rPr>
                <w:rFonts w:cs="Calibri"/>
                <w:sz w:val="20"/>
                <w:szCs w:val="20"/>
              </w:rPr>
              <w:lastRenderedPageBreak/>
              <w:t>Gutanje:</w:t>
            </w:r>
          </w:p>
        </w:tc>
        <w:tc>
          <w:tcPr>
            <w:cnfStyle w:val="000100000000" w:firstRow="0" w:lastRow="0" w:firstColumn="0" w:lastColumn="1" w:oddVBand="0" w:evenVBand="0" w:oddHBand="0" w:evenHBand="0" w:firstRowFirstColumn="0" w:firstRowLastColumn="0" w:lastRowFirstColumn="0" w:lastRowLastColumn="0"/>
            <w:tcW w:w="6201" w:type="dxa"/>
          </w:tcPr>
          <w:p w14:paraId="7D06B0BD" w14:textId="77777777" w:rsidR="002207DD" w:rsidRPr="00203C56" w:rsidRDefault="002207DD" w:rsidP="00203C56">
            <w:pPr>
              <w:spacing w:after="60"/>
              <w:rPr>
                <w:rFonts w:cs="Calibri"/>
                <w:sz w:val="20"/>
                <w:szCs w:val="20"/>
              </w:rPr>
            </w:pPr>
            <w:r w:rsidRPr="00203C56">
              <w:rPr>
                <w:rFonts w:cs="Calibri"/>
                <w:sz w:val="20"/>
                <w:szCs w:val="20"/>
              </w:rPr>
              <w:t>Nije potrebna prva pomoć. Ne smatra se kao mogući način izloženosti.</w:t>
            </w:r>
          </w:p>
        </w:tc>
      </w:tr>
      <w:tr w:rsidR="002207DD" w:rsidRPr="00203C56" w14:paraId="7D06B0C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BF" w14:textId="77777777" w:rsidR="002207DD" w:rsidRPr="00203C56" w:rsidRDefault="002207DD" w:rsidP="00203C56">
            <w:pPr>
              <w:spacing w:after="60"/>
              <w:rPr>
                <w:rFonts w:cs="Calibri"/>
                <w:b w:val="0"/>
                <w:sz w:val="20"/>
                <w:szCs w:val="20"/>
              </w:rPr>
            </w:pPr>
            <w:r w:rsidRPr="00203C56">
              <w:rPr>
                <w:rFonts w:cs="Calibri"/>
                <w:sz w:val="20"/>
                <w:szCs w:val="20"/>
              </w:rPr>
              <w:t xml:space="preserve">Oblast 4 </w:t>
            </w:r>
          </w:p>
        </w:tc>
        <w:tc>
          <w:tcPr>
            <w:cnfStyle w:val="000100000000" w:firstRow="0" w:lastRow="0" w:firstColumn="0" w:lastColumn="1" w:oddVBand="0" w:evenVBand="0" w:oddHBand="0" w:evenHBand="0" w:firstRowFirstColumn="0" w:firstRowLastColumn="0" w:lastRowFirstColumn="0" w:lastRowLastColumn="0"/>
            <w:tcW w:w="6201" w:type="dxa"/>
          </w:tcPr>
          <w:p w14:paraId="7D06B0C0" w14:textId="77777777" w:rsidR="002207DD" w:rsidRPr="00203C56" w:rsidRDefault="002207DD" w:rsidP="00203C56">
            <w:pPr>
              <w:spacing w:after="60"/>
              <w:rPr>
                <w:rFonts w:cs="Calibri"/>
                <w:b w:val="0"/>
                <w:sz w:val="20"/>
                <w:szCs w:val="20"/>
              </w:rPr>
            </w:pPr>
            <w:r w:rsidRPr="00203C56">
              <w:rPr>
                <w:rFonts w:cs="Calibri"/>
                <w:sz w:val="20"/>
                <w:szCs w:val="20"/>
              </w:rPr>
              <w:t>MJERE PROTIVPOŽARNE ZAŠTITE</w:t>
            </w:r>
          </w:p>
        </w:tc>
      </w:tr>
      <w:tr w:rsidR="002207DD" w:rsidRPr="00203C56" w14:paraId="7D06B0C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C2" w14:textId="77777777" w:rsidR="002207DD" w:rsidRPr="00203C56" w:rsidRDefault="002207DD" w:rsidP="00203C56">
            <w:pPr>
              <w:spacing w:after="60"/>
              <w:rPr>
                <w:rFonts w:cs="Calibri"/>
                <w:sz w:val="20"/>
                <w:szCs w:val="20"/>
              </w:rPr>
            </w:pPr>
            <w:r w:rsidRPr="00203C56">
              <w:rPr>
                <w:rFonts w:cs="Calibri"/>
                <w:sz w:val="20"/>
                <w:szCs w:val="20"/>
              </w:rPr>
              <w:t>Zapaljivost:</w:t>
            </w:r>
          </w:p>
        </w:tc>
        <w:tc>
          <w:tcPr>
            <w:cnfStyle w:val="000100000000" w:firstRow="0" w:lastRow="0" w:firstColumn="0" w:lastColumn="1" w:oddVBand="0" w:evenVBand="0" w:oddHBand="0" w:evenHBand="0" w:firstRowFirstColumn="0" w:firstRowLastColumn="0" w:lastRowFirstColumn="0" w:lastRowLastColumn="0"/>
            <w:tcW w:w="6201" w:type="dxa"/>
          </w:tcPr>
          <w:p w14:paraId="7D06B0C3" w14:textId="77777777" w:rsidR="002207DD" w:rsidRPr="00203C56" w:rsidRDefault="002207DD" w:rsidP="00203C56">
            <w:pPr>
              <w:spacing w:after="60"/>
              <w:rPr>
                <w:rFonts w:cs="Calibri"/>
                <w:sz w:val="20"/>
                <w:szCs w:val="20"/>
              </w:rPr>
            </w:pPr>
            <w:r w:rsidRPr="00203C56">
              <w:rPr>
                <w:rFonts w:cs="Calibri"/>
                <w:sz w:val="20"/>
                <w:szCs w:val="20"/>
              </w:rPr>
              <w:t>Nezapaljiv.</w:t>
            </w:r>
          </w:p>
        </w:tc>
      </w:tr>
      <w:tr w:rsidR="002207DD" w:rsidRPr="00203C56" w14:paraId="7D06B0C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C5" w14:textId="77777777" w:rsidR="002207DD" w:rsidRPr="00203C56" w:rsidRDefault="002207DD" w:rsidP="00203C56">
            <w:pPr>
              <w:spacing w:after="60"/>
              <w:rPr>
                <w:rFonts w:cs="Calibri"/>
                <w:sz w:val="20"/>
                <w:szCs w:val="20"/>
              </w:rPr>
            </w:pPr>
            <w:r w:rsidRPr="00203C56">
              <w:rPr>
                <w:rFonts w:cs="Calibri"/>
                <w:sz w:val="20"/>
                <w:szCs w:val="20"/>
              </w:rPr>
              <w:t>Uslovi zapaljivosti:</w:t>
            </w:r>
          </w:p>
        </w:tc>
        <w:tc>
          <w:tcPr>
            <w:cnfStyle w:val="000100000000" w:firstRow="0" w:lastRow="0" w:firstColumn="0" w:lastColumn="1" w:oddVBand="0" w:evenVBand="0" w:oddHBand="0" w:evenHBand="0" w:firstRowFirstColumn="0" w:firstRowLastColumn="0" w:lastRowFirstColumn="0" w:lastRowLastColumn="0"/>
            <w:tcW w:w="6201" w:type="dxa"/>
          </w:tcPr>
          <w:p w14:paraId="7D06B0C6" w14:textId="77777777" w:rsidR="002207DD" w:rsidRPr="00203C56" w:rsidRDefault="002207DD" w:rsidP="00203C56">
            <w:pPr>
              <w:spacing w:after="60"/>
              <w:rPr>
                <w:rFonts w:cs="Calibri"/>
                <w:sz w:val="20"/>
                <w:szCs w:val="20"/>
              </w:rPr>
            </w:pPr>
            <w:r w:rsidRPr="00203C56">
              <w:rPr>
                <w:rFonts w:cs="Calibri"/>
                <w:sz w:val="20"/>
                <w:szCs w:val="20"/>
              </w:rPr>
              <w:t>Ne gori.</w:t>
            </w:r>
          </w:p>
        </w:tc>
      </w:tr>
      <w:tr w:rsidR="002207DD" w:rsidRPr="00203C56" w14:paraId="7D06B0C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C8" w14:textId="77777777" w:rsidR="002207DD" w:rsidRPr="00203C56" w:rsidRDefault="002207DD" w:rsidP="00203C56">
            <w:pPr>
              <w:spacing w:after="60"/>
              <w:rPr>
                <w:rFonts w:cs="Calibri"/>
                <w:sz w:val="20"/>
                <w:szCs w:val="20"/>
              </w:rPr>
            </w:pPr>
            <w:r w:rsidRPr="00203C56">
              <w:rPr>
                <w:rFonts w:cs="Calibri"/>
                <w:sz w:val="20"/>
                <w:szCs w:val="20"/>
              </w:rPr>
              <w:t>Medij za gašenje:</w:t>
            </w:r>
          </w:p>
        </w:tc>
        <w:tc>
          <w:tcPr>
            <w:cnfStyle w:val="000100000000" w:firstRow="0" w:lastRow="0" w:firstColumn="0" w:lastColumn="1" w:oddVBand="0" w:evenVBand="0" w:oddHBand="0" w:evenHBand="0" w:firstRowFirstColumn="0" w:firstRowLastColumn="0" w:lastRowFirstColumn="0" w:lastRowLastColumn="0"/>
            <w:tcW w:w="6201" w:type="dxa"/>
          </w:tcPr>
          <w:p w14:paraId="7D06B0C9" w14:textId="77777777" w:rsidR="002207DD" w:rsidRPr="00203C56" w:rsidRDefault="002207DD" w:rsidP="00203C56">
            <w:pPr>
              <w:spacing w:after="60"/>
              <w:rPr>
                <w:rFonts w:cs="Calibri"/>
                <w:sz w:val="20"/>
                <w:szCs w:val="20"/>
              </w:rPr>
            </w:pPr>
            <w:r w:rsidRPr="00203C56">
              <w:rPr>
                <w:rFonts w:cs="Calibri"/>
                <w:sz w:val="20"/>
                <w:szCs w:val="20"/>
              </w:rPr>
              <w:t>Upotrijebiti odgovarajući medij za gašenje okolne vatre.</w:t>
            </w:r>
          </w:p>
        </w:tc>
      </w:tr>
      <w:tr w:rsidR="002207DD" w:rsidRPr="00203C56" w14:paraId="7D06B0C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CB" w14:textId="77777777" w:rsidR="002207DD" w:rsidRPr="00203C56" w:rsidRDefault="002207DD" w:rsidP="00203C56">
            <w:pPr>
              <w:spacing w:after="60"/>
              <w:rPr>
                <w:rFonts w:cs="Calibri"/>
                <w:sz w:val="20"/>
                <w:szCs w:val="20"/>
              </w:rPr>
            </w:pPr>
            <w:r w:rsidRPr="00203C56">
              <w:rPr>
                <w:rFonts w:cs="Calibri"/>
                <w:sz w:val="20"/>
                <w:szCs w:val="20"/>
              </w:rPr>
              <w:t>Specijalne procedure:</w:t>
            </w:r>
          </w:p>
        </w:tc>
        <w:tc>
          <w:tcPr>
            <w:cnfStyle w:val="000100000000" w:firstRow="0" w:lastRow="0" w:firstColumn="0" w:lastColumn="1" w:oddVBand="0" w:evenVBand="0" w:oddHBand="0" w:evenHBand="0" w:firstRowFirstColumn="0" w:firstRowLastColumn="0" w:lastRowFirstColumn="0" w:lastRowLastColumn="0"/>
            <w:tcW w:w="6201" w:type="dxa"/>
          </w:tcPr>
          <w:p w14:paraId="7D06B0CC" w14:textId="77777777" w:rsidR="002207DD" w:rsidRPr="00203C56" w:rsidRDefault="002207DD" w:rsidP="00203C56">
            <w:pPr>
              <w:spacing w:after="60"/>
              <w:rPr>
                <w:rFonts w:cs="Calibri"/>
                <w:sz w:val="20"/>
                <w:szCs w:val="20"/>
              </w:rPr>
            </w:pPr>
            <w:r w:rsidRPr="00203C56">
              <w:rPr>
                <w:rFonts w:cs="Calibri"/>
                <w:sz w:val="20"/>
                <w:szCs w:val="20"/>
              </w:rPr>
              <w:t>Zahtjeva se lični aparat za disanje. Vatrogasci moraju nsiti uobičajenu zaštitnu odjeću. Spremnike izložene plamenu hladiti raspršenom vodom.</w:t>
            </w:r>
          </w:p>
          <w:p w14:paraId="7D06B0CD" w14:textId="77777777" w:rsidR="002207DD" w:rsidRPr="00203C56" w:rsidRDefault="002207DD" w:rsidP="00203C56">
            <w:pPr>
              <w:spacing w:after="60"/>
              <w:rPr>
                <w:rFonts w:cs="Calibri"/>
                <w:sz w:val="20"/>
                <w:szCs w:val="20"/>
              </w:rPr>
            </w:pPr>
            <w:r w:rsidRPr="00203C56">
              <w:rPr>
                <w:rFonts w:cs="Calibri"/>
                <w:sz w:val="20"/>
                <w:szCs w:val="20"/>
              </w:rPr>
              <w:t>Ukoliko je potrebno, osoblje se mora evakuisati, na prostor uz vjetar.</w:t>
            </w:r>
          </w:p>
          <w:p w14:paraId="7D06B0CE" w14:textId="77777777" w:rsidR="002207DD" w:rsidRPr="00203C56" w:rsidRDefault="002207DD" w:rsidP="00203C56">
            <w:pPr>
              <w:spacing w:after="60"/>
              <w:rPr>
                <w:rFonts w:cs="Calibri"/>
                <w:sz w:val="20"/>
                <w:szCs w:val="20"/>
              </w:rPr>
            </w:pPr>
            <w:r w:rsidRPr="00203C56">
              <w:rPr>
                <w:rFonts w:cs="Calibri"/>
                <w:sz w:val="20"/>
                <w:szCs w:val="20"/>
              </w:rPr>
              <w:t>Ako</w:t>
            </w:r>
            <w:r w:rsidR="00203C56">
              <w:rPr>
                <w:rFonts w:cs="Calibri"/>
                <w:sz w:val="20"/>
                <w:szCs w:val="20"/>
              </w:rPr>
              <w:t xml:space="preserve"> </w:t>
            </w:r>
            <w:r w:rsidRPr="00203C56">
              <w:rPr>
                <w:rFonts w:cs="Calibri"/>
                <w:sz w:val="20"/>
                <w:szCs w:val="20"/>
              </w:rPr>
              <w:t>nije</w:t>
            </w:r>
            <w:r w:rsidR="00203C56">
              <w:rPr>
                <w:rFonts w:cs="Calibri"/>
                <w:sz w:val="20"/>
                <w:szCs w:val="20"/>
              </w:rPr>
              <w:t xml:space="preserve"> </w:t>
            </w:r>
            <w:r w:rsidRPr="00203C56">
              <w:rPr>
                <w:rFonts w:cs="Calibri"/>
                <w:sz w:val="20"/>
                <w:szCs w:val="20"/>
              </w:rPr>
              <w:t>rizično,</w:t>
            </w:r>
            <w:r w:rsidR="00203C56">
              <w:rPr>
                <w:rFonts w:cs="Calibri"/>
                <w:sz w:val="20"/>
                <w:szCs w:val="20"/>
              </w:rPr>
              <w:t xml:space="preserve"> </w:t>
            </w:r>
            <w:r w:rsidRPr="00203C56">
              <w:rPr>
                <w:rFonts w:cs="Calibri"/>
                <w:sz w:val="20"/>
                <w:szCs w:val="20"/>
              </w:rPr>
              <w:t>ukloniti</w:t>
            </w:r>
            <w:r w:rsidR="00203C56">
              <w:rPr>
                <w:rFonts w:cs="Calibri"/>
                <w:sz w:val="20"/>
                <w:szCs w:val="20"/>
              </w:rPr>
              <w:t xml:space="preserve"> </w:t>
            </w:r>
            <w:r w:rsidRPr="00203C56">
              <w:rPr>
                <w:rFonts w:cs="Calibri"/>
                <w:sz w:val="20"/>
                <w:szCs w:val="20"/>
              </w:rPr>
              <w:t>spremnike</w:t>
            </w:r>
            <w:r w:rsidR="00203C56">
              <w:rPr>
                <w:rFonts w:cs="Calibri"/>
                <w:sz w:val="20"/>
                <w:szCs w:val="20"/>
              </w:rPr>
              <w:t xml:space="preserve"> </w:t>
            </w:r>
            <w:r w:rsidRPr="00203C56">
              <w:rPr>
                <w:rFonts w:cs="Calibri"/>
                <w:sz w:val="20"/>
                <w:szCs w:val="20"/>
              </w:rPr>
              <w:t>izvan</w:t>
            </w:r>
            <w:r w:rsidR="00203C56">
              <w:rPr>
                <w:rFonts w:cs="Calibri"/>
                <w:sz w:val="20"/>
                <w:szCs w:val="20"/>
              </w:rPr>
              <w:t xml:space="preserve"> </w:t>
            </w:r>
            <w:r w:rsidRPr="00203C56">
              <w:rPr>
                <w:rFonts w:cs="Calibri"/>
                <w:sz w:val="20"/>
                <w:szCs w:val="20"/>
              </w:rPr>
              <w:t>oblasti zahvaćene plamenom.</w:t>
            </w:r>
          </w:p>
        </w:tc>
      </w:tr>
      <w:tr w:rsidR="002207DD" w:rsidRPr="00203C56" w14:paraId="7D06B0D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D0" w14:textId="77777777" w:rsidR="002207DD" w:rsidRPr="00203C56" w:rsidRDefault="002207DD" w:rsidP="00203C56">
            <w:pPr>
              <w:spacing w:after="60"/>
              <w:rPr>
                <w:rFonts w:cs="Calibri"/>
                <w:sz w:val="20"/>
                <w:szCs w:val="20"/>
              </w:rPr>
            </w:pPr>
            <w:r w:rsidRPr="00203C56">
              <w:rPr>
                <w:rFonts w:cs="Calibri"/>
                <w:sz w:val="20"/>
                <w:szCs w:val="20"/>
              </w:rPr>
              <w:t>Temperatura samozapaljenja:</w:t>
            </w:r>
          </w:p>
        </w:tc>
        <w:tc>
          <w:tcPr>
            <w:cnfStyle w:val="000100000000" w:firstRow="0" w:lastRow="0" w:firstColumn="0" w:lastColumn="1" w:oddVBand="0" w:evenVBand="0" w:oddHBand="0" w:evenHBand="0" w:firstRowFirstColumn="0" w:firstRowLastColumn="0" w:lastRowFirstColumn="0" w:lastRowLastColumn="0"/>
            <w:tcW w:w="6201" w:type="dxa"/>
          </w:tcPr>
          <w:p w14:paraId="7D06B0D1" w14:textId="77777777" w:rsidR="002207DD" w:rsidRPr="00203C56" w:rsidRDefault="002207DD" w:rsidP="00203C56">
            <w:pPr>
              <w:spacing w:after="60"/>
              <w:rPr>
                <w:rFonts w:cs="Calibri"/>
                <w:sz w:val="20"/>
                <w:szCs w:val="20"/>
              </w:rPr>
            </w:pPr>
            <w:r w:rsidRPr="00203C56">
              <w:rPr>
                <w:rFonts w:cs="Calibri"/>
                <w:sz w:val="20"/>
                <w:szCs w:val="20"/>
              </w:rPr>
              <w:t>Ne primjenjuje se.</w:t>
            </w:r>
          </w:p>
        </w:tc>
      </w:tr>
      <w:tr w:rsidR="002207DD" w:rsidRPr="00203C56" w14:paraId="7D06B0D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D3" w14:textId="77777777" w:rsidR="002207DD" w:rsidRPr="00203C56" w:rsidRDefault="002207DD" w:rsidP="00203C56">
            <w:pPr>
              <w:spacing w:after="60"/>
              <w:rPr>
                <w:rFonts w:cs="Calibri"/>
                <w:sz w:val="20"/>
                <w:szCs w:val="20"/>
              </w:rPr>
            </w:pPr>
            <w:r w:rsidRPr="00203C56">
              <w:rPr>
                <w:rFonts w:cs="Calibri"/>
                <w:sz w:val="20"/>
                <w:szCs w:val="20"/>
              </w:rPr>
              <w:t>Plamište (°C), metod:</w:t>
            </w:r>
          </w:p>
        </w:tc>
        <w:tc>
          <w:tcPr>
            <w:cnfStyle w:val="000100000000" w:firstRow="0" w:lastRow="0" w:firstColumn="0" w:lastColumn="1" w:oddVBand="0" w:evenVBand="0" w:oddHBand="0" w:evenHBand="0" w:firstRowFirstColumn="0" w:firstRowLastColumn="0" w:lastRowFirstColumn="0" w:lastRowLastColumn="0"/>
            <w:tcW w:w="6201" w:type="dxa"/>
          </w:tcPr>
          <w:p w14:paraId="7D06B0D4" w14:textId="77777777" w:rsidR="002207DD" w:rsidRPr="00203C56" w:rsidRDefault="002207DD" w:rsidP="00203C56">
            <w:pPr>
              <w:spacing w:after="60"/>
              <w:rPr>
                <w:rFonts w:cs="Calibri"/>
                <w:sz w:val="20"/>
                <w:szCs w:val="20"/>
              </w:rPr>
            </w:pPr>
            <w:r w:rsidRPr="00203C56">
              <w:rPr>
                <w:rFonts w:cs="Calibri"/>
                <w:sz w:val="20"/>
                <w:szCs w:val="20"/>
              </w:rPr>
              <w:t>Ne primjenuje se.</w:t>
            </w:r>
          </w:p>
        </w:tc>
      </w:tr>
      <w:tr w:rsidR="002207DD" w:rsidRPr="00203C56" w14:paraId="7D06B0D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D6" w14:textId="77777777" w:rsidR="002207DD" w:rsidRPr="00203C56" w:rsidRDefault="002207DD" w:rsidP="00203C56">
            <w:pPr>
              <w:spacing w:after="60"/>
              <w:rPr>
                <w:rFonts w:cs="Calibri"/>
                <w:sz w:val="20"/>
                <w:szCs w:val="20"/>
              </w:rPr>
            </w:pPr>
            <w:r w:rsidRPr="00203C56">
              <w:rPr>
                <w:rFonts w:cs="Calibri"/>
                <w:sz w:val="20"/>
                <w:szCs w:val="20"/>
              </w:rPr>
              <w:t>Donja granica zapaljivosti (% vol):</w:t>
            </w:r>
          </w:p>
        </w:tc>
        <w:tc>
          <w:tcPr>
            <w:cnfStyle w:val="000100000000" w:firstRow="0" w:lastRow="0" w:firstColumn="0" w:lastColumn="1" w:oddVBand="0" w:evenVBand="0" w:oddHBand="0" w:evenHBand="0" w:firstRowFirstColumn="0" w:firstRowLastColumn="0" w:lastRowFirstColumn="0" w:lastRowLastColumn="0"/>
            <w:tcW w:w="6201" w:type="dxa"/>
          </w:tcPr>
          <w:p w14:paraId="7D06B0D7" w14:textId="77777777" w:rsidR="002207DD" w:rsidRPr="00203C56" w:rsidRDefault="002207DD" w:rsidP="00203C56">
            <w:pPr>
              <w:spacing w:after="60"/>
              <w:rPr>
                <w:rFonts w:cs="Calibri"/>
                <w:sz w:val="20"/>
                <w:szCs w:val="20"/>
              </w:rPr>
            </w:pPr>
            <w:r w:rsidRPr="00203C56">
              <w:rPr>
                <w:rFonts w:cs="Calibri"/>
                <w:sz w:val="20"/>
                <w:szCs w:val="20"/>
              </w:rPr>
              <w:t>Ne primjenjuje se.</w:t>
            </w:r>
          </w:p>
        </w:tc>
      </w:tr>
      <w:tr w:rsidR="002207DD" w:rsidRPr="00203C56" w14:paraId="7D06B0D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D9" w14:textId="77777777" w:rsidR="002207DD" w:rsidRPr="00203C56" w:rsidRDefault="002207DD" w:rsidP="00203C56">
            <w:pPr>
              <w:spacing w:after="60"/>
              <w:rPr>
                <w:rFonts w:cs="Calibri"/>
                <w:sz w:val="20"/>
                <w:szCs w:val="20"/>
              </w:rPr>
            </w:pPr>
            <w:r w:rsidRPr="00203C56">
              <w:rPr>
                <w:rFonts w:cs="Calibri"/>
                <w:sz w:val="20"/>
                <w:szCs w:val="20"/>
              </w:rPr>
              <w:t>Gornja granica zapaljivosti (% vol):</w:t>
            </w:r>
          </w:p>
        </w:tc>
        <w:tc>
          <w:tcPr>
            <w:cnfStyle w:val="000100000000" w:firstRow="0" w:lastRow="0" w:firstColumn="0" w:lastColumn="1" w:oddVBand="0" w:evenVBand="0" w:oddHBand="0" w:evenHBand="0" w:firstRowFirstColumn="0" w:firstRowLastColumn="0" w:lastRowFirstColumn="0" w:lastRowLastColumn="0"/>
            <w:tcW w:w="6201" w:type="dxa"/>
          </w:tcPr>
          <w:p w14:paraId="7D06B0DA" w14:textId="77777777" w:rsidR="002207DD" w:rsidRPr="00203C56" w:rsidRDefault="002207DD" w:rsidP="00203C56">
            <w:pPr>
              <w:spacing w:after="60"/>
              <w:rPr>
                <w:rFonts w:cs="Calibri"/>
                <w:sz w:val="20"/>
                <w:szCs w:val="20"/>
              </w:rPr>
            </w:pPr>
            <w:r w:rsidRPr="00203C56">
              <w:rPr>
                <w:rFonts w:cs="Calibri"/>
                <w:sz w:val="20"/>
                <w:szCs w:val="20"/>
              </w:rPr>
              <w:t>Ne primjenjuje se.</w:t>
            </w:r>
          </w:p>
        </w:tc>
      </w:tr>
      <w:tr w:rsidR="002207DD" w:rsidRPr="00203C56" w14:paraId="7D06B0DD" w14:textId="77777777" w:rsidTr="009F6C64">
        <w:tc>
          <w:tcPr>
            <w:cnfStyle w:val="001000000000" w:firstRow="0" w:lastRow="0" w:firstColumn="1" w:lastColumn="0" w:oddVBand="0" w:evenVBand="0" w:oddHBand="0" w:evenHBand="0" w:firstRowFirstColumn="0" w:firstRowLastColumn="0" w:lastRowFirstColumn="0" w:lastRowLastColumn="0"/>
            <w:tcW w:w="8964" w:type="dxa"/>
            <w:gridSpan w:val="2"/>
          </w:tcPr>
          <w:p w14:paraId="7D06B0DC" w14:textId="77777777" w:rsidR="002207DD" w:rsidRPr="00203C56" w:rsidRDefault="002207DD" w:rsidP="00203C56">
            <w:pPr>
              <w:spacing w:after="60"/>
              <w:rPr>
                <w:rFonts w:cs="Calibri"/>
                <w:sz w:val="20"/>
                <w:szCs w:val="20"/>
              </w:rPr>
            </w:pPr>
            <w:r w:rsidRPr="00203C56">
              <w:rPr>
                <w:rFonts w:cs="Calibri"/>
                <w:sz w:val="20"/>
                <w:szCs w:val="20"/>
              </w:rPr>
              <w:t>Podaci o eksplozivnosti</w:t>
            </w:r>
          </w:p>
        </w:tc>
      </w:tr>
      <w:tr w:rsidR="002207DD" w:rsidRPr="00203C56" w14:paraId="7D06B0E0"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DE" w14:textId="77777777" w:rsidR="002207DD" w:rsidRPr="00203C56" w:rsidRDefault="002207DD" w:rsidP="00203C56">
            <w:pPr>
              <w:spacing w:after="60"/>
              <w:rPr>
                <w:rFonts w:cs="Calibri"/>
                <w:sz w:val="20"/>
                <w:szCs w:val="20"/>
              </w:rPr>
            </w:pPr>
            <w:r w:rsidRPr="00203C56">
              <w:rPr>
                <w:rFonts w:cs="Calibri"/>
                <w:sz w:val="20"/>
                <w:szCs w:val="20"/>
              </w:rPr>
              <w:t>Osjetljivost na mehaničke udare:</w:t>
            </w:r>
          </w:p>
        </w:tc>
        <w:tc>
          <w:tcPr>
            <w:cnfStyle w:val="000100000000" w:firstRow="0" w:lastRow="0" w:firstColumn="0" w:lastColumn="1" w:oddVBand="0" w:evenVBand="0" w:oddHBand="0" w:evenHBand="0" w:firstRowFirstColumn="0" w:firstRowLastColumn="0" w:lastRowFirstColumn="0" w:lastRowLastColumn="0"/>
            <w:tcW w:w="6201" w:type="dxa"/>
          </w:tcPr>
          <w:p w14:paraId="7D06B0DF" w14:textId="77777777" w:rsidR="002207DD" w:rsidRPr="00203C56" w:rsidRDefault="002207DD" w:rsidP="00203C56">
            <w:pPr>
              <w:spacing w:after="60"/>
              <w:rPr>
                <w:rFonts w:cs="Calibri"/>
                <w:sz w:val="20"/>
                <w:szCs w:val="20"/>
              </w:rPr>
            </w:pPr>
            <w:r w:rsidRPr="00203C56">
              <w:rPr>
                <w:rFonts w:cs="Calibri"/>
                <w:sz w:val="20"/>
                <w:szCs w:val="20"/>
              </w:rPr>
              <w:t>Izbjegavati udare spremnika.</w:t>
            </w:r>
          </w:p>
        </w:tc>
      </w:tr>
      <w:tr w:rsidR="002207DD" w:rsidRPr="00203C56" w14:paraId="7D06B0E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E1" w14:textId="77777777" w:rsidR="002207DD" w:rsidRPr="00203C56" w:rsidRDefault="002207DD" w:rsidP="00203C56">
            <w:pPr>
              <w:spacing w:after="60"/>
              <w:rPr>
                <w:rFonts w:cs="Calibri"/>
                <w:sz w:val="20"/>
                <w:szCs w:val="20"/>
              </w:rPr>
            </w:pPr>
            <w:r w:rsidRPr="00203C56">
              <w:rPr>
                <w:rFonts w:cs="Calibri"/>
                <w:sz w:val="20"/>
                <w:szCs w:val="20"/>
              </w:rPr>
              <w:t>Mogućnost eksplozije:</w:t>
            </w:r>
          </w:p>
        </w:tc>
        <w:tc>
          <w:tcPr>
            <w:cnfStyle w:val="000100000000" w:firstRow="0" w:lastRow="0" w:firstColumn="0" w:lastColumn="1" w:oddVBand="0" w:evenVBand="0" w:oddHBand="0" w:evenHBand="0" w:firstRowFirstColumn="0" w:firstRowLastColumn="0" w:lastRowFirstColumn="0" w:lastRowLastColumn="0"/>
            <w:tcW w:w="6201" w:type="dxa"/>
          </w:tcPr>
          <w:p w14:paraId="7D06B0E2" w14:textId="77777777" w:rsidR="002207DD" w:rsidRPr="00203C56" w:rsidRDefault="002207DD" w:rsidP="00203C56">
            <w:pPr>
              <w:spacing w:after="60"/>
              <w:rPr>
                <w:rFonts w:cs="Calibri"/>
                <w:sz w:val="20"/>
                <w:szCs w:val="20"/>
              </w:rPr>
            </w:pPr>
            <w:r w:rsidRPr="00203C56">
              <w:rPr>
                <w:rFonts w:cs="Calibri"/>
                <w:sz w:val="20"/>
                <w:szCs w:val="20"/>
              </w:rPr>
              <w:t>Zatvoreni spremnici se mogu rasprsnuti ili ekplodirati zbog povećanja pritiska kada su izloženi ekstremnim zagrijavanjima.</w:t>
            </w:r>
          </w:p>
        </w:tc>
      </w:tr>
      <w:tr w:rsidR="002207DD" w:rsidRPr="00203C56" w14:paraId="7D06B0E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E4" w14:textId="77777777" w:rsidR="002207DD" w:rsidRPr="00203C56" w:rsidRDefault="002207DD" w:rsidP="00203C56">
            <w:pPr>
              <w:spacing w:after="60"/>
              <w:rPr>
                <w:rFonts w:cs="Calibri"/>
                <w:b w:val="0"/>
                <w:sz w:val="20"/>
                <w:szCs w:val="20"/>
              </w:rPr>
            </w:pPr>
            <w:r w:rsidRPr="00203C56">
              <w:rPr>
                <w:rFonts w:cs="Calibri"/>
                <w:sz w:val="20"/>
                <w:szCs w:val="20"/>
              </w:rPr>
              <w:t xml:space="preserve">Oblast 5 </w:t>
            </w:r>
          </w:p>
        </w:tc>
        <w:tc>
          <w:tcPr>
            <w:cnfStyle w:val="000100000000" w:firstRow="0" w:lastRow="0" w:firstColumn="0" w:lastColumn="1" w:oddVBand="0" w:evenVBand="0" w:oddHBand="0" w:evenHBand="0" w:firstRowFirstColumn="0" w:firstRowLastColumn="0" w:lastRowFirstColumn="0" w:lastRowLastColumn="0"/>
            <w:tcW w:w="6201" w:type="dxa"/>
          </w:tcPr>
          <w:p w14:paraId="7D06B0E5" w14:textId="77777777" w:rsidR="002207DD" w:rsidRPr="00203C56" w:rsidRDefault="002207DD" w:rsidP="00203C56">
            <w:pPr>
              <w:spacing w:after="60"/>
              <w:rPr>
                <w:rFonts w:cs="Calibri"/>
                <w:b w:val="0"/>
                <w:sz w:val="20"/>
                <w:szCs w:val="20"/>
              </w:rPr>
            </w:pPr>
            <w:r w:rsidRPr="00203C56">
              <w:rPr>
                <w:rFonts w:cs="Calibri"/>
                <w:sz w:val="20"/>
                <w:szCs w:val="20"/>
              </w:rPr>
              <w:t>MJERE KOD SLUČAJNOG ISPUŠTANJA</w:t>
            </w:r>
          </w:p>
        </w:tc>
      </w:tr>
      <w:tr w:rsidR="002207DD" w:rsidRPr="00203C56" w14:paraId="7D06B0E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E7" w14:textId="77777777" w:rsidR="002207DD" w:rsidRPr="00203C56" w:rsidRDefault="002207DD" w:rsidP="00203C56">
            <w:pPr>
              <w:spacing w:after="60"/>
              <w:rPr>
                <w:rFonts w:cs="Calibri"/>
                <w:sz w:val="20"/>
                <w:szCs w:val="20"/>
              </w:rPr>
            </w:pPr>
            <w:r w:rsidRPr="00203C56">
              <w:rPr>
                <w:rFonts w:cs="Calibri"/>
                <w:sz w:val="20"/>
                <w:szCs w:val="20"/>
              </w:rPr>
              <w:t>Curenje/ prosipanje:</w:t>
            </w:r>
          </w:p>
        </w:tc>
        <w:tc>
          <w:tcPr>
            <w:cnfStyle w:val="000100000000" w:firstRow="0" w:lastRow="0" w:firstColumn="0" w:lastColumn="1" w:oddVBand="0" w:evenVBand="0" w:oddHBand="0" w:evenHBand="0" w:firstRowFirstColumn="0" w:firstRowLastColumn="0" w:lastRowFirstColumn="0" w:lastRowLastColumn="0"/>
            <w:tcW w:w="6201" w:type="dxa"/>
          </w:tcPr>
          <w:p w14:paraId="7D06B0E8" w14:textId="77777777" w:rsidR="002207DD" w:rsidRPr="00203C56" w:rsidRDefault="002207DD" w:rsidP="00203C56">
            <w:pPr>
              <w:spacing w:after="60"/>
              <w:rPr>
                <w:rFonts w:cs="Calibri"/>
                <w:sz w:val="20"/>
                <w:szCs w:val="20"/>
              </w:rPr>
            </w:pPr>
            <w:r w:rsidRPr="00203C56">
              <w:rPr>
                <w:rFonts w:cs="Calibri"/>
                <w:sz w:val="20"/>
                <w:szCs w:val="20"/>
              </w:rPr>
              <w:t>Evakuisati osoblje koje nije neophodno. Zaustaviti curenje bez rizikovanja. Nositi rukavice i zaštitne naočale</w:t>
            </w:r>
          </w:p>
          <w:p w14:paraId="7D06B0E9" w14:textId="77777777" w:rsidR="002207DD" w:rsidRPr="00203C56" w:rsidRDefault="002207DD" w:rsidP="00203C56">
            <w:pPr>
              <w:spacing w:after="60"/>
              <w:rPr>
                <w:rFonts w:cs="Calibri"/>
                <w:sz w:val="20"/>
                <w:szCs w:val="20"/>
              </w:rPr>
            </w:pPr>
            <w:r w:rsidRPr="00203C56">
              <w:rPr>
                <w:rFonts w:cs="Calibri"/>
                <w:sz w:val="20"/>
                <w:szCs w:val="20"/>
              </w:rPr>
              <w:t>Koristiti lični aparat za disanje. Prozračiti prostor. Pratiti nivo kiseonika u okolnom području. Nivo kiseonika mora biti bar 19.5% prije nego se dozvoli osoblju da uđe u prostor bez ličnog aparata za disanje.</w:t>
            </w:r>
          </w:p>
          <w:p w14:paraId="7D06B0EA" w14:textId="77777777" w:rsidR="002207DD" w:rsidRPr="00203C56" w:rsidRDefault="002207DD" w:rsidP="00203C56">
            <w:pPr>
              <w:spacing w:after="60"/>
              <w:rPr>
                <w:rFonts w:cs="Calibri"/>
                <w:sz w:val="20"/>
                <w:szCs w:val="20"/>
              </w:rPr>
            </w:pPr>
            <w:r w:rsidRPr="00203C56">
              <w:rPr>
                <w:rFonts w:cs="Calibri"/>
                <w:sz w:val="20"/>
                <w:szCs w:val="20"/>
              </w:rPr>
              <w:t>Ukoliko se u oblast mora hitno ući, mora se nositi lični aparat za disanje, kevlar rukavice i odgovarajuća zaštita za stopala i noge.</w:t>
            </w:r>
          </w:p>
        </w:tc>
      </w:tr>
      <w:tr w:rsidR="002207DD" w:rsidRPr="00203C56" w14:paraId="7D06B0E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EC" w14:textId="77777777" w:rsidR="002207DD" w:rsidRPr="00203C56" w:rsidRDefault="002207DD" w:rsidP="00203C56">
            <w:pPr>
              <w:spacing w:after="60"/>
              <w:rPr>
                <w:rFonts w:cs="Calibri"/>
                <w:b w:val="0"/>
                <w:sz w:val="20"/>
                <w:szCs w:val="20"/>
              </w:rPr>
            </w:pPr>
            <w:r w:rsidRPr="00203C56">
              <w:rPr>
                <w:rFonts w:cs="Calibri"/>
                <w:sz w:val="20"/>
                <w:szCs w:val="20"/>
              </w:rPr>
              <w:t xml:space="preserve">Oblast 6 </w:t>
            </w:r>
          </w:p>
        </w:tc>
        <w:tc>
          <w:tcPr>
            <w:cnfStyle w:val="000100000000" w:firstRow="0" w:lastRow="0" w:firstColumn="0" w:lastColumn="1" w:oddVBand="0" w:evenVBand="0" w:oddHBand="0" w:evenHBand="0" w:firstRowFirstColumn="0" w:firstRowLastColumn="0" w:lastRowFirstColumn="0" w:lastRowLastColumn="0"/>
            <w:tcW w:w="6201" w:type="dxa"/>
          </w:tcPr>
          <w:p w14:paraId="7D06B0ED" w14:textId="77777777" w:rsidR="002207DD" w:rsidRPr="00203C56" w:rsidRDefault="002207DD" w:rsidP="00203C56">
            <w:pPr>
              <w:spacing w:after="60"/>
              <w:rPr>
                <w:rFonts w:cs="Calibri"/>
                <w:b w:val="0"/>
                <w:sz w:val="20"/>
                <w:szCs w:val="20"/>
              </w:rPr>
            </w:pPr>
            <w:r w:rsidRPr="00203C56">
              <w:rPr>
                <w:rFonts w:cs="Calibri"/>
                <w:sz w:val="20"/>
                <w:szCs w:val="20"/>
              </w:rPr>
              <w:t>RUKOVANJE I SKLADIŠTENJE</w:t>
            </w:r>
          </w:p>
        </w:tc>
      </w:tr>
      <w:tr w:rsidR="002207DD" w:rsidRPr="00203C56" w14:paraId="7D06B0F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EF" w14:textId="77777777" w:rsidR="002207DD" w:rsidRPr="00203C56" w:rsidRDefault="002207DD" w:rsidP="00203C56">
            <w:pPr>
              <w:spacing w:after="60"/>
              <w:rPr>
                <w:rFonts w:cs="Calibri"/>
                <w:sz w:val="20"/>
                <w:szCs w:val="20"/>
              </w:rPr>
            </w:pPr>
            <w:r w:rsidRPr="00203C56">
              <w:rPr>
                <w:rFonts w:cs="Calibri"/>
                <w:sz w:val="20"/>
                <w:szCs w:val="20"/>
              </w:rPr>
              <w:t>Procedure rukovanja i oprema:</w:t>
            </w:r>
          </w:p>
        </w:tc>
        <w:tc>
          <w:tcPr>
            <w:cnfStyle w:val="000100000000" w:firstRow="0" w:lastRow="0" w:firstColumn="0" w:lastColumn="1" w:oddVBand="0" w:evenVBand="0" w:oddHBand="0" w:evenHBand="0" w:firstRowFirstColumn="0" w:firstRowLastColumn="0" w:lastRowFirstColumn="0" w:lastRowLastColumn="0"/>
            <w:tcW w:w="6201" w:type="dxa"/>
          </w:tcPr>
          <w:p w14:paraId="7D06B0F0" w14:textId="77777777" w:rsidR="002207DD" w:rsidRPr="00203C56" w:rsidRDefault="002207DD" w:rsidP="00203C56">
            <w:pPr>
              <w:spacing w:after="60"/>
              <w:rPr>
                <w:rFonts w:cs="Calibri"/>
                <w:sz w:val="20"/>
                <w:szCs w:val="20"/>
              </w:rPr>
            </w:pPr>
            <w:r w:rsidRPr="00203C56">
              <w:rPr>
                <w:rFonts w:cs="Calibri"/>
                <w:sz w:val="20"/>
                <w:szCs w:val="20"/>
              </w:rPr>
              <w:t>Nije</w:t>
            </w:r>
            <w:r w:rsidR="00203C56">
              <w:rPr>
                <w:rFonts w:cs="Calibri"/>
                <w:sz w:val="20"/>
                <w:szCs w:val="20"/>
              </w:rPr>
              <w:t xml:space="preserve"> </w:t>
            </w:r>
            <w:r w:rsidRPr="00203C56">
              <w:rPr>
                <w:rFonts w:cs="Calibri"/>
                <w:sz w:val="20"/>
                <w:szCs w:val="20"/>
              </w:rPr>
              <w:t>dozvoljeno</w:t>
            </w:r>
            <w:r w:rsidR="00203C56">
              <w:rPr>
                <w:rFonts w:cs="Calibri"/>
                <w:sz w:val="20"/>
                <w:szCs w:val="20"/>
              </w:rPr>
              <w:t xml:space="preserve"> </w:t>
            </w:r>
            <w:r w:rsidRPr="00203C56">
              <w:rPr>
                <w:rFonts w:cs="Calibri"/>
                <w:sz w:val="20"/>
                <w:szCs w:val="20"/>
              </w:rPr>
              <w:t>nezaštićenim</w:t>
            </w:r>
            <w:r w:rsidR="00203C56">
              <w:rPr>
                <w:rFonts w:cs="Calibri"/>
                <w:sz w:val="20"/>
                <w:szCs w:val="20"/>
              </w:rPr>
              <w:t xml:space="preserve"> </w:t>
            </w:r>
            <w:r w:rsidRPr="00203C56">
              <w:rPr>
                <w:rFonts w:cs="Calibri"/>
                <w:sz w:val="20"/>
                <w:szCs w:val="20"/>
              </w:rPr>
              <w:t>dijelovima</w:t>
            </w:r>
            <w:r w:rsidR="00203C56">
              <w:rPr>
                <w:rFonts w:cs="Calibri"/>
                <w:sz w:val="20"/>
                <w:szCs w:val="20"/>
              </w:rPr>
              <w:t xml:space="preserve"> </w:t>
            </w:r>
            <w:r w:rsidRPr="00203C56">
              <w:rPr>
                <w:rFonts w:cs="Calibri"/>
                <w:sz w:val="20"/>
                <w:szCs w:val="20"/>
              </w:rPr>
              <w:t>tijela</w:t>
            </w:r>
            <w:r w:rsidR="00203C56">
              <w:rPr>
                <w:rFonts w:cs="Calibri"/>
                <w:sz w:val="20"/>
                <w:szCs w:val="20"/>
              </w:rPr>
              <w:t xml:space="preserve"> </w:t>
            </w:r>
            <w:r w:rsidRPr="00203C56">
              <w:rPr>
                <w:rFonts w:cs="Calibri"/>
                <w:sz w:val="20"/>
                <w:szCs w:val="20"/>
              </w:rPr>
              <w:t>dirati neizolovane cjevovode i</w:t>
            </w:r>
            <w:r w:rsidR="00203C56">
              <w:rPr>
                <w:rFonts w:cs="Calibri"/>
                <w:sz w:val="20"/>
                <w:szCs w:val="20"/>
              </w:rPr>
              <w:t xml:space="preserve"> </w:t>
            </w:r>
            <w:r w:rsidRPr="00203C56">
              <w:rPr>
                <w:rFonts w:cs="Calibri"/>
                <w:sz w:val="20"/>
                <w:szCs w:val="20"/>
              </w:rPr>
              <w:t>posude</w:t>
            </w:r>
            <w:r w:rsidR="00203C56">
              <w:rPr>
                <w:rFonts w:cs="Calibri"/>
                <w:sz w:val="20"/>
                <w:szCs w:val="20"/>
              </w:rPr>
              <w:t xml:space="preserve"> </w:t>
            </w:r>
            <w:r w:rsidRPr="00203C56">
              <w:rPr>
                <w:rFonts w:cs="Calibri"/>
                <w:sz w:val="20"/>
                <w:szCs w:val="20"/>
              </w:rPr>
              <w:t>koje sadrže hladne tečnosti. Ekstremno hladni metal posude prouzrokuje brzo</w:t>
            </w:r>
            <w:r w:rsidR="00203C56">
              <w:rPr>
                <w:rFonts w:cs="Calibri"/>
                <w:sz w:val="20"/>
                <w:szCs w:val="20"/>
              </w:rPr>
              <w:t xml:space="preserve"> </w:t>
            </w:r>
            <w:r w:rsidRPr="00203C56">
              <w:rPr>
                <w:rFonts w:cs="Calibri"/>
                <w:sz w:val="20"/>
                <w:szCs w:val="20"/>
              </w:rPr>
              <w:t>Ijepljenje</w:t>
            </w:r>
            <w:r w:rsidR="00203C56">
              <w:rPr>
                <w:rFonts w:cs="Calibri"/>
                <w:sz w:val="20"/>
                <w:szCs w:val="20"/>
              </w:rPr>
              <w:t xml:space="preserve"> </w:t>
            </w:r>
            <w:r w:rsidRPr="00203C56">
              <w:rPr>
                <w:rFonts w:cs="Calibri"/>
                <w:sz w:val="20"/>
                <w:szCs w:val="20"/>
              </w:rPr>
              <w:t>kože</w:t>
            </w:r>
            <w:r w:rsidR="00203C56">
              <w:rPr>
                <w:rFonts w:cs="Calibri"/>
                <w:sz w:val="20"/>
                <w:szCs w:val="20"/>
              </w:rPr>
              <w:t xml:space="preserve"> </w:t>
            </w:r>
            <w:r w:rsidRPr="00203C56">
              <w:rPr>
                <w:rFonts w:cs="Calibri"/>
                <w:sz w:val="20"/>
                <w:szCs w:val="20"/>
              </w:rPr>
              <w:t>i</w:t>
            </w:r>
            <w:r w:rsidR="00203C56">
              <w:rPr>
                <w:rFonts w:cs="Calibri"/>
                <w:sz w:val="20"/>
                <w:szCs w:val="20"/>
              </w:rPr>
              <w:t xml:space="preserve"> </w:t>
            </w:r>
            <w:r w:rsidRPr="00203C56">
              <w:rPr>
                <w:rFonts w:cs="Calibri"/>
                <w:sz w:val="20"/>
                <w:szCs w:val="20"/>
              </w:rPr>
              <w:t>njeno</w:t>
            </w:r>
            <w:r w:rsidR="00203C56">
              <w:rPr>
                <w:rFonts w:cs="Calibri"/>
                <w:sz w:val="20"/>
                <w:szCs w:val="20"/>
              </w:rPr>
              <w:t xml:space="preserve"> </w:t>
            </w:r>
            <w:r w:rsidRPr="00203C56">
              <w:rPr>
                <w:rFonts w:cs="Calibri"/>
                <w:sz w:val="20"/>
                <w:szCs w:val="20"/>
              </w:rPr>
              <w:t>kidanje</w:t>
            </w:r>
            <w:r w:rsidR="00203C56">
              <w:rPr>
                <w:rFonts w:cs="Calibri"/>
                <w:sz w:val="20"/>
                <w:szCs w:val="20"/>
              </w:rPr>
              <w:t xml:space="preserve"> </w:t>
            </w:r>
            <w:r w:rsidRPr="00203C56">
              <w:rPr>
                <w:rFonts w:cs="Calibri"/>
                <w:sz w:val="20"/>
                <w:szCs w:val="20"/>
              </w:rPr>
              <w:t>pri</w:t>
            </w:r>
            <w:r w:rsidR="00203C56">
              <w:rPr>
                <w:rFonts w:cs="Calibri"/>
                <w:sz w:val="20"/>
                <w:szCs w:val="20"/>
              </w:rPr>
              <w:t xml:space="preserve"> </w:t>
            </w:r>
            <w:r w:rsidRPr="00203C56">
              <w:rPr>
                <w:rFonts w:cs="Calibri"/>
                <w:sz w:val="20"/>
                <w:szCs w:val="20"/>
              </w:rPr>
              <w:t>pokušaju odvajanja.</w:t>
            </w:r>
          </w:p>
          <w:p w14:paraId="7D06B0F1" w14:textId="77777777" w:rsidR="002207DD" w:rsidRPr="00203C56" w:rsidRDefault="002207DD" w:rsidP="00203C56">
            <w:pPr>
              <w:spacing w:after="60"/>
              <w:rPr>
                <w:rFonts w:cs="Calibri"/>
                <w:sz w:val="20"/>
                <w:szCs w:val="20"/>
              </w:rPr>
            </w:pPr>
            <w:r w:rsidRPr="00203C56">
              <w:rPr>
                <w:rFonts w:cs="Calibri"/>
                <w:sz w:val="20"/>
                <w:szCs w:val="20"/>
              </w:rPr>
              <w:t>Zaštititi komponente sistema od</w:t>
            </w:r>
            <w:r w:rsidR="00203C56">
              <w:rPr>
                <w:rFonts w:cs="Calibri"/>
                <w:sz w:val="20"/>
                <w:szCs w:val="20"/>
              </w:rPr>
              <w:t xml:space="preserve"> </w:t>
            </w:r>
            <w:r w:rsidRPr="00203C56">
              <w:rPr>
                <w:rFonts w:cs="Calibri"/>
                <w:sz w:val="20"/>
                <w:szCs w:val="20"/>
              </w:rPr>
              <w:t>fizičkog</w:t>
            </w:r>
            <w:r w:rsidR="00203C56">
              <w:rPr>
                <w:rFonts w:cs="Calibri"/>
                <w:sz w:val="20"/>
                <w:szCs w:val="20"/>
              </w:rPr>
              <w:t xml:space="preserve"> </w:t>
            </w:r>
            <w:r w:rsidRPr="00203C56">
              <w:rPr>
                <w:rFonts w:cs="Calibri"/>
                <w:sz w:val="20"/>
                <w:szCs w:val="20"/>
              </w:rPr>
              <w:t>oštećenja. Provjeriti sva crijeva i transfer opremu prije zapunjavanja sa</w:t>
            </w:r>
            <w:r w:rsidR="00203C56">
              <w:rPr>
                <w:rFonts w:cs="Calibri"/>
                <w:sz w:val="20"/>
                <w:szCs w:val="20"/>
              </w:rPr>
              <w:t xml:space="preserve"> </w:t>
            </w:r>
            <w:r w:rsidRPr="00203C56">
              <w:rPr>
                <w:rFonts w:cs="Calibri"/>
                <w:sz w:val="20"/>
                <w:szCs w:val="20"/>
              </w:rPr>
              <w:t>tečnoćšu.</w:t>
            </w:r>
            <w:r w:rsidR="00203C56">
              <w:rPr>
                <w:rFonts w:cs="Calibri"/>
                <w:sz w:val="20"/>
                <w:szCs w:val="20"/>
              </w:rPr>
              <w:t xml:space="preserve"> </w:t>
            </w:r>
            <w:r w:rsidRPr="00203C56">
              <w:rPr>
                <w:rFonts w:cs="Calibri"/>
                <w:sz w:val="20"/>
                <w:szCs w:val="20"/>
              </w:rPr>
              <w:t>Zamijeniti</w:t>
            </w:r>
            <w:r w:rsidR="00203C56">
              <w:rPr>
                <w:rFonts w:cs="Calibri"/>
                <w:sz w:val="20"/>
                <w:szCs w:val="20"/>
              </w:rPr>
              <w:t xml:space="preserve"> </w:t>
            </w:r>
            <w:r w:rsidRPr="00203C56">
              <w:rPr>
                <w:rFonts w:cs="Calibri"/>
                <w:sz w:val="20"/>
                <w:szCs w:val="20"/>
              </w:rPr>
              <w:t>sva</w:t>
            </w:r>
            <w:r w:rsidR="00203C56">
              <w:rPr>
                <w:rFonts w:cs="Calibri"/>
                <w:sz w:val="20"/>
                <w:szCs w:val="20"/>
              </w:rPr>
              <w:t xml:space="preserve"> </w:t>
            </w:r>
            <w:r w:rsidRPr="00203C56">
              <w:rPr>
                <w:rFonts w:cs="Calibri"/>
                <w:sz w:val="20"/>
                <w:szCs w:val="20"/>
              </w:rPr>
              <w:t>oštećena</w:t>
            </w:r>
            <w:r w:rsidR="00203C56">
              <w:rPr>
                <w:rFonts w:cs="Calibri"/>
                <w:sz w:val="20"/>
                <w:szCs w:val="20"/>
              </w:rPr>
              <w:t xml:space="preserve"> </w:t>
            </w:r>
            <w:r w:rsidRPr="00203C56">
              <w:rPr>
                <w:rFonts w:cs="Calibri"/>
                <w:sz w:val="20"/>
                <w:szCs w:val="20"/>
              </w:rPr>
              <w:t>ili</w:t>
            </w:r>
            <w:r w:rsidR="00203C56">
              <w:rPr>
                <w:rFonts w:cs="Calibri"/>
                <w:sz w:val="20"/>
                <w:szCs w:val="20"/>
              </w:rPr>
              <w:t xml:space="preserve"> </w:t>
            </w:r>
            <w:r w:rsidRPr="00203C56">
              <w:rPr>
                <w:rFonts w:cs="Calibri"/>
                <w:sz w:val="20"/>
                <w:szCs w:val="20"/>
              </w:rPr>
              <w:t>probušena crijeva prije upotrebe.</w:t>
            </w:r>
          </w:p>
          <w:p w14:paraId="7D06B0F2" w14:textId="77777777" w:rsidR="002207DD" w:rsidRPr="00203C56" w:rsidRDefault="002207DD" w:rsidP="00203C56">
            <w:pPr>
              <w:spacing w:after="60"/>
              <w:rPr>
                <w:rFonts w:cs="Calibri"/>
                <w:sz w:val="20"/>
                <w:szCs w:val="20"/>
              </w:rPr>
            </w:pPr>
            <w:r w:rsidRPr="00203C56">
              <w:rPr>
                <w:rFonts w:cs="Calibri"/>
                <w:sz w:val="20"/>
                <w:szCs w:val="20"/>
              </w:rPr>
              <w:t>Tečni</w:t>
            </w:r>
            <w:r w:rsidR="00203C56">
              <w:rPr>
                <w:rFonts w:cs="Calibri"/>
                <w:sz w:val="20"/>
                <w:szCs w:val="20"/>
              </w:rPr>
              <w:t xml:space="preserve"> </w:t>
            </w:r>
            <w:r w:rsidRPr="00203C56">
              <w:rPr>
                <w:rFonts w:cs="Calibri"/>
                <w:sz w:val="20"/>
                <w:szCs w:val="20"/>
              </w:rPr>
              <w:t>argon</w:t>
            </w:r>
            <w:r w:rsidR="00203C56">
              <w:rPr>
                <w:rFonts w:cs="Calibri"/>
                <w:sz w:val="20"/>
                <w:szCs w:val="20"/>
              </w:rPr>
              <w:t xml:space="preserve"> </w:t>
            </w:r>
            <w:r w:rsidRPr="00203C56">
              <w:rPr>
                <w:rFonts w:cs="Calibri"/>
                <w:sz w:val="20"/>
                <w:szCs w:val="20"/>
              </w:rPr>
              <w:t>je</w:t>
            </w:r>
            <w:r w:rsidR="00203C56">
              <w:rPr>
                <w:rFonts w:cs="Calibri"/>
                <w:sz w:val="20"/>
                <w:szCs w:val="20"/>
              </w:rPr>
              <w:t xml:space="preserve"> </w:t>
            </w:r>
            <w:r w:rsidRPr="00203C56">
              <w:rPr>
                <w:rFonts w:cs="Calibri"/>
                <w:sz w:val="20"/>
                <w:szCs w:val="20"/>
              </w:rPr>
              <w:t>ekstremno</w:t>
            </w:r>
            <w:r w:rsidR="00203C56">
              <w:rPr>
                <w:rFonts w:cs="Calibri"/>
                <w:sz w:val="20"/>
                <w:szCs w:val="20"/>
              </w:rPr>
              <w:t xml:space="preserve"> </w:t>
            </w:r>
            <w:r w:rsidRPr="00203C56">
              <w:rPr>
                <w:rFonts w:cs="Calibri"/>
                <w:sz w:val="20"/>
                <w:szCs w:val="20"/>
              </w:rPr>
              <w:t>hladan</w:t>
            </w:r>
            <w:r w:rsidR="00203C56">
              <w:rPr>
                <w:rFonts w:cs="Calibri"/>
                <w:sz w:val="20"/>
                <w:szCs w:val="20"/>
              </w:rPr>
              <w:t xml:space="preserve"> </w:t>
            </w:r>
            <w:r w:rsidRPr="00203C56">
              <w:rPr>
                <w:rFonts w:cs="Calibri"/>
                <w:sz w:val="20"/>
                <w:szCs w:val="20"/>
              </w:rPr>
              <w:t>i</w:t>
            </w:r>
            <w:r w:rsidR="00203C56">
              <w:rPr>
                <w:rFonts w:cs="Calibri"/>
                <w:sz w:val="20"/>
                <w:szCs w:val="20"/>
              </w:rPr>
              <w:t xml:space="preserve"> </w:t>
            </w:r>
            <w:r w:rsidRPr="00203C56">
              <w:rPr>
                <w:rFonts w:cs="Calibri"/>
                <w:sz w:val="20"/>
                <w:szCs w:val="20"/>
              </w:rPr>
              <w:t>pod</w:t>
            </w:r>
            <w:r w:rsidR="00203C56">
              <w:rPr>
                <w:rFonts w:cs="Calibri"/>
                <w:sz w:val="20"/>
                <w:szCs w:val="20"/>
              </w:rPr>
              <w:t xml:space="preserve"> </w:t>
            </w:r>
            <w:r w:rsidRPr="00203C56">
              <w:rPr>
                <w:rFonts w:cs="Calibri"/>
                <w:sz w:val="20"/>
                <w:szCs w:val="20"/>
              </w:rPr>
              <w:t>pritiskom. Oštećenje crijeva može rezultirati u oslobađanje velike količine argona i snažno pomjeranje crijeva i povezane opreme,</w:t>
            </w:r>
            <w:r w:rsidR="00203C56">
              <w:rPr>
                <w:rFonts w:cs="Calibri"/>
                <w:sz w:val="20"/>
                <w:szCs w:val="20"/>
              </w:rPr>
              <w:t xml:space="preserve"> </w:t>
            </w:r>
            <w:r w:rsidRPr="00203C56">
              <w:rPr>
                <w:rFonts w:cs="Calibri"/>
                <w:sz w:val="20"/>
                <w:szCs w:val="20"/>
              </w:rPr>
              <w:t>što</w:t>
            </w:r>
            <w:r w:rsidR="00203C56">
              <w:rPr>
                <w:rFonts w:cs="Calibri"/>
                <w:sz w:val="20"/>
                <w:szCs w:val="20"/>
              </w:rPr>
              <w:t xml:space="preserve"> </w:t>
            </w:r>
            <w:r w:rsidRPr="00203C56">
              <w:rPr>
                <w:rFonts w:cs="Calibri"/>
                <w:sz w:val="20"/>
                <w:szCs w:val="20"/>
              </w:rPr>
              <w:t>može</w:t>
            </w:r>
            <w:r w:rsidR="00203C56">
              <w:rPr>
                <w:rFonts w:cs="Calibri"/>
                <w:sz w:val="20"/>
                <w:szCs w:val="20"/>
              </w:rPr>
              <w:t xml:space="preserve"> </w:t>
            </w:r>
            <w:r w:rsidRPr="00203C56">
              <w:rPr>
                <w:rFonts w:cs="Calibri"/>
                <w:sz w:val="20"/>
                <w:szCs w:val="20"/>
              </w:rPr>
              <w:t>izazvati</w:t>
            </w:r>
            <w:r w:rsidR="00203C56">
              <w:rPr>
                <w:rFonts w:cs="Calibri"/>
                <w:sz w:val="20"/>
                <w:szCs w:val="20"/>
              </w:rPr>
              <w:t xml:space="preserve"> </w:t>
            </w:r>
            <w:r w:rsidRPr="00203C56">
              <w:rPr>
                <w:rFonts w:cs="Calibri"/>
                <w:sz w:val="20"/>
                <w:szCs w:val="20"/>
              </w:rPr>
              <w:t>ozbiljne</w:t>
            </w:r>
            <w:r w:rsidR="00203C56">
              <w:rPr>
                <w:rFonts w:cs="Calibri"/>
                <w:sz w:val="20"/>
                <w:szCs w:val="20"/>
              </w:rPr>
              <w:t xml:space="preserve"> </w:t>
            </w:r>
            <w:r w:rsidRPr="00203C56">
              <w:rPr>
                <w:rFonts w:cs="Calibri"/>
                <w:sz w:val="20"/>
                <w:szCs w:val="20"/>
              </w:rPr>
              <w:t>povrede</w:t>
            </w:r>
            <w:r w:rsidR="00203C56">
              <w:rPr>
                <w:rFonts w:cs="Calibri"/>
                <w:sz w:val="20"/>
                <w:szCs w:val="20"/>
              </w:rPr>
              <w:t xml:space="preserve"> </w:t>
            </w:r>
            <w:r w:rsidRPr="00203C56">
              <w:rPr>
                <w:rFonts w:cs="Calibri"/>
                <w:sz w:val="20"/>
                <w:szCs w:val="20"/>
              </w:rPr>
              <w:t>i</w:t>
            </w:r>
            <w:r w:rsidR="00203C56">
              <w:rPr>
                <w:rFonts w:cs="Calibri"/>
                <w:sz w:val="20"/>
                <w:szCs w:val="20"/>
              </w:rPr>
              <w:t xml:space="preserve"> </w:t>
            </w:r>
            <w:r w:rsidRPr="00203C56">
              <w:rPr>
                <w:rFonts w:cs="Calibri"/>
                <w:sz w:val="20"/>
                <w:szCs w:val="20"/>
              </w:rPr>
              <w:t>smrt. Posebnu</w:t>
            </w:r>
            <w:r w:rsidR="00203C56">
              <w:rPr>
                <w:rFonts w:cs="Calibri"/>
                <w:sz w:val="20"/>
                <w:szCs w:val="20"/>
              </w:rPr>
              <w:t xml:space="preserve"> </w:t>
            </w:r>
            <w:r w:rsidRPr="00203C56">
              <w:rPr>
                <w:rFonts w:cs="Calibri"/>
                <w:sz w:val="20"/>
                <w:szCs w:val="20"/>
              </w:rPr>
              <w:t>pažnju obratiti</w:t>
            </w:r>
            <w:r w:rsidR="00203C56">
              <w:rPr>
                <w:rFonts w:cs="Calibri"/>
                <w:sz w:val="20"/>
                <w:szCs w:val="20"/>
              </w:rPr>
              <w:t xml:space="preserve"> </w:t>
            </w:r>
            <w:r w:rsidRPr="00203C56">
              <w:rPr>
                <w:rFonts w:cs="Calibri"/>
                <w:sz w:val="20"/>
                <w:szCs w:val="20"/>
              </w:rPr>
              <w:t>pri dekompresiji</w:t>
            </w:r>
            <w:r w:rsidR="00203C56">
              <w:rPr>
                <w:rFonts w:cs="Calibri"/>
                <w:sz w:val="20"/>
                <w:szCs w:val="20"/>
              </w:rPr>
              <w:t xml:space="preserve"> </w:t>
            </w:r>
            <w:r w:rsidRPr="00203C56">
              <w:rPr>
                <w:rFonts w:cs="Calibri"/>
                <w:sz w:val="20"/>
                <w:szCs w:val="20"/>
              </w:rPr>
              <w:t>i odvajanju crijeva.</w:t>
            </w:r>
          </w:p>
          <w:p w14:paraId="7D06B0F3" w14:textId="77777777" w:rsidR="002207DD" w:rsidRPr="00203C56" w:rsidRDefault="002207DD" w:rsidP="00203C56">
            <w:pPr>
              <w:spacing w:after="60"/>
              <w:rPr>
                <w:rFonts w:cs="Calibri"/>
                <w:sz w:val="20"/>
                <w:szCs w:val="20"/>
              </w:rPr>
            </w:pPr>
            <w:r w:rsidRPr="00203C56">
              <w:rPr>
                <w:rFonts w:cs="Calibri"/>
                <w:sz w:val="20"/>
                <w:szCs w:val="20"/>
              </w:rPr>
              <w:t>Koristiti adekvatnu ventilaciju. Izbjegavati udisanje. Zabranjen je rad na sistemu pod pritiskom.</w:t>
            </w:r>
          </w:p>
          <w:p w14:paraId="7D06B0F4" w14:textId="77777777" w:rsidR="002207DD" w:rsidRPr="00203C56" w:rsidRDefault="002207DD" w:rsidP="00203C56">
            <w:pPr>
              <w:spacing w:after="60"/>
              <w:rPr>
                <w:rFonts w:cs="Calibri"/>
                <w:sz w:val="20"/>
                <w:szCs w:val="20"/>
              </w:rPr>
            </w:pPr>
            <w:r w:rsidRPr="00203C56">
              <w:rPr>
                <w:rFonts w:cs="Calibri"/>
                <w:sz w:val="20"/>
                <w:szCs w:val="20"/>
              </w:rPr>
              <w:t xml:space="preserve">Kod curenja, zatvoriti uzvodni ventil, isprazniti sistem ventilacijom </w:t>
            </w:r>
            <w:r w:rsidRPr="00203C56">
              <w:rPr>
                <w:rFonts w:cs="Calibri"/>
                <w:sz w:val="20"/>
                <w:szCs w:val="20"/>
              </w:rPr>
              <w:lastRenderedPageBreak/>
              <w:t>prema sigurnoj zoni, zatim popraviti mjesto curenja.</w:t>
            </w:r>
          </w:p>
        </w:tc>
      </w:tr>
      <w:tr w:rsidR="002207DD" w:rsidRPr="00203C56" w14:paraId="7D06B0F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F6" w14:textId="77777777" w:rsidR="002207DD" w:rsidRPr="00203C56" w:rsidRDefault="002207DD" w:rsidP="00203C56">
            <w:pPr>
              <w:spacing w:after="60"/>
              <w:rPr>
                <w:rFonts w:cs="Calibri"/>
                <w:sz w:val="20"/>
                <w:szCs w:val="20"/>
              </w:rPr>
            </w:pPr>
            <w:r w:rsidRPr="00203C56">
              <w:rPr>
                <w:rFonts w:cs="Calibri"/>
                <w:sz w:val="20"/>
                <w:szCs w:val="20"/>
              </w:rPr>
              <w:lastRenderedPageBreak/>
              <w:t>Zahtjevi uskladištenja:</w:t>
            </w:r>
          </w:p>
        </w:tc>
        <w:tc>
          <w:tcPr>
            <w:cnfStyle w:val="000100000000" w:firstRow="0" w:lastRow="0" w:firstColumn="0" w:lastColumn="1" w:oddVBand="0" w:evenVBand="0" w:oddHBand="0" w:evenHBand="0" w:firstRowFirstColumn="0" w:firstRowLastColumn="0" w:lastRowFirstColumn="0" w:lastRowLastColumn="0"/>
            <w:tcW w:w="6201" w:type="dxa"/>
          </w:tcPr>
          <w:p w14:paraId="7D06B0F7" w14:textId="77777777" w:rsidR="002207DD" w:rsidRPr="00203C56" w:rsidRDefault="002207DD" w:rsidP="00203C56">
            <w:pPr>
              <w:spacing w:after="60"/>
              <w:rPr>
                <w:rFonts w:cs="Calibri"/>
                <w:sz w:val="20"/>
                <w:szCs w:val="20"/>
              </w:rPr>
            </w:pPr>
            <w:r w:rsidRPr="00203C56">
              <w:rPr>
                <w:rFonts w:cs="Calibri"/>
                <w:sz w:val="20"/>
                <w:szCs w:val="20"/>
              </w:rPr>
              <w:t>Koristiti spremnike za skladištenje, cjevovode, ventile i priključke predviđene za skladištenje i distribuciju argona u tečnom i gasovitom stanju.</w:t>
            </w:r>
          </w:p>
        </w:tc>
      </w:tr>
      <w:tr w:rsidR="002207DD" w:rsidRPr="00203C56" w14:paraId="7D06B0F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F9" w14:textId="77777777" w:rsidR="002207DD" w:rsidRPr="00203C56" w:rsidRDefault="002207DD" w:rsidP="00203C56">
            <w:pPr>
              <w:spacing w:after="60"/>
              <w:rPr>
                <w:rFonts w:cs="Calibri"/>
                <w:b w:val="0"/>
                <w:sz w:val="20"/>
                <w:szCs w:val="20"/>
              </w:rPr>
            </w:pPr>
            <w:r w:rsidRPr="00203C56">
              <w:rPr>
                <w:rFonts w:cs="Calibri"/>
                <w:sz w:val="20"/>
                <w:szCs w:val="20"/>
              </w:rPr>
              <w:t xml:space="preserve">Oblast 7 </w:t>
            </w:r>
          </w:p>
        </w:tc>
        <w:tc>
          <w:tcPr>
            <w:cnfStyle w:val="000100000000" w:firstRow="0" w:lastRow="0" w:firstColumn="0" w:lastColumn="1" w:oddVBand="0" w:evenVBand="0" w:oddHBand="0" w:evenHBand="0" w:firstRowFirstColumn="0" w:firstRowLastColumn="0" w:lastRowFirstColumn="0" w:lastRowLastColumn="0"/>
            <w:tcW w:w="6201" w:type="dxa"/>
          </w:tcPr>
          <w:p w14:paraId="7D06B0FA" w14:textId="77777777" w:rsidR="002207DD" w:rsidRPr="00203C56" w:rsidRDefault="002207DD" w:rsidP="00203C56">
            <w:pPr>
              <w:spacing w:after="60"/>
              <w:rPr>
                <w:rFonts w:cs="Calibri"/>
                <w:b w:val="0"/>
                <w:sz w:val="20"/>
                <w:szCs w:val="20"/>
              </w:rPr>
            </w:pPr>
            <w:r w:rsidRPr="00203C56">
              <w:rPr>
                <w:rFonts w:cs="Calibri"/>
                <w:sz w:val="20"/>
                <w:szCs w:val="20"/>
              </w:rPr>
              <w:t>KONTROLA IZLOŽENOSTI / LIČNA ZAŠTITA (Mjere predostrožnosti)</w:t>
            </w:r>
          </w:p>
        </w:tc>
      </w:tr>
      <w:tr w:rsidR="002207DD" w:rsidRPr="00203C56" w14:paraId="7D06B0F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FC" w14:textId="77777777" w:rsidR="002207DD" w:rsidRPr="00203C56" w:rsidRDefault="002207DD" w:rsidP="00203C56">
            <w:pPr>
              <w:spacing w:after="60"/>
              <w:rPr>
                <w:rFonts w:cs="Calibri"/>
                <w:sz w:val="20"/>
                <w:szCs w:val="20"/>
              </w:rPr>
            </w:pPr>
            <w:r w:rsidRPr="00203C56">
              <w:rPr>
                <w:rFonts w:cs="Calibri"/>
                <w:sz w:val="20"/>
                <w:szCs w:val="20"/>
              </w:rPr>
              <w:t>Rukavice/ Tip:</w:t>
            </w:r>
          </w:p>
        </w:tc>
        <w:tc>
          <w:tcPr>
            <w:cnfStyle w:val="000100000000" w:firstRow="0" w:lastRow="0" w:firstColumn="0" w:lastColumn="1" w:oddVBand="0" w:evenVBand="0" w:oddHBand="0" w:evenHBand="0" w:firstRowFirstColumn="0" w:firstRowLastColumn="0" w:lastRowFirstColumn="0" w:lastRowLastColumn="0"/>
            <w:tcW w:w="6201" w:type="dxa"/>
          </w:tcPr>
          <w:p w14:paraId="7D06B0FD" w14:textId="77777777" w:rsidR="002207DD" w:rsidRPr="00203C56" w:rsidRDefault="002207DD" w:rsidP="00203C56">
            <w:pPr>
              <w:spacing w:after="60"/>
              <w:rPr>
                <w:rFonts w:cs="Calibri"/>
                <w:sz w:val="20"/>
                <w:szCs w:val="20"/>
              </w:rPr>
            </w:pPr>
            <w:r w:rsidRPr="00203C56">
              <w:rPr>
                <w:rFonts w:cs="Calibri"/>
                <w:sz w:val="20"/>
                <w:szCs w:val="20"/>
              </w:rPr>
              <w:t>Radne rukavice.</w:t>
            </w:r>
          </w:p>
        </w:tc>
      </w:tr>
      <w:tr w:rsidR="002207DD" w:rsidRPr="00203C56" w14:paraId="7D06B10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0FF" w14:textId="77777777" w:rsidR="002207DD" w:rsidRPr="00203C56" w:rsidRDefault="002207DD" w:rsidP="00203C56">
            <w:pPr>
              <w:spacing w:after="60"/>
              <w:rPr>
                <w:rFonts w:cs="Calibri"/>
                <w:sz w:val="20"/>
                <w:szCs w:val="20"/>
              </w:rPr>
            </w:pPr>
            <w:r w:rsidRPr="00203C56">
              <w:rPr>
                <w:rFonts w:cs="Calibri"/>
                <w:sz w:val="20"/>
                <w:szCs w:val="20"/>
              </w:rPr>
              <w:t>Respiratorni trakt / Tip:</w:t>
            </w:r>
          </w:p>
        </w:tc>
        <w:tc>
          <w:tcPr>
            <w:cnfStyle w:val="000100000000" w:firstRow="0" w:lastRow="0" w:firstColumn="0" w:lastColumn="1" w:oddVBand="0" w:evenVBand="0" w:oddHBand="0" w:evenHBand="0" w:firstRowFirstColumn="0" w:firstRowLastColumn="0" w:lastRowFirstColumn="0" w:lastRowLastColumn="0"/>
            <w:tcW w:w="6201" w:type="dxa"/>
          </w:tcPr>
          <w:p w14:paraId="7D06B100" w14:textId="77777777" w:rsidR="002207DD" w:rsidRPr="00203C56" w:rsidRDefault="002207DD" w:rsidP="00203C56">
            <w:pPr>
              <w:spacing w:after="60"/>
              <w:rPr>
                <w:rFonts w:cs="Calibri"/>
                <w:sz w:val="20"/>
                <w:szCs w:val="20"/>
              </w:rPr>
            </w:pPr>
            <w:r w:rsidRPr="00203C56">
              <w:rPr>
                <w:rFonts w:cs="Calibri"/>
                <w:sz w:val="20"/>
                <w:szCs w:val="20"/>
              </w:rPr>
              <w:t>Atestiran respirator.</w:t>
            </w:r>
          </w:p>
        </w:tc>
      </w:tr>
      <w:tr w:rsidR="002207DD" w:rsidRPr="00203C56" w14:paraId="7D06B10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02" w14:textId="77777777" w:rsidR="002207DD" w:rsidRPr="00203C56" w:rsidRDefault="002207DD" w:rsidP="00203C56">
            <w:pPr>
              <w:spacing w:after="60"/>
              <w:rPr>
                <w:rFonts w:cs="Calibri"/>
                <w:sz w:val="20"/>
                <w:szCs w:val="20"/>
              </w:rPr>
            </w:pPr>
            <w:r w:rsidRPr="00203C56">
              <w:rPr>
                <w:rFonts w:cs="Calibri"/>
                <w:sz w:val="20"/>
                <w:szCs w:val="20"/>
              </w:rPr>
              <w:t>Oči/ Tip:</w:t>
            </w:r>
          </w:p>
        </w:tc>
        <w:tc>
          <w:tcPr>
            <w:cnfStyle w:val="000100000000" w:firstRow="0" w:lastRow="0" w:firstColumn="0" w:lastColumn="1" w:oddVBand="0" w:evenVBand="0" w:oddHBand="0" w:evenHBand="0" w:firstRowFirstColumn="0" w:firstRowLastColumn="0" w:lastRowFirstColumn="0" w:lastRowLastColumn="0"/>
            <w:tcW w:w="6201" w:type="dxa"/>
          </w:tcPr>
          <w:p w14:paraId="7D06B103" w14:textId="77777777" w:rsidR="002207DD" w:rsidRPr="00203C56" w:rsidRDefault="002207DD" w:rsidP="00203C56">
            <w:pPr>
              <w:spacing w:after="60"/>
              <w:rPr>
                <w:rFonts w:cs="Calibri"/>
                <w:sz w:val="20"/>
                <w:szCs w:val="20"/>
              </w:rPr>
            </w:pPr>
            <w:r w:rsidRPr="00203C56">
              <w:rPr>
                <w:rFonts w:cs="Calibri"/>
                <w:sz w:val="20"/>
                <w:szCs w:val="20"/>
              </w:rPr>
              <w:t>Prema normama i regulativama zakona i zaštiti na radu.</w:t>
            </w:r>
          </w:p>
        </w:tc>
      </w:tr>
      <w:tr w:rsidR="002207DD" w:rsidRPr="00203C56" w14:paraId="7D06B10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05" w14:textId="77777777" w:rsidR="002207DD" w:rsidRPr="00203C56" w:rsidRDefault="002207DD" w:rsidP="00203C56">
            <w:pPr>
              <w:spacing w:after="60"/>
              <w:rPr>
                <w:rFonts w:cs="Calibri"/>
                <w:sz w:val="20"/>
                <w:szCs w:val="20"/>
              </w:rPr>
            </w:pPr>
            <w:r w:rsidRPr="00203C56">
              <w:rPr>
                <w:rFonts w:cs="Calibri"/>
                <w:sz w:val="20"/>
                <w:szCs w:val="20"/>
              </w:rPr>
              <w:t>Obuća /Tip:</w:t>
            </w:r>
          </w:p>
        </w:tc>
        <w:tc>
          <w:tcPr>
            <w:cnfStyle w:val="000100000000" w:firstRow="0" w:lastRow="0" w:firstColumn="0" w:lastColumn="1" w:oddVBand="0" w:evenVBand="0" w:oddHBand="0" w:evenHBand="0" w:firstRowFirstColumn="0" w:firstRowLastColumn="0" w:lastRowFirstColumn="0" w:lastRowLastColumn="0"/>
            <w:tcW w:w="6201" w:type="dxa"/>
          </w:tcPr>
          <w:p w14:paraId="7D06B106" w14:textId="77777777" w:rsidR="002207DD" w:rsidRPr="00203C56" w:rsidRDefault="002207DD" w:rsidP="00203C56">
            <w:pPr>
              <w:spacing w:after="60"/>
              <w:rPr>
                <w:rFonts w:cs="Calibri"/>
                <w:sz w:val="20"/>
                <w:szCs w:val="20"/>
              </w:rPr>
            </w:pPr>
            <w:r w:rsidRPr="00203C56">
              <w:rPr>
                <w:rFonts w:cs="Calibri"/>
                <w:sz w:val="20"/>
                <w:szCs w:val="20"/>
              </w:rPr>
              <w:t>Prema normama i regulativama zakona i zaštiti na radu.</w:t>
            </w:r>
          </w:p>
        </w:tc>
      </w:tr>
      <w:tr w:rsidR="002207DD" w:rsidRPr="00203C56" w14:paraId="7D06B10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08" w14:textId="77777777" w:rsidR="002207DD" w:rsidRPr="00203C56" w:rsidRDefault="002207DD" w:rsidP="00203C56">
            <w:pPr>
              <w:spacing w:after="60"/>
              <w:rPr>
                <w:rFonts w:cs="Calibri"/>
                <w:sz w:val="20"/>
                <w:szCs w:val="20"/>
              </w:rPr>
            </w:pPr>
            <w:r w:rsidRPr="00203C56">
              <w:rPr>
                <w:rFonts w:cs="Calibri"/>
                <w:sz w:val="20"/>
                <w:szCs w:val="20"/>
              </w:rPr>
              <w:t>Odjeća / Tip:</w:t>
            </w:r>
          </w:p>
        </w:tc>
        <w:tc>
          <w:tcPr>
            <w:cnfStyle w:val="000100000000" w:firstRow="0" w:lastRow="0" w:firstColumn="0" w:lastColumn="1" w:oddVBand="0" w:evenVBand="0" w:oddHBand="0" w:evenHBand="0" w:firstRowFirstColumn="0" w:firstRowLastColumn="0" w:lastRowFirstColumn="0" w:lastRowLastColumn="0"/>
            <w:tcW w:w="6201" w:type="dxa"/>
          </w:tcPr>
          <w:p w14:paraId="7D06B109" w14:textId="77777777" w:rsidR="002207DD" w:rsidRPr="00203C56" w:rsidRDefault="002207DD" w:rsidP="00203C56">
            <w:pPr>
              <w:spacing w:after="60"/>
              <w:rPr>
                <w:rFonts w:cs="Calibri"/>
                <w:sz w:val="20"/>
                <w:szCs w:val="20"/>
              </w:rPr>
            </w:pPr>
            <w:r w:rsidRPr="00203C56">
              <w:rPr>
                <w:rFonts w:cs="Calibri"/>
                <w:sz w:val="20"/>
                <w:szCs w:val="20"/>
              </w:rPr>
              <w:t>Nošenje odgovarajuće zaštitne odjeće.</w:t>
            </w:r>
          </w:p>
        </w:tc>
      </w:tr>
      <w:tr w:rsidR="002207DD" w:rsidRPr="00203C56" w14:paraId="7D06B10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0B" w14:textId="77777777" w:rsidR="002207DD" w:rsidRPr="00203C56" w:rsidRDefault="002207DD" w:rsidP="00203C56">
            <w:pPr>
              <w:spacing w:after="60"/>
              <w:rPr>
                <w:rFonts w:cs="Calibri"/>
                <w:sz w:val="20"/>
                <w:szCs w:val="20"/>
              </w:rPr>
            </w:pPr>
            <w:r w:rsidRPr="00203C56">
              <w:rPr>
                <w:rFonts w:cs="Calibri"/>
                <w:sz w:val="20"/>
                <w:szCs w:val="20"/>
              </w:rPr>
              <w:t>Ostalo / Tip:</w:t>
            </w:r>
          </w:p>
        </w:tc>
        <w:tc>
          <w:tcPr>
            <w:cnfStyle w:val="000100000000" w:firstRow="0" w:lastRow="0" w:firstColumn="0" w:lastColumn="1" w:oddVBand="0" w:evenVBand="0" w:oddHBand="0" w:evenHBand="0" w:firstRowFirstColumn="0" w:firstRowLastColumn="0" w:lastRowFirstColumn="0" w:lastRowLastColumn="0"/>
            <w:tcW w:w="6201" w:type="dxa"/>
          </w:tcPr>
          <w:p w14:paraId="7D06B10C" w14:textId="77777777" w:rsidR="002207DD" w:rsidRPr="00203C56" w:rsidRDefault="002207DD" w:rsidP="00203C56">
            <w:pPr>
              <w:spacing w:after="60"/>
              <w:rPr>
                <w:rFonts w:cs="Calibri"/>
                <w:sz w:val="20"/>
                <w:szCs w:val="20"/>
              </w:rPr>
            </w:pPr>
            <w:r w:rsidRPr="00203C56">
              <w:rPr>
                <w:rFonts w:cs="Calibri"/>
                <w:sz w:val="20"/>
                <w:szCs w:val="20"/>
              </w:rPr>
              <w:t>Mjesto za ispiranje očiju treba da je u neposrednog blizini.</w:t>
            </w:r>
          </w:p>
          <w:p w14:paraId="7D06B10D" w14:textId="77777777" w:rsidR="002207DD" w:rsidRPr="00203C56" w:rsidRDefault="002207DD" w:rsidP="00203C56">
            <w:pPr>
              <w:spacing w:after="60"/>
              <w:rPr>
                <w:rFonts w:cs="Calibri"/>
                <w:sz w:val="20"/>
                <w:szCs w:val="20"/>
              </w:rPr>
            </w:pPr>
            <w:r w:rsidRPr="00203C56">
              <w:rPr>
                <w:rFonts w:cs="Calibri"/>
                <w:sz w:val="20"/>
                <w:szCs w:val="20"/>
              </w:rPr>
              <w:t>Interventni tuševi treba da su u neposrednoj blizini.</w:t>
            </w:r>
          </w:p>
        </w:tc>
      </w:tr>
      <w:tr w:rsidR="002207DD" w:rsidRPr="00203C56" w14:paraId="7D06B11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0F" w14:textId="77777777" w:rsidR="002207DD" w:rsidRPr="00203C56" w:rsidRDefault="002207DD" w:rsidP="00203C56">
            <w:pPr>
              <w:spacing w:after="60"/>
              <w:rPr>
                <w:rFonts w:cs="Calibri"/>
                <w:sz w:val="20"/>
                <w:szCs w:val="20"/>
              </w:rPr>
            </w:pPr>
            <w:r w:rsidRPr="00203C56">
              <w:rPr>
                <w:rFonts w:cs="Calibri"/>
                <w:sz w:val="20"/>
                <w:szCs w:val="20"/>
              </w:rPr>
              <w:t>Zahtjevi za ventialcijom:</w:t>
            </w:r>
          </w:p>
        </w:tc>
        <w:tc>
          <w:tcPr>
            <w:cnfStyle w:val="000100000000" w:firstRow="0" w:lastRow="0" w:firstColumn="0" w:lastColumn="1" w:oddVBand="0" w:evenVBand="0" w:oddHBand="0" w:evenHBand="0" w:firstRowFirstColumn="0" w:firstRowLastColumn="0" w:lastRowFirstColumn="0" w:lastRowLastColumn="0"/>
            <w:tcW w:w="6201" w:type="dxa"/>
          </w:tcPr>
          <w:p w14:paraId="7D06B110" w14:textId="77777777" w:rsidR="002207DD" w:rsidRPr="00203C56" w:rsidRDefault="002207DD" w:rsidP="00203C56">
            <w:pPr>
              <w:spacing w:after="60"/>
              <w:rPr>
                <w:rFonts w:cs="Calibri"/>
                <w:sz w:val="20"/>
                <w:szCs w:val="20"/>
              </w:rPr>
            </w:pPr>
            <w:r w:rsidRPr="00203C56">
              <w:rPr>
                <w:rFonts w:cs="Calibri"/>
                <w:sz w:val="20"/>
                <w:szCs w:val="20"/>
              </w:rPr>
              <w:t>Mehanička ventilacija je dovoljna. Osigurati da koncentracija kiseonika ostane</w:t>
            </w:r>
            <w:r w:rsidR="00203C56">
              <w:rPr>
                <w:rFonts w:cs="Calibri"/>
                <w:sz w:val="20"/>
                <w:szCs w:val="20"/>
              </w:rPr>
              <w:t xml:space="preserve"> </w:t>
            </w:r>
            <w:r w:rsidRPr="00203C56">
              <w:rPr>
                <w:rFonts w:cs="Calibri"/>
                <w:sz w:val="20"/>
                <w:szCs w:val="20"/>
              </w:rPr>
              <w:t>iznad 19.5%.</w:t>
            </w:r>
          </w:p>
          <w:p w14:paraId="7D06B111" w14:textId="77777777" w:rsidR="002207DD" w:rsidRPr="00203C56" w:rsidRDefault="002207DD" w:rsidP="00203C56">
            <w:pPr>
              <w:spacing w:after="60"/>
              <w:rPr>
                <w:rFonts w:cs="Calibri"/>
                <w:sz w:val="20"/>
                <w:szCs w:val="20"/>
              </w:rPr>
            </w:pPr>
            <w:r w:rsidRPr="00203C56">
              <w:rPr>
                <w:rFonts w:cs="Calibri"/>
                <w:sz w:val="20"/>
                <w:szCs w:val="20"/>
              </w:rPr>
              <w:t>Lokalni odsis na mjestu ispuštanja je poželjan.</w:t>
            </w:r>
          </w:p>
        </w:tc>
      </w:tr>
      <w:tr w:rsidR="002207DD" w:rsidRPr="00203C56" w14:paraId="7D06B11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13" w14:textId="77777777" w:rsidR="002207DD" w:rsidRPr="00203C56" w:rsidRDefault="002207DD" w:rsidP="00203C56">
            <w:pPr>
              <w:spacing w:after="60"/>
              <w:rPr>
                <w:rFonts w:cs="Calibri"/>
                <w:sz w:val="20"/>
                <w:szCs w:val="20"/>
              </w:rPr>
            </w:pPr>
            <w:r w:rsidRPr="00203C56">
              <w:rPr>
                <w:rFonts w:cs="Calibri"/>
                <w:sz w:val="20"/>
                <w:szCs w:val="20"/>
              </w:rPr>
              <w:t>Granica izloženosti materijalu:</w:t>
            </w:r>
          </w:p>
        </w:tc>
        <w:tc>
          <w:tcPr>
            <w:cnfStyle w:val="000100000000" w:firstRow="0" w:lastRow="0" w:firstColumn="0" w:lastColumn="1" w:oddVBand="0" w:evenVBand="0" w:oddHBand="0" w:evenHBand="0" w:firstRowFirstColumn="0" w:firstRowLastColumn="0" w:lastRowFirstColumn="0" w:lastRowLastColumn="0"/>
            <w:tcW w:w="6201" w:type="dxa"/>
          </w:tcPr>
          <w:p w14:paraId="7D06B114" w14:textId="77777777" w:rsidR="002207DD" w:rsidRPr="00203C56" w:rsidRDefault="002207DD" w:rsidP="00203C56">
            <w:pPr>
              <w:spacing w:after="60"/>
              <w:rPr>
                <w:rFonts w:cs="Calibri"/>
                <w:sz w:val="20"/>
                <w:szCs w:val="20"/>
              </w:rPr>
            </w:pPr>
            <w:r w:rsidRPr="00203C56">
              <w:rPr>
                <w:rFonts w:cs="Calibri"/>
                <w:sz w:val="20"/>
                <w:szCs w:val="20"/>
              </w:rPr>
              <w:t>Lagano gušenje.</w:t>
            </w:r>
          </w:p>
        </w:tc>
      </w:tr>
      <w:tr w:rsidR="002207DD" w:rsidRPr="00203C56" w14:paraId="7D06B11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16" w14:textId="77777777" w:rsidR="002207DD" w:rsidRPr="00203C56" w:rsidRDefault="002207DD" w:rsidP="00203C56">
            <w:pPr>
              <w:spacing w:after="60"/>
              <w:rPr>
                <w:rFonts w:cs="Calibri"/>
                <w:b w:val="0"/>
                <w:sz w:val="20"/>
                <w:szCs w:val="20"/>
              </w:rPr>
            </w:pPr>
            <w:r w:rsidRPr="00203C56">
              <w:rPr>
                <w:rFonts w:cs="Calibri"/>
                <w:sz w:val="20"/>
                <w:szCs w:val="20"/>
              </w:rPr>
              <w:t xml:space="preserve">Oblast 8 </w:t>
            </w:r>
          </w:p>
        </w:tc>
        <w:tc>
          <w:tcPr>
            <w:cnfStyle w:val="000100000000" w:firstRow="0" w:lastRow="0" w:firstColumn="0" w:lastColumn="1" w:oddVBand="0" w:evenVBand="0" w:oddHBand="0" w:evenHBand="0" w:firstRowFirstColumn="0" w:firstRowLastColumn="0" w:lastRowFirstColumn="0" w:lastRowLastColumn="0"/>
            <w:tcW w:w="6201" w:type="dxa"/>
          </w:tcPr>
          <w:p w14:paraId="7D06B117" w14:textId="77777777" w:rsidR="002207DD" w:rsidRPr="00203C56" w:rsidRDefault="002207DD" w:rsidP="00203C56">
            <w:pPr>
              <w:spacing w:after="60"/>
              <w:rPr>
                <w:rFonts w:cs="Calibri"/>
                <w:b w:val="0"/>
                <w:sz w:val="20"/>
                <w:szCs w:val="20"/>
              </w:rPr>
            </w:pPr>
            <w:r w:rsidRPr="00203C56">
              <w:rPr>
                <w:rFonts w:cs="Calibri"/>
                <w:sz w:val="20"/>
                <w:szCs w:val="20"/>
              </w:rPr>
              <w:t>FIZIČKE l HEMIJSKE OSOBINE</w:t>
            </w:r>
          </w:p>
        </w:tc>
      </w:tr>
      <w:tr w:rsidR="002207DD" w:rsidRPr="00203C56" w14:paraId="7D06B11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19" w14:textId="77777777" w:rsidR="002207DD" w:rsidRPr="00203C56" w:rsidRDefault="002207DD" w:rsidP="00203C56">
            <w:pPr>
              <w:spacing w:after="60"/>
              <w:rPr>
                <w:rFonts w:cs="Calibri"/>
                <w:sz w:val="20"/>
                <w:szCs w:val="20"/>
              </w:rPr>
            </w:pPr>
            <w:r w:rsidRPr="00203C56">
              <w:rPr>
                <w:rFonts w:cs="Calibri"/>
                <w:sz w:val="20"/>
                <w:szCs w:val="20"/>
              </w:rPr>
              <w:t>Fizičko stanje:</w:t>
            </w:r>
          </w:p>
        </w:tc>
        <w:tc>
          <w:tcPr>
            <w:cnfStyle w:val="000100000000" w:firstRow="0" w:lastRow="0" w:firstColumn="0" w:lastColumn="1" w:oddVBand="0" w:evenVBand="0" w:oddHBand="0" w:evenHBand="0" w:firstRowFirstColumn="0" w:firstRowLastColumn="0" w:lastRowFirstColumn="0" w:lastRowLastColumn="0"/>
            <w:tcW w:w="6201" w:type="dxa"/>
          </w:tcPr>
          <w:p w14:paraId="7D06B11A" w14:textId="77777777" w:rsidR="002207DD" w:rsidRPr="00203C56" w:rsidRDefault="002207DD" w:rsidP="00203C56">
            <w:pPr>
              <w:spacing w:after="60"/>
              <w:rPr>
                <w:rFonts w:cs="Calibri"/>
                <w:sz w:val="20"/>
                <w:szCs w:val="20"/>
              </w:rPr>
            </w:pPr>
            <w:r w:rsidRPr="00203C56">
              <w:rPr>
                <w:rFonts w:cs="Calibri"/>
                <w:sz w:val="20"/>
                <w:szCs w:val="20"/>
              </w:rPr>
              <w:t>Tečnost.</w:t>
            </w:r>
          </w:p>
        </w:tc>
      </w:tr>
      <w:tr w:rsidR="002207DD" w:rsidRPr="00203C56" w14:paraId="7D06B11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1C" w14:textId="77777777" w:rsidR="002207DD" w:rsidRPr="00203C56" w:rsidRDefault="002207DD" w:rsidP="00203C56">
            <w:pPr>
              <w:spacing w:after="60"/>
              <w:rPr>
                <w:rFonts w:cs="Calibri"/>
                <w:sz w:val="20"/>
                <w:szCs w:val="20"/>
              </w:rPr>
            </w:pPr>
            <w:r w:rsidRPr="00203C56">
              <w:rPr>
                <w:rFonts w:cs="Calibri"/>
                <w:sz w:val="20"/>
                <w:szCs w:val="20"/>
              </w:rPr>
              <w:t>Izgled i miris:</w:t>
            </w:r>
          </w:p>
        </w:tc>
        <w:tc>
          <w:tcPr>
            <w:cnfStyle w:val="000100000000" w:firstRow="0" w:lastRow="0" w:firstColumn="0" w:lastColumn="1" w:oddVBand="0" w:evenVBand="0" w:oddHBand="0" w:evenHBand="0" w:firstRowFirstColumn="0" w:firstRowLastColumn="0" w:lastRowFirstColumn="0" w:lastRowLastColumn="0"/>
            <w:tcW w:w="6201" w:type="dxa"/>
          </w:tcPr>
          <w:p w14:paraId="7D06B11D" w14:textId="77777777" w:rsidR="002207DD" w:rsidRPr="00203C56" w:rsidRDefault="002207DD" w:rsidP="00203C56">
            <w:pPr>
              <w:spacing w:after="60"/>
              <w:rPr>
                <w:rFonts w:cs="Calibri"/>
                <w:sz w:val="20"/>
                <w:szCs w:val="20"/>
              </w:rPr>
            </w:pPr>
            <w:r w:rsidRPr="00203C56">
              <w:rPr>
                <w:rFonts w:cs="Calibri"/>
                <w:sz w:val="20"/>
                <w:szCs w:val="20"/>
              </w:rPr>
              <w:t>Bezbojan, bez mirisa.</w:t>
            </w:r>
          </w:p>
        </w:tc>
      </w:tr>
      <w:tr w:rsidR="002207DD" w:rsidRPr="00203C56" w14:paraId="7D06B12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1F" w14:textId="77777777" w:rsidR="002207DD" w:rsidRPr="00203C56" w:rsidRDefault="002207DD" w:rsidP="00203C56">
            <w:pPr>
              <w:spacing w:after="60"/>
              <w:rPr>
                <w:rFonts w:cs="Calibri"/>
                <w:sz w:val="20"/>
                <w:szCs w:val="20"/>
              </w:rPr>
            </w:pPr>
            <w:r w:rsidRPr="00203C56">
              <w:rPr>
                <w:rFonts w:cs="Calibri"/>
                <w:sz w:val="20"/>
                <w:szCs w:val="20"/>
              </w:rPr>
              <w:t>Prag mirisa (PPM):</w:t>
            </w:r>
          </w:p>
        </w:tc>
        <w:tc>
          <w:tcPr>
            <w:cnfStyle w:val="000100000000" w:firstRow="0" w:lastRow="0" w:firstColumn="0" w:lastColumn="1" w:oddVBand="0" w:evenVBand="0" w:oddHBand="0" w:evenHBand="0" w:firstRowFirstColumn="0" w:firstRowLastColumn="0" w:lastRowFirstColumn="0" w:lastRowLastColumn="0"/>
            <w:tcW w:w="6201" w:type="dxa"/>
          </w:tcPr>
          <w:p w14:paraId="7D06B120" w14:textId="77777777" w:rsidR="002207DD" w:rsidRPr="00203C56" w:rsidRDefault="002207DD" w:rsidP="00203C56">
            <w:pPr>
              <w:spacing w:after="60"/>
              <w:rPr>
                <w:rFonts w:cs="Calibri"/>
                <w:sz w:val="20"/>
                <w:szCs w:val="20"/>
              </w:rPr>
            </w:pPr>
            <w:r w:rsidRPr="00203C56">
              <w:rPr>
                <w:rFonts w:cs="Calibri"/>
                <w:sz w:val="20"/>
                <w:szCs w:val="20"/>
              </w:rPr>
              <w:t>Bez mirisa.</w:t>
            </w:r>
          </w:p>
        </w:tc>
      </w:tr>
      <w:tr w:rsidR="002207DD" w:rsidRPr="00203C56" w14:paraId="7D06B12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22" w14:textId="77777777" w:rsidR="002207DD" w:rsidRPr="00203C56" w:rsidRDefault="002207DD" w:rsidP="00203C56">
            <w:pPr>
              <w:spacing w:after="60"/>
              <w:rPr>
                <w:rFonts w:cs="Calibri"/>
                <w:sz w:val="20"/>
                <w:szCs w:val="20"/>
              </w:rPr>
            </w:pPr>
            <w:r w:rsidRPr="00203C56">
              <w:rPr>
                <w:rFonts w:cs="Calibri"/>
                <w:sz w:val="20"/>
                <w:szCs w:val="20"/>
              </w:rPr>
              <w:t>Pritisak para:</w:t>
            </w:r>
          </w:p>
        </w:tc>
        <w:tc>
          <w:tcPr>
            <w:cnfStyle w:val="000100000000" w:firstRow="0" w:lastRow="0" w:firstColumn="0" w:lastColumn="1" w:oddVBand="0" w:evenVBand="0" w:oddHBand="0" w:evenHBand="0" w:firstRowFirstColumn="0" w:firstRowLastColumn="0" w:lastRowFirstColumn="0" w:lastRowLastColumn="0"/>
            <w:tcW w:w="6201" w:type="dxa"/>
          </w:tcPr>
          <w:p w14:paraId="7D06B123" w14:textId="77777777" w:rsidR="002207DD" w:rsidRPr="00203C56" w:rsidRDefault="002207DD" w:rsidP="00203C56">
            <w:pPr>
              <w:spacing w:after="60"/>
              <w:rPr>
                <w:rFonts w:cs="Calibri"/>
                <w:sz w:val="20"/>
                <w:szCs w:val="20"/>
              </w:rPr>
            </w:pPr>
            <w:r w:rsidRPr="00203C56">
              <w:rPr>
                <w:rFonts w:cs="Calibri"/>
                <w:sz w:val="20"/>
                <w:szCs w:val="20"/>
              </w:rPr>
              <w:t>Gas na 21 °C</w:t>
            </w:r>
          </w:p>
        </w:tc>
      </w:tr>
      <w:tr w:rsidR="002207DD" w:rsidRPr="00203C56" w14:paraId="7D06B12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25" w14:textId="77777777" w:rsidR="002207DD" w:rsidRPr="00203C56" w:rsidRDefault="002207DD" w:rsidP="00203C56">
            <w:pPr>
              <w:spacing w:after="60"/>
              <w:rPr>
                <w:rFonts w:cs="Calibri"/>
                <w:sz w:val="20"/>
                <w:szCs w:val="20"/>
              </w:rPr>
            </w:pPr>
            <w:r w:rsidRPr="00203C56">
              <w:rPr>
                <w:rFonts w:cs="Calibri"/>
                <w:sz w:val="20"/>
                <w:szCs w:val="20"/>
              </w:rPr>
              <w:t>Specifična gustoća para (Vazduh=1):</w:t>
            </w:r>
          </w:p>
        </w:tc>
        <w:tc>
          <w:tcPr>
            <w:cnfStyle w:val="000100000000" w:firstRow="0" w:lastRow="0" w:firstColumn="0" w:lastColumn="1" w:oddVBand="0" w:evenVBand="0" w:oddHBand="0" w:evenHBand="0" w:firstRowFirstColumn="0" w:firstRowLastColumn="0" w:lastRowFirstColumn="0" w:lastRowLastColumn="0"/>
            <w:tcW w:w="6201" w:type="dxa"/>
          </w:tcPr>
          <w:p w14:paraId="7D06B126" w14:textId="77777777" w:rsidR="002207DD" w:rsidRPr="00203C56" w:rsidRDefault="002207DD" w:rsidP="00203C56">
            <w:pPr>
              <w:spacing w:after="60"/>
              <w:rPr>
                <w:rFonts w:cs="Calibri"/>
                <w:sz w:val="20"/>
                <w:szCs w:val="20"/>
              </w:rPr>
            </w:pPr>
            <w:r w:rsidRPr="00203C56">
              <w:rPr>
                <w:rFonts w:cs="Calibri"/>
                <w:sz w:val="20"/>
                <w:szCs w:val="20"/>
              </w:rPr>
              <w:t>1.38 na 21 °C</w:t>
            </w:r>
          </w:p>
        </w:tc>
      </w:tr>
      <w:tr w:rsidR="002207DD" w:rsidRPr="00203C56" w14:paraId="7D06B12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28" w14:textId="77777777" w:rsidR="002207DD" w:rsidRPr="00203C56" w:rsidRDefault="002207DD" w:rsidP="00203C56">
            <w:pPr>
              <w:spacing w:after="60"/>
              <w:rPr>
                <w:rFonts w:cs="Calibri"/>
                <w:sz w:val="20"/>
                <w:szCs w:val="20"/>
              </w:rPr>
            </w:pPr>
            <w:r w:rsidRPr="00203C56">
              <w:rPr>
                <w:rFonts w:cs="Calibri"/>
                <w:sz w:val="20"/>
                <w:szCs w:val="20"/>
              </w:rPr>
              <w:t>Hlapljivi spojevi (% volumena):</w:t>
            </w:r>
          </w:p>
        </w:tc>
        <w:tc>
          <w:tcPr>
            <w:cnfStyle w:val="000100000000" w:firstRow="0" w:lastRow="0" w:firstColumn="0" w:lastColumn="1" w:oddVBand="0" w:evenVBand="0" w:oddHBand="0" w:evenHBand="0" w:firstRowFirstColumn="0" w:firstRowLastColumn="0" w:lastRowFirstColumn="0" w:lastRowLastColumn="0"/>
            <w:tcW w:w="6201" w:type="dxa"/>
          </w:tcPr>
          <w:p w14:paraId="7D06B129" w14:textId="77777777" w:rsidR="002207DD" w:rsidRPr="00203C56" w:rsidRDefault="002207DD" w:rsidP="00203C56">
            <w:pPr>
              <w:spacing w:after="60"/>
              <w:rPr>
                <w:rFonts w:cs="Calibri"/>
                <w:sz w:val="20"/>
                <w:szCs w:val="20"/>
              </w:rPr>
            </w:pPr>
            <w:r w:rsidRPr="00203C56">
              <w:rPr>
                <w:rFonts w:cs="Calibri"/>
                <w:sz w:val="20"/>
                <w:szCs w:val="20"/>
              </w:rPr>
              <w:t>100%</w:t>
            </w:r>
          </w:p>
        </w:tc>
      </w:tr>
      <w:tr w:rsidR="002207DD" w:rsidRPr="00203C56" w14:paraId="7D06B12D"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2B" w14:textId="77777777" w:rsidR="002207DD" w:rsidRPr="00203C56" w:rsidRDefault="002207DD" w:rsidP="00203C56">
            <w:pPr>
              <w:spacing w:after="60"/>
              <w:rPr>
                <w:rFonts w:cs="Calibri"/>
                <w:sz w:val="20"/>
                <w:szCs w:val="20"/>
              </w:rPr>
            </w:pPr>
            <w:r w:rsidRPr="00203C56">
              <w:rPr>
                <w:rFonts w:cs="Calibri"/>
                <w:sz w:val="20"/>
                <w:szCs w:val="20"/>
              </w:rPr>
              <w:t>Tačka ključanja:</w:t>
            </w:r>
          </w:p>
        </w:tc>
        <w:tc>
          <w:tcPr>
            <w:cnfStyle w:val="000100000000" w:firstRow="0" w:lastRow="0" w:firstColumn="0" w:lastColumn="1" w:oddVBand="0" w:evenVBand="0" w:oddHBand="0" w:evenHBand="0" w:firstRowFirstColumn="0" w:firstRowLastColumn="0" w:lastRowFirstColumn="0" w:lastRowLastColumn="0"/>
            <w:tcW w:w="6201" w:type="dxa"/>
          </w:tcPr>
          <w:p w14:paraId="7D06B12C" w14:textId="77777777" w:rsidR="002207DD" w:rsidRPr="00203C56" w:rsidRDefault="002207DD" w:rsidP="00203C56">
            <w:pPr>
              <w:spacing w:after="60"/>
              <w:rPr>
                <w:rFonts w:cs="Calibri"/>
                <w:sz w:val="20"/>
                <w:szCs w:val="20"/>
              </w:rPr>
            </w:pPr>
            <w:r w:rsidRPr="00203C56">
              <w:rPr>
                <w:rFonts w:cs="Calibri"/>
                <w:sz w:val="20"/>
                <w:szCs w:val="20"/>
              </w:rPr>
              <w:t>-185.9°C(760mmHg).</w:t>
            </w:r>
          </w:p>
        </w:tc>
      </w:tr>
      <w:tr w:rsidR="002207DD" w:rsidRPr="00203C56" w14:paraId="7D06B130"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2E" w14:textId="77777777" w:rsidR="002207DD" w:rsidRPr="00203C56" w:rsidRDefault="002207DD" w:rsidP="00203C56">
            <w:pPr>
              <w:spacing w:after="60"/>
              <w:rPr>
                <w:rFonts w:cs="Calibri"/>
                <w:sz w:val="20"/>
                <w:szCs w:val="20"/>
              </w:rPr>
            </w:pPr>
            <w:r w:rsidRPr="00203C56">
              <w:rPr>
                <w:rFonts w:cs="Calibri"/>
                <w:sz w:val="20"/>
                <w:szCs w:val="20"/>
              </w:rPr>
              <w:t>Tačka smrzavanja:</w:t>
            </w:r>
          </w:p>
        </w:tc>
        <w:tc>
          <w:tcPr>
            <w:cnfStyle w:val="000100000000" w:firstRow="0" w:lastRow="0" w:firstColumn="0" w:lastColumn="1" w:oddVBand="0" w:evenVBand="0" w:oddHBand="0" w:evenHBand="0" w:firstRowFirstColumn="0" w:firstRowLastColumn="0" w:lastRowFirstColumn="0" w:lastRowLastColumn="0"/>
            <w:tcW w:w="6201" w:type="dxa"/>
          </w:tcPr>
          <w:p w14:paraId="7D06B12F" w14:textId="77777777" w:rsidR="002207DD" w:rsidRPr="00203C56" w:rsidRDefault="002207DD" w:rsidP="00203C56">
            <w:pPr>
              <w:spacing w:after="60"/>
              <w:rPr>
                <w:rFonts w:cs="Calibri"/>
                <w:sz w:val="20"/>
                <w:szCs w:val="20"/>
              </w:rPr>
            </w:pPr>
            <w:r w:rsidRPr="00203C56">
              <w:rPr>
                <w:rFonts w:cs="Calibri"/>
                <w:sz w:val="20"/>
                <w:szCs w:val="20"/>
              </w:rPr>
              <w:t>-189.2°C</w:t>
            </w:r>
          </w:p>
        </w:tc>
      </w:tr>
      <w:tr w:rsidR="002207DD" w:rsidRPr="00203C56" w14:paraId="7D06B13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31" w14:textId="77777777" w:rsidR="002207DD" w:rsidRPr="00203C56" w:rsidRDefault="002207DD" w:rsidP="00203C56">
            <w:pPr>
              <w:spacing w:after="60"/>
              <w:rPr>
                <w:rFonts w:cs="Calibri"/>
                <w:sz w:val="20"/>
                <w:szCs w:val="20"/>
              </w:rPr>
            </w:pPr>
            <w:r w:rsidRPr="00203C56">
              <w:rPr>
                <w:rFonts w:cs="Calibri"/>
                <w:sz w:val="20"/>
                <w:szCs w:val="20"/>
              </w:rPr>
              <w:t>Rastvorljivost u vodi (%):</w:t>
            </w:r>
          </w:p>
        </w:tc>
        <w:tc>
          <w:tcPr>
            <w:cnfStyle w:val="000100000000" w:firstRow="0" w:lastRow="0" w:firstColumn="0" w:lastColumn="1" w:oddVBand="0" w:evenVBand="0" w:oddHBand="0" w:evenHBand="0" w:firstRowFirstColumn="0" w:firstRowLastColumn="0" w:lastRowFirstColumn="0" w:lastRowLastColumn="0"/>
            <w:tcW w:w="6201" w:type="dxa"/>
          </w:tcPr>
          <w:p w14:paraId="7D06B132" w14:textId="77777777" w:rsidR="002207DD" w:rsidRPr="00203C56" w:rsidRDefault="002207DD" w:rsidP="00203C56">
            <w:pPr>
              <w:spacing w:after="60"/>
              <w:rPr>
                <w:rFonts w:cs="Calibri"/>
                <w:sz w:val="20"/>
                <w:szCs w:val="20"/>
              </w:rPr>
            </w:pPr>
            <w:r w:rsidRPr="00203C56">
              <w:rPr>
                <w:rFonts w:cs="Calibri"/>
                <w:sz w:val="20"/>
                <w:szCs w:val="20"/>
              </w:rPr>
              <w:t>Neznatna.</w:t>
            </w:r>
          </w:p>
        </w:tc>
      </w:tr>
      <w:tr w:rsidR="002207DD" w:rsidRPr="00203C56" w14:paraId="7D06B13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34" w14:textId="77777777" w:rsidR="002207DD" w:rsidRPr="00203C56" w:rsidRDefault="002207DD" w:rsidP="00203C56">
            <w:pPr>
              <w:spacing w:after="60"/>
              <w:rPr>
                <w:rFonts w:cs="Calibri"/>
                <w:b w:val="0"/>
                <w:sz w:val="20"/>
                <w:szCs w:val="20"/>
              </w:rPr>
            </w:pPr>
            <w:r w:rsidRPr="00203C56">
              <w:rPr>
                <w:rFonts w:cs="Calibri"/>
                <w:sz w:val="20"/>
                <w:szCs w:val="20"/>
              </w:rPr>
              <w:t xml:space="preserve">Oblast 9 </w:t>
            </w:r>
          </w:p>
        </w:tc>
        <w:tc>
          <w:tcPr>
            <w:cnfStyle w:val="000100000000" w:firstRow="0" w:lastRow="0" w:firstColumn="0" w:lastColumn="1" w:oddVBand="0" w:evenVBand="0" w:oddHBand="0" w:evenHBand="0" w:firstRowFirstColumn="0" w:firstRowLastColumn="0" w:lastRowFirstColumn="0" w:lastRowLastColumn="0"/>
            <w:tcW w:w="6201" w:type="dxa"/>
          </w:tcPr>
          <w:p w14:paraId="7D06B135" w14:textId="77777777" w:rsidR="002207DD" w:rsidRPr="00203C56" w:rsidRDefault="002207DD" w:rsidP="00203C56">
            <w:pPr>
              <w:spacing w:after="60"/>
              <w:rPr>
                <w:rFonts w:cs="Calibri"/>
                <w:b w:val="0"/>
                <w:sz w:val="20"/>
                <w:szCs w:val="20"/>
              </w:rPr>
            </w:pPr>
            <w:r w:rsidRPr="00203C56">
              <w:rPr>
                <w:rFonts w:cs="Calibri"/>
                <w:sz w:val="20"/>
                <w:szCs w:val="20"/>
              </w:rPr>
              <w:t>STABILNOST I REAKTIVNOST</w:t>
            </w:r>
          </w:p>
        </w:tc>
      </w:tr>
      <w:tr w:rsidR="002207DD" w:rsidRPr="00203C56" w14:paraId="7D06B139"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37" w14:textId="77777777" w:rsidR="002207DD" w:rsidRPr="00203C56" w:rsidRDefault="002207DD" w:rsidP="00203C56">
            <w:pPr>
              <w:spacing w:after="60"/>
              <w:rPr>
                <w:rFonts w:cs="Calibri"/>
                <w:sz w:val="20"/>
                <w:szCs w:val="20"/>
              </w:rPr>
            </w:pPr>
            <w:r w:rsidRPr="00203C56">
              <w:rPr>
                <w:rFonts w:cs="Calibri"/>
                <w:sz w:val="20"/>
                <w:szCs w:val="20"/>
              </w:rPr>
              <w:t>Hemijska stabilnost:</w:t>
            </w:r>
          </w:p>
        </w:tc>
        <w:tc>
          <w:tcPr>
            <w:cnfStyle w:val="000100000000" w:firstRow="0" w:lastRow="0" w:firstColumn="0" w:lastColumn="1" w:oddVBand="0" w:evenVBand="0" w:oddHBand="0" w:evenHBand="0" w:firstRowFirstColumn="0" w:firstRowLastColumn="0" w:lastRowFirstColumn="0" w:lastRowLastColumn="0"/>
            <w:tcW w:w="6201" w:type="dxa"/>
          </w:tcPr>
          <w:p w14:paraId="7D06B138" w14:textId="77777777" w:rsidR="002207DD" w:rsidRPr="00203C56" w:rsidRDefault="002207DD" w:rsidP="00203C56">
            <w:pPr>
              <w:spacing w:after="60"/>
              <w:rPr>
                <w:rFonts w:cs="Calibri"/>
                <w:sz w:val="20"/>
                <w:szCs w:val="20"/>
              </w:rPr>
            </w:pPr>
            <w:r w:rsidRPr="00203C56">
              <w:rPr>
                <w:rFonts w:cs="Calibri"/>
                <w:sz w:val="20"/>
                <w:szCs w:val="20"/>
              </w:rPr>
              <w:t>Produkt je stabilan.</w:t>
            </w:r>
          </w:p>
        </w:tc>
      </w:tr>
      <w:tr w:rsidR="002207DD" w:rsidRPr="00203C56" w14:paraId="7D06B13C"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3A" w14:textId="77777777" w:rsidR="002207DD" w:rsidRPr="00203C56" w:rsidRDefault="002207DD" w:rsidP="00203C56">
            <w:pPr>
              <w:spacing w:after="60"/>
              <w:rPr>
                <w:rFonts w:cs="Calibri"/>
                <w:sz w:val="20"/>
                <w:szCs w:val="20"/>
              </w:rPr>
            </w:pPr>
            <w:r w:rsidRPr="00203C56">
              <w:rPr>
                <w:rFonts w:cs="Calibri"/>
                <w:sz w:val="20"/>
                <w:szCs w:val="20"/>
              </w:rPr>
              <w:t>Uslovi reaktivnosti:</w:t>
            </w:r>
          </w:p>
        </w:tc>
        <w:tc>
          <w:tcPr>
            <w:cnfStyle w:val="000100000000" w:firstRow="0" w:lastRow="0" w:firstColumn="0" w:lastColumn="1" w:oddVBand="0" w:evenVBand="0" w:oddHBand="0" w:evenHBand="0" w:firstRowFirstColumn="0" w:firstRowLastColumn="0" w:lastRowFirstColumn="0" w:lastRowLastColumn="0"/>
            <w:tcW w:w="6201" w:type="dxa"/>
          </w:tcPr>
          <w:p w14:paraId="7D06B13B" w14:textId="77777777" w:rsidR="002207DD" w:rsidRPr="00203C56" w:rsidRDefault="002207DD" w:rsidP="00203C56">
            <w:pPr>
              <w:spacing w:after="60"/>
              <w:rPr>
                <w:rFonts w:cs="Calibri"/>
                <w:sz w:val="20"/>
                <w:szCs w:val="20"/>
              </w:rPr>
            </w:pPr>
            <w:r w:rsidRPr="00203C56">
              <w:rPr>
                <w:rFonts w:cs="Calibri"/>
                <w:sz w:val="20"/>
                <w:szCs w:val="20"/>
              </w:rPr>
              <w:t>Toplota.</w:t>
            </w:r>
          </w:p>
        </w:tc>
      </w:tr>
      <w:tr w:rsidR="002207DD" w:rsidRPr="00203C56" w14:paraId="7D06B13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3D" w14:textId="77777777" w:rsidR="002207DD" w:rsidRPr="00203C56" w:rsidRDefault="002207DD" w:rsidP="00203C56">
            <w:pPr>
              <w:spacing w:after="60"/>
              <w:rPr>
                <w:rFonts w:cs="Calibri"/>
                <w:sz w:val="20"/>
                <w:szCs w:val="20"/>
              </w:rPr>
            </w:pPr>
            <w:r w:rsidRPr="00203C56">
              <w:rPr>
                <w:rFonts w:cs="Calibri"/>
                <w:sz w:val="20"/>
                <w:szCs w:val="20"/>
              </w:rPr>
              <w:t>Opasna polimerizacija:</w:t>
            </w:r>
          </w:p>
        </w:tc>
        <w:tc>
          <w:tcPr>
            <w:cnfStyle w:val="000100000000" w:firstRow="0" w:lastRow="0" w:firstColumn="0" w:lastColumn="1" w:oddVBand="0" w:evenVBand="0" w:oddHBand="0" w:evenHBand="0" w:firstRowFirstColumn="0" w:firstRowLastColumn="0" w:lastRowFirstColumn="0" w:lastRowLastColumn="0"/>
            <w:tcW w:w="6201" w:type="dxa"/>
          </w:tcPr>
          <w:p w14:paraId="7D06B13E" w14:textId="77777777" w:rsidR="002207DD" w:rsidRPr="00203C56" w:rsidRDefault="002207DD" w:rsidP="00203C56">
            <w:pPr>
              <w:spacing w:after="60"/>
              <w:rPr>
                <w:rFonts w:cs="Calibri"/>
                <w:sz w:val="20"/>
                <w:szCs w:val="20"/>
              </w:rPr>
            </w:pPr>
            <w:r w:rsidRPr="00203C56">
              <w:rPr>
                <w:rFonts w:cs="Calibri"/>
                <w:sz w:val="20"/>
                <w:szCs w:val="20"/>
              </w:rPr>
              <w:t>Ne pojavljuje se.</w:t>
            </w:r>
          </w:p>
        </w:tc>
      </w:tr>
      <w:tr w:rsidR="002207DD" w:rsidRPr="00203C56" w14:paraId="7D06B14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0" w14:textId="77777777" w:rsidR="002207DD" w:rsidRPr="00203C56" w:rsidRDefault="002207DD" w:rsidP="00203C56">
            <w:pPr>
              <w:spacing w:after="60"/>
              <w:rPr>
                <w:rFonts w:cs="Calibri"/>
                <w:sz w:val="20"/>
                <w:szCs w:val="20"/>
              </w:rPr>
            </w:pPr>
            <w:r w:rsidRPr="00203C56">
              <w:rPr>
                <w:rFonts w:cs="Calibri"/>
                <w:sz w:val="20"/>
                <w:szCs w:val="20"/>
              </w:rPr>
              <w:t>Nekompatibilni sastojci:</w:t>
            </w:r>
          </w:p>
        </w:tc>
        <w:tc>
          <w:tcPr>
            <w:cnfStyle w:val="000100000000" w:firstRow="0" w:lastRow="0" w:firstColumn="0" w:lastColumn="1" w:oddVBand="0" w:evenVBand="0" w:oddHBand="0" w:evenHBand="0" w:firstRowFirstColumn="0" w:firstRowLastColumn="0" w:lastRowFirstColumn="0" w:lastRowLastColumn="0"/>
            <w:tcW w:w="6201" w:type="dxa"/>
          </w:tcPr>
          <w:p w14:paraId="7D06B141" w14:textId="77777777" w:rsidR="002207DD" w:rsidRPr="00203C56" w:rsidRDefault="002207DD" w:rsidP="00203C56">
            <w:pPr>
              <w:spacing w:after="60"/>
              <w:rPr>
                <w:rFonts w:cs="Calibri"/>
                <w:sz w:val="20"/>
                <w:szCs w:val="20"/>
              </w:rPr>
            </w:pPr>
            <w:r w:rsidRPr="00203C56">
              <w:rPr>
                <w:rFonts w:cs="Calibri"/>
                <w:sz w:val="20"/>
                <w:szCs w:val="20"/>
              </w:rPr>
              <w:t>Nema. Argon je inertan gas.</w:t>
            </w:r>
          </w:p>
        </w:tc>
      </w:tr>
      <w:tr w:rsidR="002207DD" w:rsidRPr="00203C56" w14:paraId="7D06B14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3" w14:textId="77777777" w:rsidR="002207DD" w:rsidRPr="00203C56" w:rsidRDefault="002207DD" w:rsidP="00203C56">
            <w:pPr>
              <w:spacing w:after="60"/>
              <w:rPr>
                <w:rFonts w:cs="Calibri"/>
                <w:sz w:val="20"/>
                <w:szCs w:val="20"/>
              </w:rPr>
            </w:pPr>
            <w:r w:rsidRPr="00203C56">
              <w:rPr>
                <w:rFonts w:cs="Calibri"/>
                <w:sz w:val="20"/>
                <w:szCs w:val="20"/>
              </w:rPr>
              <w:t>Opasna razlaganja produkata:</w:t>
            </w:r>
          </w:p>
        </w:tc>
        <w:tc>
          <w:tcPr>
            <w:cnfStyle w:val="000100000000" w:firstRow="0" w:lastRow="0" w:firstColumn="0" w:lastColumn="1" w:oddVBand="0" w:evenVBand="0" w:oddHBand="0" w:evenHBand="0" w:firstRowFirstColumn="0" w:firstRowLastColumn="0" w:lastRowFirstColumn="0" w:lastRowLastColumn="0"/>
            <w:tcW w:w="6201" w:type="dxa"/>
          </w:tcPr>
          <w:p w14:paraId="7D06B144" w14:textId="77777777" w:rsidR="002207DD" w:rsidRPr="00203C56" w:rsidRDefault="002207DD" w:rsidP="00203C56">
            <w:pPr>
              <w:spacing w:after="60"/>
              <w:rPr>
                <w:rFonts w:cs="Calibri"/>
                <w:sz w:val="20"/>
                <w:szCs w:val="20"/>
              </w:rPr>
            </w:pPr>
            <w:r w:rsidRPr="00203C56">
              <w:rPr>
                <w:rFonts w:cs="Calibri"/>
                <w:sz w:val="20"/>
                <w:szCs w:val="20"/>
              </w:rPr>
              <w:t>Nema</w:t>
            </w:r>
          </w:p>
        </w:tc>
      </w:tr>
      <w:tr w:rsidR="002207DD" w:rsidRPr="00203C56" w14:paraId="7D06B14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6" w14:textId="77777777" w:rsidR="002207DD" w:rsidRPr="00203C56" w:rsidRDefault="002207DD" w:rsidP="00203C56">
            <w:pPr>
              <w:spacing w:after="60"/>
              <w:rPr>
                <w:rFonts w:cs="Calibri"/>
                <w:b w:val="0"/>
                <w:sz w:val="20"/>
                <w:szCs w:val="20"/>
              </w:rPr>
            </w:pPr>
            <w:r w:rsidRPr="00203C56">
              <w:rPr>
                <w:rFonts w:cs="Calibri"/>
                <w:sz w:val="20"/>
                <w:szCs w:val="20"/>
              </w:rPr>
              <w:t xml:space="preserve">Oblast 10 </w:t>
            </w:r>
          </w:p>
        </w:tc>
        <w:tc>
          <w:tcPr>
            <w:cnfStyle w:val="000100000000" w:firstRow="0" w:lastRow="0" w:firstColumn="0" w:lastColumn="1" w:oddVBand="0" w:evenVBand="0" w:oddHBand="0" w:evenHBand="0" w:firstRowFirstColumn="0" w:firstRowLastColumn="0" w:lastRowFirstColumn="0" w:lastRowLastColumn="0"/>
            <w:tcW w:w="6201" w:type="dxa"/>
          </w:tcPr>
          <w:p w14:paraId="7D06B147" w14:textId="77777777" w:rsidR="002207DD" w:rsidRPr="00203C56" w:rsidRDefault="002207DD" w:rsidP="00203C56">
            <w:pPr>
              <w:spacing w:after="60"/>
              <w:rPr>
                <w:rFonts w:cs="Calibri"/>
                <w:b w:val="0"/>
                <w:sz w:val="20"/>
                <w:szCs w:val="20"/>
              </w:rPr>
            </w:pPr>
            <w:r w:rsidRPr="00203C56">
              <w:rPr>
                <w:rFonts w:cs="Calibri"/>
                <w:sz w:val="20"/>
                <w:szCs w:val="20"/>
              </w:rPr>
              <w:t>TOKSIKOLOŠKE INFORMACIJE</w:t>
            </w:r>
          </w:p>
        </w:tc>
      </w:tr>
      <w:tr w:rsidR="002207DD" w:rsidRPr="00203C56" w14:paraId="7D06B14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9" w14:textId="77777777" w:rsidR="002207DD" w:rsidRPr="00203C56" w:rsidRDefault="002207DD" w:rsidP="00203C56">
            <w:pPr>
              <w:spacing w:after="60"/>
              <w:rPr>
                <w:rFonts w:cs="Calibri"/>
                <w:sz w:val="20"/>
                <w:szCs w:val="20"/>
              </w:rPr>
            </w:pPr>
            <w:r w:rsidRPr="00203C56">
              <w:rPr>
                <w:rFonts w:cs="Calibri"/>
                <w:sz w:val="20"/>
                <w:szCs w:val="20"/>
              </w:rPr>
              <w:t>LD50 produkta:</w:t>
            </w:r>
          </w:p>
        </w:tc>
        <w:tc>
          <w:tcPr>
            <w:cnfStyle w:val="000100000000" w:firstRow="0" w:lastRow="0" w:firstColumn="0" w:lastColumn="1" w:oddVBand="0" w:evenVBand="0" w:oddHBand="0" w:evenHBand="0" w:firstRowFirstColumn="0" w:firstRowLastColumn="0" w:lastRowFirstColumn="0" w:lastRowLastColumn="0"/>
            <w:tcW w:w="6201" w:type="dxa"/>
          </w:tcPr>
          <w:p w14:paraId="7D06B14A" w14:textId="77777777" w:rsidR="002207DD" w:rsidRPr="00203C56" w:rsidRDefault="002207DD" w:rsidP="00203C56">
            <w:pPr>
              <w:spacing w:after="60"/>
              <w:rPr>
                <w:rFonts w:cs="Calibri"/>
                <w:sz w:val="20"/>
                <w:szCs w:val="20"/>
              </w:rPr>
            </w:pPr>
            <w:r w:rsidRPr="00203C56">
              <w:rPr>
                <w:rFonts w:cs="Calibri"/>
                <w:sz w:val="20"/>
                <w:szCs w:val="20"/>
              </w:rPr>
              <w:t>Nije poznato.</w:t>
            </w:r>
          </w:p>
        </w:tc>
      </w:tr>
      <w:tr w:rsidR="002207DD" w:rsidRPr="00203C56" w14:paraId="7D06B14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C" w14:textId="77777777" w:rsidR="002207DD" w:rsidRPr="00203C56" w:rsidRDefault="002207DD" w:rsidP="00203C56">
            <w:pPr>
              <w:spacing w:after="60"/>
              <w:rPr>
                <w:rFonts w:cs="Calibri"/>
                <w:sz w:val="20"/>
                <w:szCs w:val="20"/>
              </w:rPr>
            </w:pPr>
            <w:r w:rsidRPr="00203C56">
              <w:rPr>
                <w:rFonts w:cs="Calibri"/>
                <w:sz w:val="20"/>
                <w:szCs w:val="20"/>
              </w:rPr>
              <w:t>LC50 produkta:</w:t>
            </w:r>
          </w:p>
        </w:tc>
        <w:tc>
          <w:tcPr>
            <w:cnfStyle w:val="000100000000" w:firstRow="0" w:lastRow="0" w:firstColumn="0" w:lastColumn="1" w:oddVBand="0" w:evenVBand="0" w:oddHBand="0" w:evenHBand="0" w:firstRowFirstColumn="0" w:firstRowLastColumn="0" w:lastRowFirstColumn="0" w:lastRowLastColumn="0"/>
            <w:tcW w:w="6201" w:type="dxa"/>
          </w:tcPr>
          <w:p w14:paraId="7D06B14D" w14:textId="77777777" w:rsidR="002207DD" w:rsidRPr="00203C56" w:rsidRDefault="002207DD" w:rsidP="00203C56">
            <w:pPr>
              <w:spacing w:after="60"/>
              <w:rPr>
                <w:rFonts w:cs="Calibri"/>
                <w:sz w:val="20"/>
                <w:szCs w:val="20"/>
              </w:rPr>
            </w:pPr>
            <w:r w:rsidRPr="00203C56">
              <w:rPr>
                <w:rFonts w:cs="Calibri"/>
                <w:sz w:val="20"/>
                <w:szCs w:val="20"/>
              </w:rPr>
              <w:t>Nije poznato.</w:t>
            </w:r>
          </w:p>
        </w:tc>
      </w:tr>
      <w:tr w:rsidR="002207DD" w:rsidRPr="00203C56" w14:paraId="7D06B15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4F" w14:textId="77777777" w:rsidR="002207DD" w:rsidRPr="00203C56" w:rsidRDefault="002207DD" w:rsidP="00203C56">
            <w:pPr>
              <w:spacing w:after="60"/>
              <w:rPr>
                <w:rFonts w:cs="Calibri"/>
                <w:b w:val="0"/>
                <w:sz w:val="20"/>
                <w:szCs w:val="20"/>
              </w:rPr>
            </w:pPr>
            <w:r w:rsidRPr="00203C56">
              <w:rPr>
                <w:rFonts w:cs="Calibri"/>
                <w:sz w:val="20"/>
                <w:szCs w:val="20"/>
              </w:rPr>
              <w:t xml:space="preserve">Oblast 11 </w:t>
            </w:r>
          </w:p>
        </w:tc>
        <w:tc>
          <w:tcPr>
            <w:cnfStyle w:val="000100000000" w:firstRow="0" w:lastRow="0" w:firstColumn="0" w:lastColumn="1" w:oddVBand="0" w:evenVBand="0" w:oddHBand="0" w:evenHBand="0" w:firstRowFirstColumn="0" w:firstRowLastColumn="0" w:lastRowFirstColumn="0" w:lastRowLastColumn="0"/>
            <w:tcW w:w="6201" w:type="dxa"/>
          </w:tcPr>
          <w:p w14:paraId="7D06B150" w14:textId="77777777" w:rsidR="002207DD" w:rsidRPr="00203C56" w:rsidRDefault="002207DD" w:rsidP="00203C56">
            <w:pPr>
              <w:spacing w:after="60"/>
              <w:rPr>
                <w:rFonts w:cs="Calibri"/>
                <w:b w:val="0"/>
                <w:sz w:val="20"/>
                <w:szCs w:val="20"/>
              </w:rPr>
            </w:pPr>
            <w:r w:rsidRPr="00203C56">
              <w:rPr>
                <w:rFonts w:cs="Calibri"/>
                <w:sz w:val="20"/>
                <w:szCs w:val="20"/>
              </w:rPr>
              <w:t>ODLAGANJE</w:t>
            </w:r>
          </w:p>
        </w:tc>
      </w:tr>
      <w:tr w:rsidR="002207DD" w:rsidRPr="00203C56" w14:paraId="7D06B15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52" w14:textId="77777777" w:rsidR="002207DD" w:rsidRPr="00203C56" w:rsidRDefault="002207DD" w:rsidP="00203C56">
            <w:pPr>
              <w:spacing w:after="60"/>
              <w:rPr>
                <w:rFonts w:cs="Calibri"/>
                <w:sz w:val="20"/>
                <w:szCs w:val="20"/>
              </w:rPr>
            </w:pPr>
            <w:r w:rsidRPr="00203C56">
              <w:rPr>
                <w:rFonts w:cs="Calibri"/>
                <w:sz w:val="20"/>
                <w:szCs w:val="20"/>
              </w:rPr>
              <w:t>Odlaganje otpada:</w:t>
            </w:r>
          </w:p>
        </w:tc>
        <w:tc>
          <w:tcPr>
            <w:cnfStyle w:val="000100000000" w:firstRow="0" w:lastRow="0" w:firstColumn="0" w:lastColumn="1" w:oddVBand="0" w:evenVBand="0" w:oddHBand="0" w:evenHBand="0" w:firstRowFirstColumn="0" w:firstRowLastColumn="0" w:lastRowFirstColumn="0" w:lastRowLastColumn="0"/>
            <w:tcW w:w="6201" w:type="dxa"/>
          </w:tcPr>
          <w:p w14:paraId="7D06B153" w14:textId="77777777" w:rsidR="002207DD" w:rsidRPr="00203C56" w:rsidRDefault="002207DD" w:rsidP="00203C56">
            <w:pPr>
              <w:spacing w:after="60"/>
              <w:rPr>
                <w:rFonts w:cs="Calibri"/>
                <w:sz w:val="20"/>
                <w:szCs w:val="20"/>
              </w:rPr>
            </w:pPr>
            <w:r w:rsidRPr="00203C56">
              <w:rPr>
                <w:rFonts w:cs="Calibri"/>
                <w:sz w:val="20"/>
                <w:szCs w:val="20"/>
              </w:rPr>
              <w:t>Gas će se raspršiti u vazduh.</w:t>
            </w:r>
          </w:p>
        </w:tc>
      </w:tr>
      <w:tr w:rsidR="002207DD" w:rsidRPr="00203C56" w14:paraId="7D06B15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55" w14:textId="77777777" w:rsidR="002207DD" w:rsidRPr="00203C56" w:rsidRDefault="002207DD" w:rsidP="00203C56">
            <w:pPr>
              <w:spacing w:after="60"/>
              <w:rPr>
                <w:rFonts w:cs="Calibri"/>
                <w:b w:val="0"/>
                <w:sz w:val="20"/>
                <w:szCs w:val="20"/>
              </w:rPr>
            </w:pPr>
            <w:r w:rsidRPr="00203C56">
              <w:rPr>
                <w:rFonts w:cs="Calibri"/>
                <w:sz w:val="20"/>
                <w:szCs w:val="20"/>
              </w:rPr>
              <w:t xml:space="preserve">Oblast 12 </w:t>
            </w:r>
          </w:p>
        </w:tc>
        <w:tc>
          <w:tcPr>
            <w:cnfStyle w:val="000100000000" w:firstRow="0" w:lastRow="0" w:firstColumn="0" w:lastColumn="1" w:oddVBand="0" w:evenVBand="0" w:oddHBand="0" w:evenHBand="0" w:firstRowFirstColumn="0" w:firstRowLastColumn="0" w:lastRowFirstColumn="0" w:lastRowLastColumn="0"/>
            <w:tcW w:w="6201" w:type="dxa"/>
          </w:tcPr>
          <w:p w14:paraId="7D06B156" w14:textId="77777777" w:rsidR="002207DD" w:rsidRPr="00203C56" w:rsidRDefault="002207DD" w:rsidP="00203C56">
            <w:pPr>
              <w:spacing w:after="60"/>
              <w:rPr>
                <w:rFonts w:cs="Calibri"/>
                <w:b w:val="0"/>
                <w:sz w:val="20"/>
                <w:szCs w:val="20"/>
              </w:rPr>
            </w:pPr>
            <w:r w:rsidRPr="00203C56">
              <w:rPr>
                <w:rFonts w:cs="Calibri"/>
                <w:sz w:val="20"/>
                <w:szCs w:val="20"/>
              </w:rPr>
              <w:t>DEFINICIJE</w:t>
            </w:r>
          </w:p>
        </w:tc>
      </w:tr>
      <w:tr w:rsidR="002207DD" w:rsidRPr="00203C56" w14:paraId="7D06B15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58" w14:textId="77777777" w:rsidR="002207DD" w:rsidRPr="00203C56" w:rsidRDefault="002207DD" w:rsidP="00203C56">
            <w:pPr>
              <w:spacing w:after="60"/>
              <w:rPr>
                <w:rFonts w:cs="Calibri"/>
                <w:sz w:val="20"/>
                <w:szCs w:val="20"/>
              </w:rPr>
            </w:pPr>
            <w:r w:rsidRPr="00203C56">
              <w:rPr>
                <w:rFonts w:cs="Calibri"/>
                <w:sz w:val="20"/>
                <w:szCs w:val="20"/>
              </w:rPr>
              <w:t>LD50</w:t>
            </w:r>
          </w:p>
        </w:tc>
        <w:tc>
          <w:tcPr>
            <w:cnfStyle w:val="000100000000" w:firstRow="0" w:lastRow="0" w:firstColumn="0" w:lastColumn="1" w:oddVBand="0" w:evenVBand="0" w:oddHBand="0" w:evenHBand="0" w:firstRowFirstColumn="0" w:firstRowLastColumn="0" w:lastRowFirstColumn="0" w:lastRowLastColumn="0"/>
            <w:tcW w:w="6201" w:type="dxa"/>
          </w:tcPr>
          <w:p w14:paraId="7D06B159" w14:textId="77777777" w:rsidR="002207DD" w:rsidRPr="00203C56" w:rsidRDefault="002207DD" w:rsidP="00203C56">
            <w:pPr>
              <w:spacing w:after="60"/>
              <w:rPr>
                <w:rFonts w:cs="Calibri"/>
                <w:sz w:val="20"/>
                <w:szCs w:val="20"/>
              </w:rPr>
            </w:pPr>
            <w:r w:rsidRPr="00203C56">
              <w:rPr>
                <w:rFonts w:cs="Calibri"/>
                <w:sz w:val="20"/>
                <w:szCs w:val="20"/>
              </w:rPr>
              <w:t>Smrtonosna doza (čvrsta tijela i tečnosti) koja ubija 50% izloženih životinja.</w:t>
            </w:r>
          </w:p>
        </w:tc>
      </w:tr>
      <w:tr w:rsidR="002207DD" w:rsidRPr="00203C56" w14:paraId="7D06B15D" w14:textId="77777777" w:rsidTr="009F6C6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3" w:type="dxa"/>
          </w:tcPr>
          <w:p w14:paraId="7D06B15B" w14:textId="77777777" w:rsidR="002207DD" w:rsidRPr="00203C56" w:rsidRDefault="002207DD" w:rsidP="00203C56">
            <w:pPr>
              <w:spacing w:after="60"/>
              <w:rPr>
                <w:rFonts w:cs="Calibri"/>
                <w:sz w:val="20"/>
                <w:szCs w:val="20"/>
              </w:rPr>
            </w:pPr>
            <w:r w:rsidRPr="00203C56">
              <w:rPr>
                <w:rFonts w:cs="Calibri"/>
                <w:sz w:val="20"/>
                <w:szCs w:val="20"/>
              </w:rPr>
              <w:t>LC50</w:t>
            </w:r>
          </w:p>
        </w:tc>
        <w:tc>
          <w:tcPr>
            <w:cnfStyle w:val="000100000000" w:firstRow="0" w:lastRow="0" w:firstColumn="0" w:lastColumn="1" w:oddVBand="0" w:evenVBand="0" w:oddHBand="0" w:evenHBand="0" w:firstRowFirstColumn="0" w:firstRowLastColumn="0" w:lastRowFirstColumn="0" w:lastRowLastColumn="0"/>
            <w:tcW w:w="6201" w:type="dxa"/>
          </w:tcPr>
          <w:p w14:paraId="7D06B15C" w14:textId="77777777" w:rsidR="002207DD" w:rsidRPr="00203C56" w:rsidRDefault="002207DD" w:rsidP="00203C56">
            <w:pPr>
              <w:spacing w:after="60"/>
              <w:rPr>
                <w:rFonts w:cs="Calibri"/>
                <w:sz w:val="20"/>
                <w:szCs w:val="20"/>
              </w:rPr>
            </w:pPr>
            <w:r w:rsidRPr="00203C56">
              <w:rPr>
                <w:rFonts w:cs="Calibri"/>
                <w:sz w:val="20"/>
                <w:szCs w:val="20"/>
              </w:rPr>
              <w:t>Smrtonosna koncentracija (gasovi) koja ubija 50% izloženih životinja.</w:t>
            </w:r>
          </w:p>
        </w:tc>
      </w:tr>
    </w:tbl>
    <w:p w14:paraId="7D06B15E" w14:textId="77777777" w:rsidR="002207DD" w:rsidRPr="00673C5D" w:rsidRDefault="002207DD" w:rsidP="00203C56">
      <w:pPr>
        <w:pStyle w:val="Heading4"/>
        <w:spacing w:before="240"/>
      </w:pPr>
      <w:bookmarkStart w:id="227" w:name="_Toc307489688"/>
      <w:r w:rsidRPr="00673C5D">
        <w:lastRenderedPageBreak/>
        <w:t>Spremnici</w:t>
      </w:r>
      <w:bookmarkEnd w:id="227"/>
    </w:p>
    <w:p w14:paraId="7D06B15F" w14:textId="77777777" w:rsidR="002207DD" w:rsidRDefault="002207DD" w:rsidP="00203C56">
      <w:r w:rsidRPr="00085A72">
        <w:t>Tečni argon se skladišti i isporučuje u nekoliko tipova spremnika, što zavisi od zahtjevanih količina. Tipovi spremnika koji se koriste su boce, kriogeni cilindri i kriogeni rezervoari. Skladine količine variraju od nekoliko litara do nekoliko hiljada litara. Obzirom da je gubitak toplote stalno prisutan, stalno je prisutno isparavanje. Stepen isparavanje zavisi od konstrukcije samog spremnika i zapremine uskladištenog produkta. Spremnici su projektovani i proizvedeni u skladu sa mjerodavnim normama i specifikacijama za prisutne temperatur i pritiske.</w:t>
      </w:r>
    </w:p>
    <w:p w14:paraId="7D06B160" w14:textId="77777777" w:rsidR="002207DD" w:rsidRPr="00673C5D" w:rsidRDefault="002207DD" w:rsidP="00203C56">
      <w:pPr>
        <w:pStyle w:val="Heading4"/>
      </w:pPr>
      <w:bookmarkStart w:id="228" w:name="_Toc307489689"/>
      <w:r w:rsidRPr="00673C5D">
        <w:t>Efekti na zdravlje</w:t>
      </w:r>
      <w:bookmarkEnd w:id="228"/>
    </w:p>
    <w:p w14:paraId="7D06B161" w14:textId="77777777" w:rsidR="002207DD" w:rsidRPr="00085A72" w:rsidRDefault="002207DD" w:rsidP="00203C56">
      <w:r w:rsidRPr="00085A72">
        <w:t>Budući bez mirisa, be boje, bez okusa i bez iritirajućeg dejstva, argon nema Being odorless, colorless, tasteless, and nonirritating, argon nema opasnih osobina. Ljudi ne posjeduju osjetilo koje može utvrditi prisustvo argona. Argon je netoksičan i vrlo inertan. Može se inicirati lagano gušenje izmještanjem kiseonika do nivoa kritičnog za održanje života. Udisanje argona u velikim količinama može izazavati vrtoglavicu, mučninu, povraćanje, gubitak svijesti i smrt. Smrt može nastupiti zbog greške u procjeni, zbunjenosti i gubitka svijesti što sprječava samospašavanje. Pri niskim koncentracijama kisoenika, nesvestica i smrt može nastupiti u sekundama bez upozorenja. Osoblje, uključivo i spasioci, ne smiju ulaziti u područje gdje je koncentracija kiseonika ispod 19.5 %, ukoliko nemaju lični aparat za disanje ili respirator sa dopremom zraka. Izlaganje tečnom argonu i njegovim hladnim može rezultirati u oštećenja tkiva ili opekotine.</w:t>
      </w:r>
    </w:p>
    <w:p w14:paraId="7D06B162" w14:textId="77777777" w:rsidR="002207DD" w:rsidRPr="00A04F51" w:rsidRDefault="002207DD" w:rsidP="00203C56">
      <w:pPr>
        <w:pStyle w:val="Heading4"/>
      </w:pPr>
      <w:bookmarkStart w:id="229" w:name="_Toc307489690"/>
      <w:r w:rsidRPr="00A04F51">
        <w:t>Azot</w:t>
      </w:r>
      <w:bookmarkEnd w:id="229"/>
    </w:p>
    <w:p w14:paraId="7D06B163" w14:textId="77777777" w:rsidR="002207DD" w:rsidRDefault="002207DD" w:rsidP="00203C56">
      <w:r w:rsidRPr="00085A72">
        <w:rPr>
          <w:bCs/>
        </w:rPr>
        <w:t>Azot</w:t>
      </w:r>
      <w:r w:rsidRPr="00085A72">
        <w:t xml:space="preserve">, </w:t>
      </w:r>
      <w:r w:rsidRPr="00085A72">
        <w:rPr>
          <w:bCs/>
        </w:rPr>
        <w:t>nitrogen</w:t>
      </w:r>
      <w:r w:rsidRPr="00085A72">
        <w:t xml:space="preserve"> ili </w:t>
      </w:r>
      <w:r w:rsidRPr="00A04F51">
        <w:t xml:space="preserve">dušik (N, </w:t>
      </w:r>
      <w:hyperlink r:id="rId72" w:tooltip="Latinski jezik" w:history="1">
        <w:r w:rsidRPr="00A04F51">
          <w:t>latinski</w:t>
        </w:r>
      </w:hyperlink>
      <w:r w:rsidRPr="00A04F51">
        <w:t xml:space="preserve"> - nitrogenium) je </w:t>
      </w:r>
      <w:hyperlink r:id="rId73" w:tooltip="Nemetal" w:history="1">
        <w:r w:rsidRPr="00A04F51">
          <w:t>nemetal</w:t>
        </w:r>
      </w:hyperlink>
      <w:r w:rsidRPr="00A04F51">
        <w:t xml:space="preserve"> </w:t>
      </w:r>
      <w:hyperlink r:id="rId74" w:tooltip="15. grupa hemijskih elemenata" w:history="1">
        <w:r w:rsidRPr="003E3FC3">
          <w:rPr>
            <w:b/>
          </w:rPr>
          <w:t>V</w:t>
        </w:r>
      </w:hyperlink>
      <w:r w:rsidRPr="003E3FC3">
        <w:rPr>
          <w:b/>
        </w:rPr>
        <w:t>a</w:t>
      </w:r>
      <w:r w:rsidRPr="00085A72">
        <w:t xml:space="preserve"> grupe. Zastupljenost na </w:t>
      </w:r>
      <w:hyperlink r:id="rId75" w:tooltip="Zemlja" w:history="1">
        <w:r w:rsidRPr="0023633F">
          <w:t>Zemlji</w:t>
        </w:r>
      </w:hyperlink>
      <w:r w:rsidRPr="0023633F">
        <w:t xml:space="preserve"> </w:t>
      </w:r>
      <w:r w:rsidRPr="00085A72">
        <w:t xml:space="preserve">iznosi 0,0019 %. Stabilni </w:t>
      </w:r>
      <w:hyperlink r:id="rId76" w:tooltip="Izotop" w:history="1">
        <w:r w:rsidRPr="0023633F">
          <w:t>izotopi</w:t>
        </w:r>
      </w:hyperlink>
      <w:r w:rsidRPr="0023633F">
        <w:t xml:space="preserve"> </w:t>
      </w:r>
      <w:r w:rsidRPr="00085A72">
        <w:t xml:space="preserve">su mu </w:t>
      </w:r>
      <w:r w:rsidRPr="00085A72">
        <w:rPr>
          <w:vertAlign w:val="superscript"/>
        </w:rPr>
        <w:t>14</w:t>
      </w:r>
      <w:r w:rsidRPr="00085A72">
        <w:t xml:space="preserve">N i </w:t>
      </w:r>
      <w:r w:rsidRPr="00085A72">
        <w:rPr>
          <w:vertAlign w:val="superscript"/>
        </w:rPr>
        <w:t>15</w:t>
      </w:r>
      <w:r w:rsidRPr="00085A72">
        <w:t>N.</w:t>
      </w:r>
    </w:p>
    <w:p w14:paraId="7D06B164" w14:textId="77777777" w:rsidR="002207DD" w:rsidRPr="00085A72" w:rsidRDefault="002207DD" w:rsidP="00203C56">
      <w:r w:rsidRPr="00085A72">
        <w:rPr>
          <w:bCs/>
        </w:rPr>
        <w:t>Azot</w:t>
      </w:r>
      <w:r w:rsidRPr="00085A72">
        <w:t xml:space="preserve"> se u slobodnom obliku javlja u vidu N</w:t>
      </w:r>
      <w:r w:rsidRPr="00085A72">
        <w:rPr>
          <w:vertAlign w:val="subscript"/>
        </w:rPr>
        <w:t>2</w:t>
      </w:r>
      <w:r w:rsidRPr="00085A72">
        <w:t xml:space="preserve">. U </w:t>
      </w:r>
      <w:r w:rsidRPr="00A04F51">
        <w:t xml:space="preserve">toj </w:t>
      </w:r>
      <w:hyperlink r:id="rId77" w:tooltip="Molekula" w:history="1">
        <w:r w:rsidRPr="00A04F51">
          <w:t>molekuli</w:t>
        </w:r>
      </w:hyperlink>
      <w:r w:rsidRPr="00A04F51">
        <w:t xml:space="preserve"> dva </w:t>
      </w:r>
      <w:hyperlink r:id="rId78" w:tooltip="Atom" w:history="1">
        <w:r w:rsidRPr="00A04F51">
          <w:t>atoma</w:t>
        </w:r>
      </w:hyperlink>
      <w:r w:rsidRPr="00A04F51">
        <w:t xml:space="preserve"> azota su</w:t>
      </w:r>
      <w:r w:rsidRPr="00085A72">
        <w:t xml:space="preserve"> vezana trostrukom vezom. </w:t>
      </w:r>
      <w:r w:rsidRPr="00A04F51">
        <w:t xml:space="preserve">Pod </w:t>
      </w:r>
      <w:hyperlink r:id="rId79" w:tooltip="Normalni uslovi (još nije napisano)" w:history="1">
        <w:r w:rsidRPr="00A04F51">
          <w:t>normalnim uslovima</w:t>
        </w:r>
      </w:hyperlink>
      <w:r w:rsidRPr="00A04F51">
        <w:t xml:space="preserve"> je u </w:t>
      </w:r>
      <w:hyperlink r:id="rId80" w:tooltip="Gas" w:history="1">
        <w:r w:rsidRPr="00A04F51">
          <w:t>gasovitom</w:t>
        </w:r>
      </w:hyperlink>
      <w:r w:rsidRPr="00A04F51">
        <w:t xml:space="preserve"> </w:t>
      </w:r>
      <w:hyperlink r:id="rId81" w:tooltip="Agregatno stanje" w:history="1">
        <w:r w:rsidRPr="00A04F51">
          <w:t>agregatnom stanju</w:t>
        </w:r>
      </w:hyperlink>
      <w:r w:rsidRPr="00A04F51">
        <w:t xml:space="preserve">. Bez </w:t>
      </w:r>
      <w:hyperlink r:id="rId82" w:tooltip="Miris" w:history="1">
        <w:r w:rsidRPr="00A04F51">
          <w:t>mirisa</w:t>
        </w:r>
      </w:hyperlink>
      <w:r w:rsidRPr="00A04F51">
        <w:t>, nije otrovan, zagušljiv je. Pod normalnim tehnološkim uslovima</w:t>
      </w:r>
      <w:r w:rsidRPr="00085A72">
        <w:t xml:space="preserve"> ponaša se kao inertan gas. Prelazi u tečno stanje na -195°C (1,</w:t>
      </w:r>
      <w:r w:rsidRPr="00A04F51">
        <w:t xml:space="preserve">013 </w:t>
      </w:r>
      <w:hyperlink r:id="rId83" w:tooltip="Bar" w:history="1">
        <w:r w:rsidRPr="00A04F51">
          <w:t>bara</w:t>
        </w:r>
      </w:hyperlink>
      <w:r w:rsidRPr="00085A72">
        <w:t xml:space="preserve">). </w:t>
      </w:r>
      <w:r w:rsidRPr="00085A72">
        <w:rPr>
          <w:bCs/>
        </w:rPr>
        <w:t>Azot</w:t>
      </w:r>
      <w:r w:rsidRPr="00085A72">
        <w:t xml:space="preserve"> je gas bez boje mirisa i ukusa.</w:t>
      </w:r>
    </w:p>
    <w:p w14:paraId="7D06B165" w14:textId="77777777" w:rsidR="002207DD" w:rsidRPr="00085A72" w:rsidRDefault="002207DD" w:rsidP="00203C56">
      <w:r w:rsidRPr="00085A72">
        <w:t xml:space="preserve">Dobija se ukapljivanjem tečnog </w:t>
      </w:r>
      <w:hyperlink r:id="rId84" w:tooltip="Vazduh" w:history="1">
        <w:r w:rsidRPr="00A04F51">
          <w:t>vazduha</w:t>
        </w:r>
      </w:hyperlink>
      <w:r w:rsidRPr="00085A72">
        <w:t xml:space="preserve"> na temperaturi ispod -185°C.</w:t>
      </w:r>
    </w:p>
    <w:p w14:paraId="7D06B166" w14:textId="77777777" w:rsidR="002207DD" w:rsidRDefault="002207DD" w:rsidP="00203C56">
      <w:r w:rsidRPr="00085A72">
        <w:t>Pakuje se u čeličnim sudovima - bocama, pod pritiskom od 150 bara. Boce su pojedinačne ili u baterijama - paletama sa zajedničkim ventilom za punjenje i pražnjenje. Može se transportovati pomoću baterija sudova - boca trajno ugrađenim na transportno vozilo ili u tečnom agregatnom stanju pomoću specijalnih transportnih vozila do rezervoara azota</w:t>
      </w:r>
      <w:r>
        <w:t>.</w:t>
      </w:r>
      <w:bookmarkStart w:id="230" w:name="Na.C4.8Din_proizvodnje_i_isporuke"/>
      <w:bookmarkStart w:id="231" w:name="Postupak_i_materijali"/>
      <w:bookmarkEnd w:id="230"/>
      <w:bookmarkEnd w:id="231"/>
    </w:p>
    <w:p w14:paraId="7D06B167" w14:textId="77777777" w:rsidR="002207DD" w:rsidRPr="00673C5D" w:rsidRDefault="002207DD" w:rsidP="00203C56">
      <w:pPr>
        <w:pStyle w:val="Heading5"/>
      </w:pPr>
      <w:bookmarkStart w:id="232" w:name="_Toc307489691"/>
      <w:r w:rsidRPr="00673C5D">
        <w:t>Fizičke karakteristike</w:t>
      </w:r>
      <w:bookmarkEnd w:id="232"/>
    </w:p>
    <w:p w14:paraId="7D06B168" w14:textId="150EADEA" w:rsidR="002207DD" w:rsidRPr="00815690" w:rsidRDefault="00203C56" w:rsidP="00203C56">
      <w:pPr>
        <w:pStyle w:val="Caption"/>
        <w:rPr>
          <w:b/>
        </w:rPr>
      </w:pPr>
      <w:bookmarkStart w:id="233" w:name="_Toc115078635"/>
      <w:r>
        <w:t xml:space="preserve">Tabela </w:t>
      </w:r>
      <w:r w:rsidR="00F06344">
        <w:fldChar w:fldCharType="begin"/>
      </w:r>
      <w:r w:rsidR="00F06344">
        <w:instrText xml:space="preserve"> SEQ Tabela \* ARABIC </w:instrText>
      </w:r>
      <w:r w:rsidR="00F06344">
        <w:fldChar w:fldCharType="separate"/>
      </w:r>
      <w:r w:rsidR="00C061B4">
        <w:rPr>
          <w:noProof/>
        </w:rPr>
        <w:t>27</w:t>
      </w:r>
      <w:r w:rsidR="00F06344">
        <w:rPr>
          <w:noProof/>
        </w:rPr>
        <w:fldChar w:fldCharType="end"/>
      </w:r>
      <w:r>
        <w:t xml:space="preserve">. </w:t>
      </w:r>
      <w:r w:rsidRPr="00203C56">
        <w:t>Fizičke osobine azota</w:t>
      </w:r>
      <w:bookmarkEnd w:id="233"/>
    </w:p>
    <w:tbl>
      <w:tblPr>
        <w:tblStyle w:val="GridTable1Light-Accent1"/>
        <w:tblW w:w="0" w:type="auto"/>
        <w:tblLook w:val="01E0" w:firstRow="1" w:lastRow="1" w:firstColumn="1" w:lastColumn="1" w:noHBand="0" w:noVBand="0"/>
      </w:tblPr>
      <w:tblGrid>
        <w:gridCol w:w="2763"/>
        <w:gridCol w:w="6201"/>
      </w:tblGrid>
      <w:tr w:rsidR="002207DD" w:rsidRPr="000503C3" w14:paraId="7D06B16B" w14:textId="77777777" w:rsidTr="009F6C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3" w:type="dxa"/>
          </w:tcPr>
          <w:p w14:paraId="7D06B169" w14:textId="77777777" w:rsidR="002207DD" w:rsidRPr="000503C3" w:rsidRDefault="002207DD" w:rsidP="00203C56">
            <w:pPr>
              <w:spacing w:after="60"/>
              <w:rPr>
                <w:rFonts w:cs="Calibri"/>
                <w:b w:val="0"/>
                <w:sz w:val="20"/>
                <w:szCs w:val="20"/>
              </w:rPr>
            </w:pPr>
            <w:r w:rsidRPr="000503C3">
              <w:rPr>
                <w:rFonts w:cs="Calibri"/>
                <w:sz w:val="20"/>
                <w:szCs w:val="20"/>
              </w:rPr>
              <w:t xml:space="preserve">Oblast 1 </w:t>
            </w:r>
          </w:p>
        </w:tc>
        <w:tc>
          <w:tcPr>
            <w:cnfStyle w:val="000100000000" w:firstRow="0" w:lastRow="0" w:firstColumn="0" w:lastColumn="1" w:oddVBand="0" w:evenVBand="0" w:oddHBand="0" w:evenHBand="0" w:firstRowFirstColumn="0" w:firstRowLastColumn="0" w:lastRowFirstColumn="0" w:lastRowLastColumn="0"/>
            <w:tcW w:w="6201" w:type="dxa"/>
          </w:tcPr>
          <w:p w14:paraId="7D06B16A" w14:textId="77777777" w:rsidR="002207DD" w:rsidRPr="000503C3" w:rsidRDefault="002207DD" w:rsidP="00203C56">
            <w:pPr>
              <w:spacing w:after="60"/>
              <w:rPr>
                <w:rFonts w:cs="Calibri"/>
                <w:b w:val="0"/>
                <w:sz w:val="20"/>
                <w:szCs w:val="20"/>
              </w:rPr>
            </w:pPr>
            <w:r w:rsidRPr="000503C3">
              <w:rPr>
                <w:rFonts w:cs="Calibri"/>
                <w:sz w:val="20"/>
                <w:szCs w:val="20"/>
              </w:rPr>
              <w:t>PRODUKT l IDENTIFIKACIJA PROIZVOĐAČA</w:t>
            </w:r>
          </w:p>
        </w:tc>
      </w:tr>
      <w:tr w:rsidR="002207DD" w:rsidRPr="00203C56" w14:paraId="7D06B16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6C" w14:textId="77777777" w:rsidR="002207DD" w:rsidRPr="00203C56" w:rsidRDefault="002207DD" w:rsidP="00203C56">
            <w:pPr>
              <w:spacing w:after="60"/>
              <w:rPr>
                <w:rFonts w:cs="Calibri"/>
                <w:sz w:val="20"/>
                <w:szCs w:val="20"/>
              </w:rPr>
            </w:pPr>
            <w:r w:rsidRPr="00203C56">
              <w:rPr>
                <w:rFonts w:cs="Calibri"/>
                <w:sz w:val="20"/>
                <w:szCs w:val="20"/>
              </w:rPr>
              <w:t>Naziv proizvoda i proizvođača:</w:t>
            </w:r>
          </w:p>
        </w:tc>
        <w:tc>
          <w:tcPr>
            <w:cnfStyle w:val="000100000000" w:firstRow="0" w:lastRow="0" w:firstColumn="0" w:lastColumn="1" w:oddVBand="0" w:evenVBand="0" w:oddHBand="0" w:evenHBand="0" w:firstRowFirstColumn="0" w:firstRowLastColumn="0" w:lastRowFirstColumn="0" w:lastRowLastColumn="0"/>
            <w:tcW w:w="6201" w:type="dxa"/>
          </w:tcPr>
          <w:p w14:paraId="7D06B16D" w14:textId="77777777" w:rsidR="002207DD" w:rsidRPr="00203C56" w:rsidRDefault="002207DD" w:rsidP="00203C56">
            <w:pPr>
              <w:spacing w:after="60"/>
              <w:rPr>
                <w:rFonts w:cs="Calibri"/>
                <w:sz w:val="20"/>
                <w:szCs w:val="20"/>
              </w:rPr>
            </w:pPr>
            <w:r w:rsidRPr="00203C56">
              <w:rPr>
                <w:rFonts w:cs="Calibri"/>
                <w:sz w:val="20"/>
                <w:szCs w:val="20"/>
              </w:rPr>
              <w:t xml:space="preserve">Azot (gas), Messer BH gas postrojenje Kisikana </w:t>
            </w:r>
          </w:p>
        </w:tc>
      </w:tr>
      <w:tr w:rsidR="002207DD" w:rsidRPr="000503C3" w14:paraId="7D06B17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6F" w14:textId="77777777" w:rsidR="002207DD" w:rsidRPr="000503C3" w:rsidRDefault="002207DD" w:rsidP="00203C56">
            <w:pPr>
              <w:spacing w:after="60"/>
              <w:rPr>
                <w:rFonts w:cs="Calibri"/>
                <w:b w:val="0"/>
                <w:sz w:val="20"/>
                <w:szCs w:val="20"/>
              </w:rPr>
            </w:pPr>
            <w:r w:rsidRPr="000503C3">
              <w:rPr>
                <w:rFonts w:cs="Calibri"/>
                <w:sz w:val="20"/>
                <w:szCs w:val="20"/>
              </w:rPr>
              <w:t xml:space="preserve">Oblast 2 </w:t>
            </w:r>
          </w:p>
        </w:tc>
        <w:tc>
          <w:tcPr>
            <w:cnfStyle w:val="000100000000" w:firstRow="0" w:lastRow="0" w:firstColumn="0" w:lastColumn="1" w:oddVBand="0" w:evenVBand="0" w:oddHBand="0" w:evenHBand="0" w:firstRowFirstColumn="0" w:firstRowLastColumn="0" w:lastRowFirstColumn="0" w:lastRowLastColumn="0"/>
            <w:tcW w:w="6201" w:type="dxa"/>
          </w:tcPr>
          <w:p w14:paraId="7D06B170" w14:textId="77777777" w:rsidR="002207DD" w:rsidRPr="000503C3" w:rsidRDefault="002207DD" w:rsidP="00203C56">
            <w:pPr>
              <w:spacing w:after="60"/>
              <w:rPr>
                <w:rFonts w:cs="Calibri"/>
                <w:b w:val="0"/>
                <w:sz w:val="20"/>
                <w:szCs w:val="20"/>
              </w:rPr>
            </w:pPr>
            <w:r w:rsidRPr="000503C3">
              <w:rPr>
                <w:rFonts w:cs="Calibri"/>
                <w:sz w:val="20"/>
                <w:szCs w:val="20"/>
              </w:rPr>
              <w:t>IDENTIFIKACIJA OPASNOSTI</w:t>
            </w:r>
          </w:p>
        </w:tc>
      </w:tr>
      <w:tr w:rsidR="002207DD" w:rsidRPr="00203C56" w14:paraId="7D06B17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72" w14:textId="77777777" w:rsidR="002207DD" w:rsidRPr="00203C56" w:rsidRDefault="002207DD" w:rsidP="00203C56">
            <w:pPr>
              <w:spacing w:after="60"/>
              <w:rPr>
                <w:rFonts w:cs="Calibri"/>
                <w:sz w:val="20"/>
                <w:szCs w:val="20"/>
              </w:rPr>
            </w:pPr>
            <w:r w:rsidRPr="00203C56">
              <w:rPr>
                <w:rFonts w:cs="Calibri"/>
                <w:sz w:val="20"/>
                <w:szCs w:val="20"/>
              </w:rPr>
              <w:t>Pregled opasnosti:</w:t>
            </w:r>
          </w:p>
        </w:tc>
        <w:tc>
          <w:tcPr>
            <w:cnfStyle w:val="000100000000" w:firstRow="0" w:lastRow="0" w:firstColumn="0" w:lastColumn="1" w:oddVBand="0" w:evenVBand="0" w:oddHBand="0" w:evenHBand="0" w:firstRowFirstColumn="0" w:firstRowLastColumn="0" w:lastRowFirstColumn="0" w:lastRowLastColumn="0"/>
            <w:tcW w:w="6201" w:type="dxa"/>
          </w:tcPr>
          <w:p w14:paraId="7D06B173" w14:textId="77777777" w:rsidR="002207DD" w:rsidRPr="00203C56" w:rsidRDefault="002207DD" w:rsidP="00203C56">
            <w:pPr>
              <w:spacing w:after="60"/>
              <w:rPr>
                <w:rFonts w:cs="Calibri"/>
                <w:sz w:val="20"/>
                <w:szCs w:val="20"/>
              </w:rPr>
            </w:pPr>
            <w:r w:rsidRPr="00203C56">
              <w:rPr>
                <w:rFonts w:cs="Calibri"/>
                <w:sz w:val="20"/>
                <w:szCs w:val="20"/>
              </w:rPr>
              <w:t>Azot gas je bezbojan, bez mirisa i nezapaljiv. Azot gas nije toksičan. Osnovna opasnost po zdravlje je gušenje zbog nedostatka kiseonika.</w:t>
            </w:r>
          </w:p>
        </w:tc>
      </w:tr>
      <w:tr w:rsidR="002207DD" w:rsidRPr="00203C56" w14:paraId="7D06B17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75" w14:textId="77777777" w:rsidR="002207DD" w:rsidRPr="00203C56" w:rsidRDefault="002207DD" w:rsidP="00203C56">
            <w:pPr>
              <w:spacing w:after="60"/>
              <w:rPr>
                <w:rFonts w:cs="Calibri"/>
                <w:sz w:val="20"/>
                <w:szCs w:val="20"/>
              </w:rPr>
            </w:pPr>
            <w:r w:rsidRPr="00203C56">
              <w:rPr>
                <w:rFonts w:cs="Calibri"/>
                <w:sz w:val="20"/>
                <w:szCs w:val="20"/>
              </w:rPr>
              <w:t>Putevi ulaska:</w:t>
            </w:r>
          </w:p>
        </w:tc>
        <w:tc>
          <w:tcPr>
            <w:cnfStyle w:val="000100000000" w:firstRow="0" w:lastRow="0" w:firstColumn="0" w:lastColumn="1" w:oddVBand="0" w:evenVBand="0" w:oddHBand="0" w:evenHBand="0" w:firstRowFirstColumn="0" w:firstRowLastColumn="0" w:lastRowFirstColumn="0" w:lastRowLastColumn="0"/>
            <w:tcW w:w="6201" w:type="dxa"/>
          </w:tcPr>
          <w:p w14:paraId="7D06B176" w14:textId="77777777" w:rsidR="002207DD" w:rsidRPr="00203C56" w:rsidRDefault="002207DD" w:rsidP="00203C56">
            <w:pPr>
              <w:spacing w:after="60"/>
              <w:rPr>
                <w:rFonts w:cs="Calibri"/>
                <w:sz w:val="20"/>
                <w:szCs w:val="20"/>
              </w:rPr>
            </w:pPr>
            <w:r w:rsidRPr="00203C56">
              <w:rPr>
                <w:rFonts w:cs="Calibri"/>
                <w:sz w:val="20"/>
                <w:szCs w:val="20"/>
              </w:rPr>
              <w:t>Udisanje, kontakt kožom i očima.</w:t>
            </w:r>
          </w:p>
        </w:tc>
      </w:tr>
      <w:tr w:rsidR="002207DD" w:rsidRPr="00203C56" w14:paraId="7D06B179" w14:textId="77777777" w:rsidTr="009F6C64">
        <w:tc>
          <w:tcPr>
            <w:cnfStyle w:val="001000000000" w:firstRow="0" w:lastRow="0" w:firstColumn="1" w:lastColumn="0" w:oddVBand="0" w:evenVBand="0" w:oddHBand="0" w:evenHBand="0" w:firstRowFirstColumn="0" w:firstRowLastColumn="0" w:lastRowFirstColumn="0" w:lastRowLastColumn="0"/>
            <w:tcW w:w="8964" w:type="dxa"/>
            <w:gridSpan w:val="2"/>
          </w:tcPr>
          <w:p w14:paraId="7D06B178" w14:textId="77777777" w:rsidR="002207DD" w:rsidRPr="00203C56" w:rsidRDefault="002207DD" w:rsidP="00203C56">
            <w:pPr>
              <w:spacing w:after="60"/>
              <w:rPr>
                <w:rFonts w:cs="Calibri"/>
                <w:sz w:val="20"/>
                <w:szCs w:val="20"/>
              </w:rPr>
            </w:pPr>
            <w:r w:rsidRPr="00203C56">
              <w:rPr>
                <w:rFonts w:cs="Calibri"/>
                <w:sz w:val="20"/>
                <w:szCs w:val="20"/>
              </w:rPr>
              <w:t>Efekti akutne izloženosti</w:t>
            </w:r>
          </w:p>
        </w:tc>
      </w:tr>
      <w:tr w:rsidR="002207DD" w:rsidRPr="00203C56" w14:paraId="7D06B17C"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7A" w14:textId="77777777" w:rsidR="002207DD" w:rsidRPr="00203C56" w:rsidRDefault="002207DD" w:rsidP="00203C56">
            <w:pPr>
              <w:spacing w:after="60"/>
              <w:rPr>
                <w:rFonts w:cs="Calibri"/>
                <w:sz w:val="20"/>
                <w:szCs w:val="20"/>
              </w:rPr>
            </w:pPr>
            <w:r w:rsidRPr="00203C56">
              <w:rPr>
                <w:rFonts w:cs="Calibri"/>
                <w:sz w:val="20"/>
                <w:szCs w:val="20"/>
              </w:rPr>
              <w:lastRenderedPageBreak/>
              <w:t>Kontak očima:</w:t>
            </w:r>
          </w:p>
        </w:tc>
        <w:tc>
          <w:tcPr>
            <w:cnfStyle w:val="000100000000" w:firstRow="0" w:lastRow="0" w:firstColumn="0" w:lastColumn="1" w:oddVBand="0" w:evenVBand="0" w:oddHBand="0" w:evenHBand="0" w:firstRowFirstColumn="0" w:firstRowLastColumn="0" w:lastRowFirstColumn="0" w:lastRowLastColumn="0"/>
            <w:tcW w:w="6201" w:type="dxa"/>
          </w:tcPr>
          <w:p w14:paraId="7D06B17B" w14:textId="77777777" w:rsidR="002207DD" w:rsidRPr="00203C56" w:rsidRDefault="002207DD" w:rsidP="00203C56">
            <w:pPr>
              <w:spacing w:after="60"/>
              <w:rPr>
                <w:rFonts w:cs="Calibri"/>
                <w:sz w:val="20"/>
                <w:szCs w:val="20"/>
              </w:rPr>
            </w:pPr>
            <w:r w:rsidRPr="00203C56">
              <w:rPr>
                <w:rFonts w:cs="Calibri"/>
                <w:sz w:val="20"/>
                <w:szCs w:val="20"/>
              </w:rPr>
              <w:t>Pare gasa mogu izazvati osjećaj peckanja.</w:t>
            </w:r>
          </w:p>
        </w:tc>
      </w:tr>
      <w:tr w:rsidR="002207DD" w:rsidRPr="00203C56" w14:paraId="7D06B17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7D" w14:textId="77777777" w:rsidR="002207DD" w:rsidRPr="00203C56" w:rsidRDefault="002207DD" w:rsidP="00203C56">
            <w:pPr>
              <w:spacing w:after="60"/>
              <w:rPr>
                <w:rFonts w:cs="Calibri"/>
                <w:sz w:val="20"/>
                <w:szCs w:val="20"/>
              </w:rPr>
            </w:pPr>
            <w:r w:rsidRPr="00203C56">
              <w:rPr>
                <w:rFonts w:cs="Calibri"/>
                <w:sz w:val="20"/>
                <w:szCs w:val="20"/>
              </w:rPr>
              <w:t>Kontakt kožom:</w:t>
            </w:r>
          </w:p>
        </w:tc>
        <w:tc>
          <w:tcPr>
            <w:cnfStyle w:val="000100000000" w:firstRow="0" w:lastRow="0" w:firstColumn="0" w:lastColumn="1" w:oddVBand="0" w:evenVBand="0" w:oddHBand="0" w:evenHBand="0" w:firstRowFirstColumn="0" w:firstRowLastColumn="0" w:lastRowFirstColumn="0" w:lastRowLastColumn="0"/>
            <w:tcW w:w="6201" w:type="dxa"/>
          </w:tcPr>
          <w:p w14:paraId="7D06B17E" w14:textId="77777777" w:rsidR="002207DD" w:rsidRPr="00203C56" w:rsidRDefault="002207DD" w:rsidP="00203C56">
            <w:pPr>
              <w:spacing w:after="60"/>
              <w:rPr>
                <w:rFonts w:cs="Calibri"/>
                <w:sz w:val="20"/>
                <w:szCs w:val="20"/>
              </w:rPr>
            </w:pPr>
            <w:r w:rsidRPr="00203C56">
              <w:rPr>
                <w:rFonts w:cs="Calibri"/>
                <w:sz w:val="20"/>
                <w:szCs w:val="20"/>
              </w:rPr>
              <w:t>Nema štetnih posljedica od gasa.</w:t>
            </w:r>
          </w:p>
        </w:tc>
      </w:tr>
      <w:tr w:rsidR="002207DD" w:rsidRPr="00203C56" w14:paraId="7D06B18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0" w14:textId="77777777" w:rsidR="002207DD" w:rsidRPr="00203C56" w:rsidRDefault="002207DD" w:rsidP="00203C56">
            <w:pPr>
              <w:spacing w:after="60"/>
              <w:rPr>
                <w:rFonts w:cs="Calibri"/>
                <w:sz w:val="20"/>
                <w:szCs w:val="20"/>
              </w:rPr>
            </w:pPr>
            <w:r w:rsidRPr="00203C56">
              <w:rPr>
                <w:rFonts w:cs="Calibri"/>
                <w:sz w:val="20"/>
                <w:szCs w:val="20"/>
              </w:rPr>
              <w:t>Udisanje:</w:t>
            </w:r>
          </w:p>
        </w:tc>
        <w:tc>
          <w:tcPr>
            <w:cnfStyle w:val="000100000000" w:firstRow="0" w:lastRow="0" w:firstColumn="0" w:lastColumn="1" w:oddVBand="0" w:evenVBand="0" w:oddHBand="0" w:evenHBand="0" w:firstRowFirstColumn="0" w:firstRowLastColumn="0" w:lastRowFirstColumn="0" w:lastRowLastColumn="0"/>
            <w:tcW w:w="6201" w:type="dxa"/>
          </w:tcPr>
          <w:p w14:paraId="7D06B181" w14:textId="77777777" w:rsidR="002207DD" w:rsidRPr="00203C56" w:rsidRDefault="002207DD" w:rsidP="00203C56">
            <w:pPr>
              <w:spacing w:after="60"/>
              <w:rPr>
                <w:rFonts w:cs="Calibri"/>
                <w:sz w:val="20"/>
                <w:szCs w:val="20"/>
              </w:rPr>
            </w:pPr>
            <w:r w:rsidRPr="00203C56">
              <w:rPr>
                <w:rFonts w:cs="Calibri"/>
                <w:sz w:val="20"/>
                <w:szCs w:val="20"/>
              </w:rPr>
              <w:t>Može izazvati vrtoglavicu. Gušenje. Može izazvati povraćanje. Može rezultirati u nesvjesticu. Može izazvati razdraženost, ekstremnu slinavost, ubrzano disanje Može izazvati glavobolje i pospanost. Može izazvati osjećaj peckanja u nosu i grlu.</w:t>
            </w:r>
          </w:p>
        </w:tc>
      </w:tr>
      <w:tr w:rsidR="002207DD" w:rsidRPr="00203C56" w14:paraId="7D06B18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3" w14:textId="77777777" w:rsidR="002207DD" w:rsidRPr="00203C56" w:rsidRDefault="002207DD" w:rsidP="00203C56">
            <w:pPr>
              <w:spacing w:after="60"/>
              <w:rPr>
                <w:rFonts w:cs="Calibri"/>
                <w:sz w:val="20"/>
                <w:szCs w:val="20"/>
              </w:rPr>
            </w:pPr>
            <w:r w:rsidRPr="00203C56">
              <w:rPr>
                <w:rFonts w:cs="Calibri"/>
                <w:sz w:val="20"/>
                <w:szCs w:val="20"/>
              </w:rPr>
              <w:t>Gutanje:</w:t>
            </w:r>
          </w:p>
        </w:tc>
        <w:tc>
          <w:tcPr>
            <w:cnfStyle w:val="000100000000" w:firstRow="0" w:lastRow="0" w:firstColumn="0" w:lastColumn="1" w:oddVBand="0" w:evenVBand="0" w:oddHBand="0" w:evenHBand="0" w:firstRowFirstColumn="0" w:firstRowLastColumn="0" w:lastRowFirstColumn="0" w:lastRowLastColumn="0"/>
            <w:tcW w:w="6201" w:type="dxa"/>
          </w:tcPr>
          <w:p w14:paraId="7D06B184" w14:textId="77777777" w:rsidR="002207DD" w:rsidRPr="00203C56" w:rsidRDefault="002207DD" w:rsidP="00203C56">
            <w:pPr>
              <w:spacing w:after="60"/>
              <w:rPr>
                <w:rFonts w:cs="Calibri"/>
                <w:sz w:val="20"/>
                <w:szCs w:val="20"/>
              </w:rPr>
            </w:pPr>
            <w:r w:rsidRPr="00203C56">
              <w:rPr>
                <w:rFonts w:cs="Calibri"/>
                <w:sz w:val="20"/>
                <w:szCs w:val="20"/>
              </w:rPr>
              <w:t>Nije uobičajen način unosa.</w:t>
            </w:r>
          </w:p>
        </w:tc>
      </w:tr>
      <w:tr w:rsidR="002207DD" w:rsidRPr="00203C56" w14:paraId="7D06B18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6" w14:textId="77777777" w:rsidR="002207DD" w:rsidRPr="00203C56" w:rsidRDefault="002207DD" w:rsidP="00203C56">
            <w:pPr>
              <w:spacing w:after="60"/>
              <w:rPr>
                <w:rFonts w:cs="Calibri"/>
                <w:sz w:val="20"/>
                <w:szCs w:val="20"/>
              </w:rPr>
            </w:pPr>
            <w:r w:rsidRPr="00203C56">
              <w:rPr>
                <w:rFonts w:cs="Calibri"/>
                <w:sz w:val="20"/>
                <w:szCs w:val="20"/>
              </w:rPr>
              <w:t>Efekti hronične izloženosti:</w:t>
            </w:r>
          </w:p>
        </w:tc>
        <w:tc>
          <w:tcPr>
            <w:cnfStyle w:val="000100000000" w:firstRow="0" w:lastRow="0" w:firstColumn="0" w:lastColumn="1" w:oddVBand="0" w:evenVBand="0" w:oddHBand="0" w:evenHBand="0" w:firstRowFirstColumn="0" w:firstRowLastColumn="0" w:lastRowFirstColumn="0" w:lastRowLastColumn="0"/>
            <w:tcW w:w="6201" w:type="dxa"/>
          </w:tcPr>
          <w:p w14:paraId="7D06B187" w14:textId="77777777" w:rsidR="002207DD" w:rsidRPr="00203C56" w:rsidRDefault="002207DD" w:rsidP="00203C56">
            <w:pPr>
              <w:spacing w:after="60"/>
              <w:rPr>
                <w:rFonts w:cs="Calibri"/>
                <w:sz w:val="20"/>
                <w:szCs w:val="20"/>
              </w:rPr>
            </w:pPr>
            <w:r w:rsidRPr="00203C56">
              <w:rPr>
                <w:rFonts w:cs="Calibri"/>
                <w:sz w:val="20"/>
                <w:szCs w:val="20"/>
              </w:rPr>
              <w:t>Nisu poznati. Hronična izloženost nenormalnim koncentracijama je netipčna.</w:t>
            </w:r>
          </w:p>
        </w:tc>
      </w:tr>
      <w:tr w:rsidR="002207DD" w:rsidRPr="00203C56" w14:paraId="7D06B18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9" w14:textId="77777777" w:rsidR="002207DD" w:rsidRPr="00203C56" w:rsidRDefault="002207DD" w:rsidP="00203C56">
            <w:pPr>
              <w:spacing w:after="60"/>
              <w:rPr>
                <w:rFonts w:cs="Calibri"/>
                <w:sz w:val="20"/>
                <w:szCs w:val="20"/>
              </w:rPr>
            </w:pPr>
            <w:r w:rsidRPr="00203C56">
              <w:rPr>
                <w:rFonts w:cs="Calibri"/>
                <w:sz w:val="20"/>
                <w:szCs w:val="20"/>
              </w:rPr>
              <w:t>Efekti na reproduktovnost:</w:t>
            </w:r>
          </w:p>
        </w:tc>
        <w:tc>
          <w:tcPr>
            <w:cnfStyle w:val="000100000000" w:firstRow="0" w:lastRow="0" w:firstColumn="0" w:lastColumn="1" w:oddVBand="0" w:evenVBand="0" w:oddHBand="0" w:evenHBand="0" w:firstRowFirstColumn="0" w:firstRowLastColumn="0" w:lastRowFirstColumn="0" w:lastRowLastColumn="0"/>
            <w:tcW w:w="6201" w:type="dxa"/>
          </w:tcPr>
          <w:p w14:paraId="7D06B18A" w14:textId="77777777" w:rsidR="002207DD" w:rsidRPr="00203C56" w:rsidRDefault="002207DD" w:rsidP="00203C56">
            <w:pPr>
              <w:spacing w:after="60"/>
              <w:rPr>
                <w:rFonts w:cs="Calibri"/>
                <w:sz w:val="20"/>
                <w:szCs w:val="20"/>
              </w:rPr>
            </w:pPr>
            <w:r w:rsidRPr="00203C56">
              <w:rPr>
                <w:rFonts w:cs="Calibri"/>
                <w:sz w:val="20"/>
                <w:szCs w:val="20"/>
              </w:rPr>
              <w:t>Nedostatak kiseonika za vrijeme trudnoće je proizveo razvojne abnormalnosti kod ljudi i eksperimentalnih životinja.</w:t>
            </w:r>
          </w:p>
        </w:tc>
      </w:tr>
      <w:tr w:rsidR="002207DD" w:rsidRPr="000503C3" w14:paraId="7D06B18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C" w14:textId="77777777" w:rsidR="002207DD" w:rsidRPr="000503C3" w:rsidRDefault="002207DD" w:rsidP="00203C56">
            <w:pPr>
              <w:spacing w:after="60"/>
              <w:rPr>
                <w:rFonts w:cs="Calibri"/>
                <w:b w:val="0"/>
                <w:sz w:val="20"/>
                <w:szCs w:val="20"/>
              </w:rPr>
            </w:pPr>
            <w:r w:rsidRPr="000503C3">
              <w:rPr>
                <w:rFonts w:cs="Calibri"/>
                <w:sz w:val="20"/>
                <w:szCs w:val="20"/>
              </w:rPr>
              <w:t xml:space="preserve">Oblast 3 </w:t>
            </w:r>
          </w:p>
        </w:tc>
        <w:tc>
          <w:tcPr>
            <w:cnfStyle w:val="000100000000" w:firstRow="0" w:lastRow="0" w:firstColumn="0" w:lastColumn="1" w:oddVBand="0" w:evenVBand="0" w:oddHBand="0" w:evenHBand="0" w:firstRowFirstColumn="0" w:firstRowLastColumn="0" w:lastRowFirstColumn="0" w:lastRowLastColumn="0"/>
            <w:tcW w:w="6201" w:type="dxa"/>
          </w:tcPr>
          <w:p w14:paraId="7D06B18D" w14:textId="77777777" w:rsidR="002207DD" w:rsidRPr="000503C3" w:rsidRDefault="002207DD" w:rsidP="00203C56">
            <w:pPr>
              <w:spacing w:after="60"/>
              <w:rPr>
                <w:rFonts w:cs="Calibri"/>
                <w:b w:val="0"/>
                <w:sz w:val="20"/>
                <w:szCs w:val="20"/>
              </w:rPr>
            </w:pPr>
            <w:r w:rsidRPr="000503C3">
              <w:rPr>
                <w:rFonts w:cs="Calibri"/>
                <w:sz w:val="20"/>
                <w:szCs w:val="20"/>
              </w:rPr>
              <w:t>MJERE PRVE POMOĆI</w:t>
            </w:r>
          </w:p>
        </w:tc>
      </w:tr>
      <w:tr w:rsidR="002207DD" w:rsidRPr="00203C56" w14:paraId="7D06B19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8F" w14:textId="77777777" w:rsidR="002207DD" w:rsidRPr="00203C56" w:rsidRDefault="002207DD" w:rsidP="00203C56">
            <w:pPr>
              <w:spacing w:after="60"/>
              <w:rPr>
                <w:rFonts w:cs="Calibri"/>
                <w:sz w:val="20"/>
                <w:szCs w:val="20"/>
              </w:rPr>
            </w:pPr>
            <w:r w:rsidRPr="00203C56">
              <w:rPr>
                <w:rFonts w:cs="Calibri"/>
                <w:sz w:val="20"/>
                <w:szCs w:val="20"/>
              </w:rPr>
              <w:t>Kontakt kožom:</w:t>
            </w:r>
          </w:p>
        </w:tc>
        <w:tc>
          <w:tcPr>
            <w:cnfStyle w:val="000100000000" w:firstRow="0" w:lastRow="0" w:firstColumn="0" w:lastColumn="1" w:oddVBand="0" w:evenVBand="0" w:oddHBand="0" w:evenHBand="0" w:firstRowFirstColumn="0" w:firstRowLastColumn="0" w:lastRowFirstColumn="0" w:lastRowLastColumn="0"/>
            <w:tcW w:w="6201" w:type="dxa"/>
          </w:tcPr>
          <w:p w14:paraId="7D06B190" w14:textId="77777777" w:rsidR="002207DD" w:rsidRPr="00203C56" w:rsidRDefault="002207DD" w:rsidP="00203C56">
            <w:pPr>
              <w:spacing w:after="60"/>
              <w:rPr>
                <w:rFonts w:cs="Calibri"/>
                <w:sz w:val="20"/>
                <w:szCs w:val="20"/>
              </w:rPr>
            </w:pPr>
            <w:r w:rsidRPr="00203C56">
              <w:rPr>
                <w:rFonts w:cs="Calibri"/>
                <w:sz w:val="20"/>
                <w:szCs w:val="20"/>
              </w:rPr>
              <w:t>Ne zahtjevaju se.</w:t>
            </w:r>
          </w:p>
        </w:tc>
      </w:tr>
      <w:tr w:rsidR="002207DD" w:rsidRPr="00203C56" w14:paraId="7D06B19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92" w14:textId="77777777" w:rsidR="002207DD" w:rsidRPr="00203C56" w:rsidRDefault="002207DD" w:rsidP="00203C56">
            <w:pPr>
              <w:spacing w:after="60"/>
              <w:rPr>
                <w:rFonts w:cs="Calibri"/>
                <w:sz w:val="20"/>
                <w:szCs w:val="20"/>
              </w:rPr>
            </w:pPr>
            <w:r w:rsidRPr="00203C56">
              <w:rPr>
                <w:rFonts w:cs="Calibri"/>
                <w:sz w:val="20"/>
                <w:szCs w:val="20"/>
              </w:rPr>
              <w:t>Kontakt očima:</w:t>
            </w:r>
          </w:p>
        </w:tc>
        <w:tc>
          <w:tcPr>
            <w:cnfStyle w:val="000100000000" w:firstRow="0" w:lastRow="0" w:firstColumn="0" w:lastColumn="1" w:oddVBand="0" w:evenVBand="0" w:oddHBand="0" w:evenHBand="0" w:firstRowFirstColumn="0" w:firstRowLastColumn="0" w:lastRowFirstColumn="0" w:lastRowLastColumn="0"/>
            <w:tcW w:w="6201" w:type="dxa"/>
          </w:tcPr>
          <w:p w14:paraId="7D06B193" w14:textId="77777777" w:rsidR="002207DD" w:rsidRPr="00203C56" w:rsidRDefault="002207DD" w:rsidP="00203C56">
            <w:pPr>
              <w:spacing w:after="60"/>
              <w:rPr>
                <w:rFonts w:cs="Calibri"/>
                <w:sz w:val="20"/>
                <w:szCs w:val="20"/>
              </w:rPr>
            </w:pPr>
            <w:r w:rsidRPr="00203C56">
              <w:rPr>
                <w:rFonts w:cs="Calibri"/>
                <w:sz w:val="20"/>
                <w:szCs w:val="20"/>
              </w:rPr>
              <w:t>Ne zahtjevaju se.</w:t>
            </w:r>
          </w:p>
        </w:tc>
      </w:tr>
      <w:tr w:rsidR="002207DD" w:rsidRPr="00203C56" w14:paraId="7D06B19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95" w14:textId="77777777" w:rsidR="002207DD" w:rsidRPr="00203C56" w:rsidRDefault="002207DD" w:rsidP="00203C56">
            <w:pPr>
              <w:spacing w:after="60"/>
              <w:rPr>
                <w:rFonts w:cs="Calibri"/>
                <w:sz w:val="20"/>
                <w:szCs w:val="20"/>
              </w:rPr>
            </w:pPr>
            <w:r w:rsidRPr="00203C56">
              <w:rPr>
                <w:rFonts w:cs="Calibri"/>
                <w:sz w:val="20"/>
                <w:szCs w:val="20"/>
              </w:rPr>
              <w:t>Udisanje:</w:t>
            </w:r>
          </w:p>
        </w:tc>
        <w:tc>
          <w:tcPr>
            <w:cnfStyle w:val="000100000000" w:firstRow="0" w:lastRow="0" w:firstColumn="0" w:lastColumn="1" w:oddVBand="0" w:evenVBand="0" w:oddHBand="0" w:evenHBand="0" w:firstRowFirstColumn="0" w:firstRowLastColumn="0" w:lastRowFirstColumn="0" w:lastRowLastColumn="0"/>
            <w:tcW w:w="6201" w:type="dxa"/>
          </w:tcPr>
          <w:p w14:paraId="7D06B196" w14:textId="77777777" w:rsidR="002207DD" w:rsidRPr="00203C56" w:rsidRDefault="002207DD" w:rsidP="00203C56">
            <w:pPr>
              <w:spacing w:after="60"/>
              <w:rPr>
                <w:rFonts w:cs="Calibri"/>
                <w:sz w:val="20"/>
                <w:szCs w:val="20"/>
              </w:rPr>
            </w:pPr>
            <w:r w:rsidRPr="00203C56">
              <w:rPr>
                <w:rFonts w:cs="Calibri"/>
                <w:sz w:val="20"/>
                <w:szCs w:val="20"/>
              </w:rPr>
              <w:t>Spasioci ne smiju pokušavati spašavati žrtve izloženosti ovom produktu bez adekvatne opreme lične zaštite, minimalan zahtjev je nošenje aparata za disanje. Skloniti žrtvu(e) na svježa zrak stoje prije moguće. Ukoliko nema disanja, osposobljeno osoblje treba primjeniti vještačko disanje na žrtve. Potražiti medicinsku pomoć što prije.</w:t>
            </w:r>
          </w:p>
          <w:p w14:paraId="7D06B197" w14:textId="77777777" w:rsidR="002207DD" w:rsidRPr="00203C56" w:rsidRDefault="002207DD" w:rsidP="00203C56">
            <w:pPr>
              <w:spacing w:after="60"/>
              <w:rPr>
                <w:rFonts w:cs="Calibri"/>
                <w:sz w:val="20"/>
                <w:szCs w:val="20"/>
              </w:rPr>
            </w:pPr>
            <w:r w:rsidRPr="00203C56">
              <w:rPr>
                <w:rFonts w:cs="Calibri"/>
                <w:sz w:val="20"/>
                <w:szCs w:val="20"/>
              </w:rPr>
              <w:t>Ako je disanje otežano, primjeniti kiseonik.</w:t>
            </w:r>
          </w:p>
        </w:tc>
      </w:tr>
      <w:tr w:rsidR="002207DD" w:rsidRPr="00203C56" w14:paraId="7D06B19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99" w14:textId="77777777" w:rsidR="002207DD" w:rsidRPr="00203C56" w:rsidRDefault="002207DD" w:rsidP="00203C56">
            <w:pPr>
              <w:spacing w:after="60"/>
              <w:rPr>
                <w:rFonts w:cs="Calibri"/>
                <w:sz w:val="20"/>
                <w:szCs w:val="20"/>
              </w:rPr>
            </w:pPr>
            <w:r w:rsidRPr="00203C56">
              <w:rPr>
                <w:rFonts w:cs="Calibri"/>
                <w:sz w:val="20"/>
                <w:szCs w:val="20"/>
              </w:rPr>
              <w:t>Gutanje:</w:t>
            </w:r>
          </w:p>
        </w:tc>
        <w:tc>
          <w:tcPr>
            <w:cnfStyle w:val="000100000000" w:firstRow="0" w:lastRow="0" w:firstColumn="0" w:lastColumn="1" w:oddVBand="0" w:evenVBand="0" w:oddHBand="0" w:evenHBand="0" w:firstRowFirstColumn="0" w:firstRowLastColumn="0" w:lastRowFirstColumn="0" w:lastRowLastColumn="0"/>
            <w:tcW w:w="6201" w:type="dxa"/>
          </w:tcPr>
          <w:p w14:paraId="7D06B19A" w14:textId="77777777" w:rsidR="002207DD" w:rsidRPr="00203C56" w:rsidRDefault="002207DD" w:rsidP="00203C56">
            <w:pPr>
              <w:spacing w:after="60"/>
              <w:rPr>
                <w:rFonts w:cs="Calibri"/>
                <w:sz w:val="20"/>
                <w:szCs w:val="20"/>
              </w:rPr>
            </w:pPr>
            <w:r w:rsidRPr="00203C56">
              <w:rPr>
                <w:rFonts w:cs="Calibri"/>
                <w:sz w:val="20"/>
                <w:szCs w:val="20"/>
              </w:rPr>
              <w:t>Nije potrebna prva pomoć. Ne smatra se kao mogući način izloženosti.</w:t>
            </w:r>
          </w:p>
        </w:tc>
      </w:tr>
      <w:tr w:rsidR="002207DD" w:rsidRPr="000503C3" w14:paraId="7D06B19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9C" w14:textId="77777777" w:rsidR="002207DD" w:rsidRPr="000503C3" w:rsidRDefault="002207DD" w:rsidP="00203C56">
            <w:pPr>
              <w:spacing w:after="60"/>
              <w:rPr>
                <w:rFonts w:cs="Calibri"/>
                <w:b w:val="0"/>
                <w:sz w:val="20"/>
                <w:szCs w:val="20"/>
              </w:rPr>
            </w:pPr>
            <w:r w:rsidRPr="000503C3">
              <w:rPr>
                <w:rFonts w:cs="Calibri"/>
                <w:sz w:val="20"/>
                <w:szCs w:val="20"/>
              </w:rPr>
              <w:t xml:space="preserve">Oblast 4 </w:t>
            </w:r>
          </w:p>
        </w:tc>
        <w:tc>
          <w:tcPr>
            <w:cnfStyle w:val="000100000000" w:firstRow="0" w:lastRow="0" w:firstColumn="0" w:lastColumn="1" w:oddVBand="0" w:evenVBand="0" w:oddHBand="0" w:evenHBand="0" w:firstRowFirstColumn="0" w:firstRowLastColumn="0" w:lastRowFirstColumn="0" w:lastRowLastColumn="0"/>
            <w:tcW w:w="6201" w:type="dxa"/>
          </w:tcPr>
          <w:p w14:paraId="7D06B19D" w14:textId="77777777" w:rsidR="002207DD" w:rsidRPr="000503C3" w:rsidRDefault="002207DD" w:rsidP="00203C56">
            <w:pPr>
              <w:spacing w:after="60"/>
              <w:rPr>
                <w:rFonts w:cs="Calibri"/>
                <w:b w:val="0"/>
                <w:sz w:val="20"/>
                <w:szCs w:val="20"/>
              </w:rPr>
            </w:pPr>
            <w:r w:rsidRPr="000503C3">
              <w:rPr>
                <w:rFonts w:cs="Calibri"/>
                <w:sz w:val="20"/>
                <w:szCs w:val="20"/>
              </w:rPr>
              <w:t>MJERE PROTIVPOŽARNE ZAŠTITE</w:t>
            </w:r>
          </w:p>
        </w:tc>
      </w:tr>
      <w:tr w:rsidR="002207DD" w:rsidRPr="00203C56" w14:paraId="7D06B1A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9F" w14:textId="77777777" w:rsidR="002207DD" w:rsidRPr="00203C56" w:rsidRDefault="002207DD" w:rsidP="00203C56">
            <w:pPr>
              <w:spacing w:after="60"/>
              <w:rPr>
                <w:rFonts w:cs="Calibri"/>
                <w:sz w:val="20"/>
                <w:szCs w:val="20"/>
              </w:rPr>
            </w:pPr>
            <w:r w:rsidRPr="00203C56">
              <w:rPr>
                <w:rFonts w:cs="Calibri"/>
                <w:sz w:val="20"/>
                <w:szCs w:val="20"/>
              </w:rPr>
              <w:t>Zapaljivost:</w:t>
            </w:r>
          </w:p>
        </w:tc>
        <w:tc>
          <w:tcPr>
            <w:cnfStyle w:val="000100000000" w:firstRow="0" w:lastRow="0" w:firstColumn="0" w:lastColumn="1" w:oddVBand="0" w:evenVBand="0" w:oddHBand="0" w:evenHBand="0" w:firstRowFirstColumn="0" w:firstRowLastColumn="0" w:lastRowFirstColumn="0" w:lastRowLastColumn="0"/>
            <w:tcW w:w="6201" w:type="dxa"/>
          </w:tcPr>
          <w:p w14:paraId="7D06B1A0" w14:textId="77777777" w:rsidR="002207DD" w:rsidRPr="00203C56" w:rsidRDefault="002207DD" w:rsidP="00203C56">
            <w:pPr>
              <w:spacing w:after="60"/>
              <w:rPr>
                <w:rFonts w:cs="Calibri"/>
                <w:sz w:val="20"/>
                <w:szCs w:val="20"/>
              </w:rPr>
            </w:pPr>
            <w:r w:rsidRPr="00203C56">
              <w:rPr>
                <w:rFonts w:cs="Calibri"/>
                <w:sz w:val="20"/>
                <w:szCs w:val="20"/>
              </w:rPr>
              <w:t>Nezapaljiv.</w:t>
            </w:r>
          </w:p>
        </w:tc>
      </w:tr>
      <w:tr w:rsidR="002207DD" w:rsidRPr="00203C56" w14:paraId="7D06B1A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A2" w14:textId="77777777" w:rsidR="002207DD" w:rsidRPr="00203C56" w:rsidRDefault="002207DD" w:rsidP="00203C56">
            <w:pPr>
              <w:spacing w:after="60"/>
              <w:rPr>
                <w:rFonts w:cs="Calibri"/>
                <w:sz w:val="20"/>
                <w:szCs w:val="20"/>
              </w:rPr>
            </w:pPr>
            <w:r w:rsidRPr="00203C56">
              <w:rPr>
                <w:rFonts w:cs="Calibri"/>
                <w:sz w:val="20"/>
                <w:szCs w:val="20"/>
              </w:rPr>
              <w:t>Uslovi zapaljivosti:</w:t>
            </w:r>
          </w:p>
        </w:tc>
        <w:tc>
          <w:tcPr>
            <w:cnfStyle w:val="000100000000" w:firstRow="0" w:lastRow="0" w:firstColumn="0" w:lastColumn="1" w:oddVBand="0" w:evenVBand="0" w:oddHBand="0" w:evenHBand="0" w:firstRowFirstColumn="0" w:firstRowLastColumn="0" w:lastRowFirstColumn="0" w:lastRowLastColumn="0"/>
            <w:tcW w:w="6201" w:type="dxa"/>
          </w:tcPr>
          <w:p w14:paraId="7D06B1A3" w14:textId="77777777" w:rsidR="002207DD" w:rsidRPr="00203C56" w:rsidRDefault="002207DD" w:rsidP="00203C56">
            <w:pPr>
              <w:spacing w:after="60"/>
              <w:rPr>
                <w:rFonts w:cs="Calibri"/>
                <w:sz w:val="20"/>
                <w:szCs w:val="20"/>
              </w:rPr>
            </w:pPr>
            <w:r w:rsidRPr="00203C56">
              <w:rPr>
                <w:rFonts w:cs="Calibri"/>
                <w:sz w:val="20"/>
                <w:szCs w:val="20"/>
              </w:rPr>
              <w:t>Ne gori.</w:t>
            </w:r>
          </w:p>
        </w:tc>
      </w:tr>
      <w:tr w:rsidR="002207DD" w:rsidRPr="00203C56" w14:paraId="7D06B1A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A5" w14:textId="77777777" w:rsidR="002207DD" w:rsidRPr="00203C56" w:rsidRDefault="002207DD" w:rsidP="00203C56">
            <w:pPr>
              <w:spacing w:after="60"/>
              <w:rPr>
                <w:rFonts w:cs="Calibri"/>
                <w:sz w:val="20"/>
                <w:szCs w:val="20"/>
              </w:rPr>
            </w:pPr>
            <w:r w:rsidRPr="00203C56">
              <w:rPr>
                <w:rFonts w:cs="Calibri"/>
                <w:sz w:val="20"/>
                <w:szCs w:val="20"/>
              </w:rPr>
              <w:t>Medij za gašenje:</w:t>
            </w:r>
          </w:p>
        </w:tc>
        <w:tc>
          <w:tcPr>
            <w:cnfStyle w:val="000100000000" w:firstRow="0" w:lastRow="0" w:firstColumn="0" w:lastColumn="1" w:oddVBand="0" w:evenVBand="0" w:oddHBand="0" w:evenHBand="0" w:firstRowFirstColumn="0" w:firstRowLastColumn="0" w:lastRowFirstColumn="0" w:lastRowLastColumn="0"/>
            <w:tcW w:w="6201" w:type="dxa"/>
          </w:tcPr>
          <w:p w14:paraId="7D06B1A6" w14:textId="77777777" w:rsidR="002207DD" w:rsidRPr="00203C56" w:rsidRDefault="002207DD" w:rsidP="00203C56">
            <w:pPr>
              <w:spacing w:after="60"/>
              <w:rPr>
                <w:rFonts w:cs="Calibri"/>
                <w:sz w:val="20"/>
                <w:szCs w:val="20"/>
              </w:rPr>
            </w:pPr>
            <w:r w:rsidRPr="00203C56">
              <w:rPr>
                <w:rFonts w:cs="Calibri"/>
                <w:sz w:val="20"/>
                <w:szCs w:val="20"/>
              </w:rPr>
              <w:t>Upotrijebiti odgovarajući medij za gašenje okolne vatre.</w:t>
            </w:r>
          </w:p>
        </w:tc>
      </w:tr>
      <w:tr w:rsidR="002207DD" w:rsidRPr="00203C56" w14:paraId="7D06B1AC"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A8" w14:textId="77777777" w:rsidR="002207DD" w:rsidRPr="00203C56" w:rsidRDefault="002207DD" w:rsidP="00203C56">
            <w:pPr>
              <w:spacing w:after="60"/>
              <w:rPr>
                <w:rFonts w:cs="Calibri"/>
                <w:sz w:val="20"/>
                <w:szCs w:val="20"/>
              </w:rPr>
            </w:pPr>
            <w:r w:rsidRPr="00203C56">
              <w:rPr>
                <w:rFonts w:cs="Calibri"/>
                <w:sz w:val="20"/>
                <w:szCs w:val="20"/>
              </w:rPr>
              <w:t>Specijalne procedure:</w:t>
            </w:r>
          </w:p>
        </w:tc>
        <w:tc>
          <w:tcPr>
            <w:cnfStyle w:val="000100000000" w:firstRow="0" w:lastRow="0" w:firstColumn="0" w:lastColumn="1" w:oddVBand="0" w:evenVBand="0" w:oddHBand="0" w:evenHBand="0" w:firstRowFirstColumn="0" w:firstRowLastColumn="0" w:lastRowFirstColumn="0" w:lastRowLastColumn="0"/>
            <w:tcW w:w="6201" w:type="dxa"/>
          </w:tcPr>
          <w:p w14:paraId="7D06B1A9" w14:textId="77777777" w:rsidR="002207DD" w:rsidRPr="00203C56" w:rsidRDefault="002207DD" w:rsidP="00203C56">
            <w:pPr>
              <w:spacing w:after="60"/>
              <w:rPr>
                <w:rFonts w:cs="Calibri"/>
                <w:sz w:val="20"/>
                <w:szCs w:val="20"/>
              </w:rPr>
            </w:pPr>
            <w:r w:rsidRPr="00203C56">
              <w:rPr>
                <w:rFonts w:cs="Calibri"/>
                <w:sz w:val="20"/>
                <w:szCs w:val="20"/>
              </w:rPr>
              <w:t>Zahtjeva se lični aparat za disanje. Vatrogasci moraju nositi uobičajenu zaštitnu odjeću. Spremnike izložene plamenu hladiti raspršenom vodom.</w:t>
            </w:r>
          </w:p>
          <w:p w14:paraId="7D06B1AA" w14:textId="77777777" w:rsidR="002207DD" w:rsidRPr="00203C56" w:rsidRDefault="002207DD" w:rsidP="00203C56">
            <w:pPr>
              <w:spacing w:after="60"/>
              <w:rPr>
                <w:rFonts w:cs="Calibri"/>
                <w:sz w:val="20"/>
                <w:szCs w:val="20"/>
              </w:rPr>
            </w:pPr>
            <w:r w:rsidRPr="00203C56">
              <w:rPr>
                <w:rFonts w:cs="Calibri"/>
                <w:sz w:val="20"/>
                <w:szCs w:val="20"/>
              </w:rPr>
              <w:t>Ukoliko je potrebno, osoblje se mora evakuisati, na prostor uz vjetar.</w:t>
            </w:r>
          </w:p>
          <w:p w14:paraId="7D06B1AB" w14:textId="77777777" w:rsidR="002207DD" w:rsidRPr="00203C56" w:rsidRDefault="002207DD" w:rsidP="00203C56">
            <w:pPr>
              <w:spacing w:after="60"/>
              <w:rPr>
                <w:rFonts w:cs="Calibri"/>
                <w:sz w:val="20"/>
                <w:szCs w:val="20"/>
              </w:rPr>
            </w:pPr>
            <w:r w:rsidRPr="00203C56">
              <w:rPr>
                <w:rFonts w:cs="Calibri"/>
                <w:sz w:val="20"/>
                <w:szCs w:val="20"/>
              </w:rPr>
              <w:t>Ako nije rizično, ukloniti spremnike izvan oblasti zahvaćene plamenom.</w:t>
            </w:r>
          </w:p>
        </w:tc>
      </w:tr>
      <w:tr w:rsidR="002207DD" w:rsidRPr="00203C56" w14:paraId="7D06B1A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AD" w14:textId="77777777" w:rsidR="002207DD" w:rsidRPr="00203C56" w:rsidRDefault="002207DD" w:rsidP="00203C56">
            <w:pPr>
              <w:spacing w:after="60"/>
              <w:rPr>
                <w:rFonts w:cs="Calibri"/>
                <w:sz w:val="20"/>
                <w:szCs w:val="20"/>
              </w:rPr>
            </w:pPr>
            <w:r w:rsidRPr="00203C56">
              <w:rPr>
                <w:rFonts w:cs="Calibri"/>
                <w:sz w:val="20"/>
                <w:szCs w:val="20"/>
              </w:rPr>
              <w:t>Temperatura samozapaljenja:</w:t>
            </w:r>
          </w:p>
        </w:tc>
        <w:tc>
          <w:tcPr>
            <w:cnfStyle w:val="000100000000" w:firstRow="0" w:lastRow="0" w:firstColumn="0" w:lastColumn="1" w:oddVBand="0" w:evenVBand="0" w:oddHBand="0" w:evenHBand="0" w:firstRowFirstColumn="0" w:firstRowLastColumn="0" w:lastRowFirstColumn="0" w:lastRowLastColumn="0"/>
            <w:tcW w:w="6201" w:type="dxa"/>
          </w:tcPr>
          <w:p w14:paraId="7D06B1AE" w14:textId="77777777" w:rsidR="002207DD" w:rsidRPr="00203C56" w:rsidRDefault="002207DD" w:rsidP="00203C56">
            <w:pPr>
              <w:spacing w:after="60"/>
              <w:rPr>
                <w:rFonts w:cs="Calibri"/>
                <w:sz w:val="20"/>
                <w:szCs w:val="20"/>
              </w:rPr>
            </w:pPr>
            <w:r w:rsidRPr="00203C56">
              <w:rPr>
                <w:rFonts w:cs="Calibri"/>
                <w:sz w:val="20"/>
                <w:szCs w:val="20"/>
              </w:rPr>
              <w:t>Ne primjenjuje se.</w:t>
            </w:r>
          </w:p>
        </w:tc>
      </w:tr>
      <w:tr w:rsidR="002207DD" w:rsidRPr="00203C56" w14:paraId="7D06B1B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B0" w14:textId="77777777" w:rsidR="002207DD" w:rsidRPr="00203C56" w:rsidRDefault="002207DD" w:rsidP="00203C56">
            <w:pPr>
              <w:spacing w:after="60"/>
              <w:rPr>
                <w:rFonts w:cs="Calibri"/>
                <w:sz w:val="20"/>
                <w:szCs w:val="20"/>
              </w:rPr>
            </w:pPr>
            <w:r w:rsidRPr="00203C56">
              <w:rPr>
                <w:rFonts w:cs="Calibri"/>
                <w:sz w:val="20"/>
                <w:szCs w:val="20"/>
              </w:rPr>
              <w:t>Plamište (°C), metod:</w:t>
            </w:r>
          </w:p>
        </w:tc>
        <w:tc>
          <w:tcPr>
            <w:cnfStyle w:val="000100000000" w:firstRow="0" w:lastRow="0" w:firstColumn="0" w:lastColumn="1" w:oddVBand="0" w:evenVBand="0" w:oddHBand="0" w:evenHBand="0" w:firstRowFirstColumn="0" w:firstRowLastColumn="0" w:lastRowFirstColumn="0" w:lastRowLastColumn="0"/>
            <w:tcW w:w="6201" w:type="dxa"/>
          </w:tcPr>
          <w:p w14:paraId="7D06B1B1" w14:textId="77777777" w:rsidR="002207DD" w:rsidRPr="00203C56" w:rsidRDefault="002207DD" w:rsidP="00203C56">
            <w:pPr>
              <w:spacing w:after="60"/>
              <w:rPr>
                <w:rFonts w:cs="Calibri"/>
                <w:sz w:val="20"/>
                <w:szCs w:val="20"/>
              </w:rPr>
            </w:pPr>
            <w:r w:rsidRPr="00203C56">
              <w:rPr>
                <w:rFonts w:cs="Calibri"/>
                <w:sz w:val="20"/>
                <w:szCs w:val="20"/>
              </w:rPr>
              <w:t>Ne primjenuje se.</w:t>
            </w:r>
          </w:p>
        </w:tc>
      </w:tr>
      <w:tr w:rsidR="002207DD" w:rsidRPr="00203C56" w14:paraId="7D06B1B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B3" w14:textId="77777777" w:rsidR="002207DD" w:rsidRPr="00203C56" w:rsidRDefault="002207DD" w:rsidP="00203C56">
            <w:pPr>
              <w:spacing w:after="60"/>
              <w:rPr>
                <w:rFonts w:cs="Calibri"/>
                <w:sz w:val="20"/>
                <w:szCs w:val="20"/>
              </w:rPr>
            </w:pPr>
            <w:r w:rsidRPr="00203C56">
              <w:rPr>
                <w:rFonts w:cs="Calibri"/>
                <w:sz w:val="20"/>
                <w:szCs w:val="20"/>
              </w:rPr>
              <w:t>Donja granica zapaljivosti (% vol):</w:t>
            </w:r>
          </w:p>
        </w:tc>
        <w:tc>
          <w:tcPr>
            <w:cnfStyle w:val="000100000000" w:firstRow="0" w:lastRow="0" w:firstColumn="0" w:lastColumn="1" w:oddVBand="0" w:evenVBand="0" w:oddHBand="0" w:evenHBand="0" w:firstRowFirstColumn="0" w:firstRowLastColumn="0" w:lastRowFirstColumn="0" w:lastRowLastColumn="0"/>
            <w:tcW w:w="6201" w:type="dxa"/>
          </w:tcPr>
          <w:p w14:paraId="7D06B1B4" w14:textId="77777777" w:rsidR="002207DD" w:rsidRPr="00203C56" w:rsidRDefault="002207DD" w:rsidP="00203C56">
            <w:pPr>
              <w:spacing w:after="60"/>
              <w:rPr>
                <w:rFonts w:cs="Calibri"/>
                <w:sz w:val="20"/>
                <w:szCs w:val="20"/>
              </w:rPr>
            </w:pPr>
            <w:r w:rsidRPr="00203C56">
              <w:rPr>
                <w:rFonts w:cs="Calibri"/>
                <w:sz w:val="20"/>
                <w:szCs w:val="20"/>
              </w:rPr>
              <w:t>Ne primjenuje se.</w:t>
            </w:r>
          </w:p>
        </w:tc>
      </w:tr>
      <w:tr w:rsidR="002207DD" w:rsidRPr="00203C56" w14:paraId="7D06B1B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B6" w14:textId="77777777" w:rsidR="002207DD" w:rsidRPr="00203C56" w:rsidRDefault="002207DD" w:rsidP="00203C56">
            <w:pPr>
              <w:spacing w:after="60"/>
              <w:rPr>
                <w:rFonts w:cs="Calibri"/>
                <w:sz w:val="20"/>
                <w:szCs w:val="20"/>
              </w:rPr>
            </w:pPr>
            <w:r w:rsidRPr="00203C56">
              <w:rPr>
                <w:rFonts w:cs="Calibri"/>
                <w:sz w:val="20"/>
                <w:szCs w:val="20"/>
              </w:rPr>
              <w:t>Gornja granica zapaljivosti (% vol):</w:t>
            </w:r>
          </w:p>
        </w:tc>
        <w:tc>
          <w:tcPr>
            <w:cnfStyle w:val="000100000000" w:firstRow="0" w:lastRow="0" w:firstColumn="0" w:lastColumn="1" w:oddVBand="0" w:evenVBand="0" w:oddHBand="0" w:evenHBand="0" w:firstRowFirstColumn="0" w:firstRowLastColumn="0" w:lastRowFirstColumn="0" w:lastRowLastColumn="0"/>
            <w:tcW w:w="6201" w:type="dxa"/>
          </w:tcPr>
          <w:p w14:paraId="7D06B1B7" w14:textId="77777777" w:rsidR="002207DD" w:rsidRPr="00203C56" w:rsidRDefault="002207DD" w:rsidP="00203C56">
            <w:pPr>
              <w:spacing w:after="60"/>
              <w:rPr>
                <w:rFonts w:cs="Calibri"/>
                <w:sz w:val="20"/>
                <w:szCs w:val="20"/>
              </w:rPr>
            </w:pPr>
            <w:r w:rsidRPr="00203C56">
              <w:rPr>
                <w:rFonts w:cs="Calibri"/>
                <w:sz w:val="20"/>
                <w:szCs w:val="20"/>
              </w:rPr>
              <w:t>Ne primjenuje se.</w:t>
            </w:r>
          </w:p>
        </w:tc>
      </w:tr>
      <w:tr w:rsidR="002207DD" w:rsidRPr="00203C56" w14:paraId="7D06B1BA" w14:textId="77777777" w:rsidTr="009F6C64">
        <w:tc>
          <w:tcPr>
            <w:cnfStyle w:val="001000000000" w:firstRow="0" w:lastRow="0" w:firstColumn="1" w:lastColumn="0" w:oddVBand="0" w:evenVBand="0" w:oddHBand="0" w:evenHBand="0" w:firstRowFirstColumn="0" w:firstRowLastColumn="0" w:lastRowFirstColumn="0" w:lastRowLastColumn="0"/>
            <w:tcW w:w="8964" w:type="dxa"/>
            <w:gridSpan w:val="2"/>
          </w:tcPr>
          <w:p w14:paraId="7D06B1B9" w14:textId="77777777" w:rsidR="002207DD" w:rsidRPr="00203C56" w:rsidRDefault="002207DD" w:rsidP="00203C56">
            <w:pPr>
              <w:spacing w:after="60"/>
              <w:rPr>
                <w:rFonts w:cs="Calibri"/>
                <w:sz w:val="20"/>
                <w:szCs w:val="20"/>
              </w:rPr>
            </w:pPr>
            <w:r w:rsidRPr="00203C56">
              <w:rPr>
                <w:rFonts w:cs="Calibri"/>
                <w:sz w:val="20"/>
                <w:szCs w:val="20"/>
              </w:rPr>
              <w:t>Podaci o eksplozivnosti</w:t>
            </w:r>
          </w:p>
        </w:tc>
      </w:tr>
      <w:tr w:rsidR="002207DD" w:rsidRPr="00203C56" w14:paraId="7D06B1BD"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BB" w14:textId="77777777" w:rsidR="002207DD" w:rsidRPr="00203C56" w:rsidRDefault="002207DD" w:rsidP="00203C56">
            <w:pPr>
              <w:spacing w:after="60"/>
              <w:rPr>
                <w:rFonts w:cs="Calibri"/>
                <w:sz w:val="20"/>
                <w:szCs w:val="20"/>
              </w:rPr>
            </w:pPr>
            <w:r w:rsidRPr="00203C56">
              <w:rPr>
                <w:rFonts w:cs="Calibri"/>
                <w:sz w:val="20"/>
                <w:szCs w:val="20"/>
              </w:rPr>
              <w:t>Osjetljivost na mehaničke udare:</w:t>
            </w:r>
          </w:p>
        </w:tc>
        <w:tc>
          <w:tcPr>
            <w:cnfStyle w:val="000100000000" w:firstRow="0" w:lastRow="0" w:firstColumn="0" w:lastColumn="1" w:oddVBand="0" w:evenVBand="0" w:oddHBand="0" w:evenHBand="0" w:firstRowFirstColumn="0" w:firstRowLastColumn="0" w:lastRowFirstColumn="0" w:lastRowLastColumn="0"/>
            <w:tcW w:w="6201" w:type="dxa"/>
          </w:tcPr>
          <w:p w14:paraId="7D06B1BC" w14:textId="77777777" w:rsidR="002207DD" w:rsidRPr="00203C56" w:rsidRDefault="002207DD" w:rsidP="00203C56">
            <w:pPr>
              <w:spacing w:after="60"/>
              <w:rPr>
                <w:rFonts w:cs="Calibri"/>
                <w:sz w:val="20"/>
                <w:szCs w:val="20"/>
              </w:rPr>
            </w:pPr>
            <w:r w:rsidRPr="00203C56">
              <w:rPr>
                <w:rFonts w:cs="Calibri"/>
                <w:sz w:val="20"/>
                <w:szCs w:val="20"/>
              </w:rPr>
              <w:t>Izbjegavati udare spremnika.</w:t>
            </w:r>
          </w:p>
        </w:tc>
      </w:tr>
      <w:tr w:rsidR="002207DD" w:rsidRPr="00203C56" w14:paraId="7D06B1C0"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BE" w14:textId="77777777" w:rsidR="002207DD" w:rsidRPr="00203C56" w:rsidRDefault="002207DD" w:rsidP="00203C56">
            <w:pPr>
              <w:spacing w:after="60"/>
              <w:rPr>
                <w:rFonts w:cs="Calibri"/>
                <w:sz w:val="20"/>
                <w:szCs w:val="20"/>
              </w:rPr>
            </w:pPr>
            <w:r w:rsidRPr="00203C56">
              <w:rPr>
                <w:rFonts w:cs="Calibri"/>
                <w:sz w:val="20"/>
                <w:szCs w:val="20"/>
              </w:rPr>
              <w:t>Mogućnost eksplozije:</w:t>
            </w:r>
          </w:p>
        </w:tc>
        <w:tc>
          <w:tcPr>
            <w:cnfStyle w:val="000100000000" w:firstRow="0" w:lastRow="0" w:firstColumn="0" w:lastColumn="1" w:oddVBand="0" w:evenVBand="0" w:oddHBand="0" w:evenHBand="0" w:firstRowFirstColumn="0" w:firstRowLastColumn="0" w:lastRowFirstColumn="0" w:lastRowLastColumn="0"/>
            <w:tcW w:w="6201" w:type="dxa"/>
          </w:tcPr>
          <w:p w14:paraId="7D06B1BF" w14:textId="77777777" w:rsidR="002207DD" w:rsidRPr="00203C56" w:rsidRDefault="002207DD" w:rsidP="00203C56">
            <w:pPr>
              <w:spacing w:after="60"/>
              <w:rPr>
                <w:rFonts w:cs="Calibri"/>
                <w:sz w:val="20"/>
                <w:szCs w:val="20"/>
              </w:rPr>
            </w:pPr>
            <w:r w:rsidRPr="00203C56">
              <w:rPr>
                <w:rFonts w:cs="Calibri"/>
                <w:sz w:val="20"/>
                <w:szCs w:val="20"/>
              </w:rPr>
              <w:t>Zatvoreni spremnici se mogu rasprsnuti ili ekplodirati zbog povećanja pritiska kada su izloženi ekstremnim zagrijavanjima. Cilindri su opremljeni sa sigurnosnim uređajima za temperaturu i pritisak, ali mogu se rasprsnuti pod uslovima požara.</w:t>
            </w:r>
          </w:p>
        </w:tc>
      </w:tr>
      <w:tr w:rsidR="002207DD" w:rsidRPr="000503C3" w14:paraId="7D06B1C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C1" w14:textId="77777777" w:rsidR="002207DD" w:rsidRPr="000503C3" w:rsidRDefault="002207DD" w:rsidP="00203C56">
            <w:pPr>
              <w:spacing w:after="60"/>
              <w:rPr>
                <w:rFonts w:cs="Calibri"/>
                <w:b w:val="0"/>
                <w:sz w:val="20"/>
                <w:szCs w:val="20"/>
              </w:rPr>
            </w:pPr>
            <w:r w:rsidRPr="000503C3">
              <w:rPr>
                <w:rFonts w:cs="Calibri"/>
                <w:sz w:val="20"/>
                <w:szCs w:val="20"/>
              </w:rPr>
              <w:t xml:space="preserve">Oblast 5 </w:t>
            </w:r>
          </w:p>
        </w:tc>
        <w:tc>
          <w:tcPr>
            <w:cnfStyle w:val="000100000000" w:firstRow="0" w:lastRow="0" w:firstColumn="0" w:lastColumn="1" w:oddVBand="0" w:evenVBand="0" w:oddHBand="0" w:evenHBand="0" w:firstRowFirstColumn="0" w:firstRowLastColumn="0" w:lastRowFirstColumn="0" w:lastRowLastColumn="0"/>
            <w:tcW w:w="6201" w:type="dxa"/>
          </w:tcPr>
          <w:p w14:paraId="7D06B1C2" w14:textId="77777777" w:rsidR="002207DD" w:rsidRPr="000503C3" w:rsidRDefault="002207DD" w:rsidP="00203C56">
            <w:pPr>
              <w:spacing w:after="60"/>
              <w:rPr>
                <w:rFonts w:cs="Calibri"/>
                <w:b w:val="0"/>
                <w:sz w:val="20"/>
                <w:szCs w:val="20"/>
              </w:rPr>
            </w:pPr>
            <w:r w:rsidRPr="000503C3">
              <w:rPr>
                <w:rFonts w:cs="Calibri"/>
                <w:sz w:val="20"/>
                <w:szCs w:val="20"/>
              </w:rPr>
              <w:t>MJERE KOD SLUČAJNOG ISPUŠTANJA</w:t>
            </w:r>
          </w:p>
        </w:tc>
      </w:tr>
      <w:tr w:rsidR="002207DD" w:rsidRPr="00203C56" w14:paraId="7D06B1C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C4" w14:textId="77777777" w:rsidR="002207DD" w:rsidRPr="00203C56" w:rsidRDefault="002207DD" w:rsidP="00203C56">
            <w:pPr>
              <w:spacing w:after="60"/>
              <w:rPr>
                <w:rFonts w:cs="Calibri"/>
                <w:sz w:val="20"/>
                <w:szCs w:val="20"/>
              </w:rPr>
            </w:pPr>
            <w:r w:rsidRPr="00203C56">
              <w:rPr>
                <w:rFonts w:cs="Calibri"/>
                <w:sz w:val="20"/>
                <w:szCs w:val="20"/>
              </w:rPr>
              <w:t>Curenje/ prosipanje:</w:t>
            </w:r>
          </w:p>
        </w:tc>
        <w:tc>
          <w:tcPr>
            <w:cnfStyle w:val="000100000000" w:firstRow="0" w:lastRow="0" w:firstColumn="0" w:lastColumn="1" w:oddVBand="0" w:evenVBand="0" w:oddHBand="0" w:evenHBand="0" w:firstRowFirstColumn="0" w:firstRowLastColumn="0" w:lastRowFirstColumn="0" w:lastRowLastColumn="0"/>
            <w:tcW w:w="6201" w:type="dxa"/>
          </w:tcPr>
          <w:p w14:paraId="7D06B1C5" w14:textId="77777777" w:rsidR="002207DD" w:rsidRPr="00203C56" w:rsidRDefault="002207DD" w:rsidP="00203C56">
            <w:pPr>
              <w:spacing w:after="60"/>
              <w:rPr>
                <w:rFonts w:cs="Calibri"/>
                <w:sz w:val="20"/>
                <w:szCs w:val="20"/>
              </w:rPr>
            </w:pPr>
            <w:r w:rsidRPr="00203C56">
              <w:rPr>
                <w:rFonts w:cs="Calibri"/>
                <w:sz w:val="20"/>
                <w:szCs w:val="20"/>
              </w:rPr>
              <w:t xml:space="preserve">Evakuisati osoblje koje nije neophodno. Zaustaviti curenje bez rizikovanja. Nositi rukavice i zaštitne naočale. Koristiti lični aparat za disanje. Prozračiti prostor. Pratiti nivo kiseonika u okolnom području. Nivo kiseonika mora biti bar 19.5% prije nego se dozvoli osoblju da uđe u prostor bez ličnog aparata za disanje. Ukoliko se u oblast mora hitno </w:t>
            </w:r>
            <w:r w:rsidRPr="00203C56">
              <w:rPr>
                <w:rFonts w:cs="Calibri"/>
                <w:sz w:val="20"/>
                <w:szCs w:val="20"/>
              </w:rPr>
              <w:lastRenderedPageBreak/>
              <w:t>ući, mora se nositi lični aparat za disanje, kevlar rukavice i odgovarajuća zaštita za stopala i noge.</w:t>
            </w:r>
          </w:p>
        </w:tc>
      </w:tr>
      <w:tr w:rsidR="002207DD" w:rsidRPr="000503C3" w14:paraId="7D06B1C9"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C7" w14:textId="77777777" w:rsidR="002207DD" w:rsidRPr="000503C3" w:rsidRDefault="002207DD" w:rsidP="00203C56">
            <w:pPr>
              <w:spacing w:after="60"/>
              <w:rPr>
                <w:rFonts w:cs="Calibri"/>
                <w:b w:val="0"/>
                <w:sz w:val="20"/>
                <w:szCs w:val="20"/>
              </w:rPr>
            </w:pPr>
            <w:r w:rsidRPr="000503C3">
              <w:rPr>
                <w:rFonts w:cs="Calibri"/>
                <w:sz w:val="20"/>
                <w:szCs w:val="20"/>
              </w:rPr>
              <w:lastRenderedPageBreak/>
              <w:t xml:space="preserve">Oblast 6 </w:t>
            </w:r>
          </w:p>
        </w:tc>
        <w:tc>
          <w:tcPr>
            <w:cnfStyle w:val="000100000000" w:firstRow="0" w:lastRow="0" w:firstColumn="0" w:lastColumn="1" w:oddVBand="0" w:evenVBand="0" w:oddHBand="0" w:evenHBand="0" w:firstRowFirstColumn="0" w:firstRowLastColumn="0" w:lastRowFirstColumn="0" w:lastRowLastColumn="0"/>
            <w:tcW w:w="6201" w:type="dxa"/>
          </w:tcPr>
          <w:p w14:paraId="7D06B1C8" w14:textId="77777777" w:rsidR="002207DD" w:rsidRPr="000503C3" w:rsidRDefault="002207DD" w:rsidP="00203C56">
            <w:pPr>
              <w:spacing w:after="60"/>
              <w:rPr>
                <w:rFonts w:cs="Calibri"/>
                <w:b w:val="0"/>
                <w:sz w:val="20"/>
                <w:szCs w:val="20"/>
              </w:rPr>
            </w:pPr>
            <w:r w:rsidRPr="000503C3">
              <w:rPr>
                <w:rFonts w:cs="Calibri"/>
                <w:sz w:val="20"/>
                <w:szCs w:val="20"/>
              </w:rPr>
              <w:t>RUKOVANJE I SKLADIŠTENJE</w:t>
            </w:r>
          </w:p>
        </w:tc>
      </w:tr>
      <w:tr w:rsidR="002207DD" w:rsidRPr="00203C56" w14:paraId="7D06B1CD"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CA" w14:textId="77777777" w:rsidR="002207DD" w:rsidRPr="00203C56" w:rsidRDefault="002207DD" w:rsidP="00203C56">
            <w:pPr>
              <w:spacing w:after="60"/>
              <w:rPr>
                <w:rFonts w:cs="Calibri"/>
                <w:sz w:val="20"/>
                <w:szCs w:val="20"/>
              </w:rPr>
            </w:pPr>
            <w:r w:rsidRPr="00203C56">
              <w:rPr>
                <w:rFonts w:cs="Calibri"/>
                <w:sz w:val="20"/>
                <w:szCs w:val="20"/>
              </w:rPr>
              <w:t>Procedure rukovanja i oprema:</w:t>
            </w:r>
          </w:p>
        </w:tc>
        <w:tc>
          <w:tcPr>
            <w:cnfStyle w:val="000100000000" w:firstRow="0" w:lastRow="0" w:firstColumn="0" w:lastColumn="1" w:oddVBand="0" w:evenVBand="0" w:oddHBand="0" w:evenHBand="0" w:firstRowFirstColumn="0" w:firstRowLastColumn="0" w:lastRowFirstColumn="0" w:lastRowLastColumn="0"/>
            <w:tcW w:w="6201" w:type="dxa"/>
          </w:tcPr>
          <w:p w14:paraId="7D06B1CB" w14:textId="77777777" w:rsidR="002207DD" w:rsidRPr="00203C56" w:rsidRDefault="002207DD" w:rsidP="00203C56">
            <w:pPr>
              <w:spacing w:after="60"/>
              <w:rPr>
                <w:rFonts w:cs="Calibri"/>
                <w:sz w:val="20"/>
                <w:szCs w:val="20"/>
              </w:rPr>
            </w:pPr>
            <w:r w:rsidRPr="00203C56">
              <w:rPr>
                <w:rFonts w:cs="Calibri"/>
                <w:sz w:val="20"/>
                <w:szCs w:val="20"/>
              </w:rPr>
              <w:t>Zaštititi komponente sistema od fizičkog oštećenja. Primjeniti adekvatnu ventilaciju. Izbjeći udisanje. Ne raditi na sistemu pod pritiskom.</w:t>
            </w:r>
          </w:p>
          <w:p w14:paraId="7D06B1CC" w14:textId="77777777" w:rsidR="002207DD" w:rsidRPr="00203C56" w:rsidRDefault="002207DD" w:rsidP="00203C56">
            <w:pPr>
              <w:spacing w:after="60"/>
              <w:rPr>
                <w:rFonts w:cs="Calibri"/>
                <w:sz w:val="20"/>
                <w:szCs w:val="20"/>
              </w:rPr>
            </w:pPr>
            <w:r w:rsidRPr="00203C56">
              <w:rPr>
                <w:rFonts w:cs="Calibri"/>
                <w:sz w:val="20"/>
                <w:szCs w:val="20"/>
              </w:rPr>
              <w:t>Kod curenja, zatvoriti uzvodni ventil, izduvati sistem ventilacijom prema sigurnoj zoni, zatim popraviti mjesto curenja.</w:t>
            </w:r>
          </w:p>
        </w:tc>
      </w:tr>
      <w:tr w:rsidR="002207DD" w:rsidRPr="00203C56" w14:paraId="7D06B1D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CE" w14:textId="77777777" w:rsidR="002207DD" w:rsidRPr="00203C56" w:rsidRDefault="002207DD" w:rsidP="00203C56">
            <w:pPr>
              <w:spacing w:after="60"/>
              <w:rPr>
                <w:rFonts w:cs="Calibri"/>
                <w:sz w:val="20"/>
                <w:szCs w:val="20"/>
              </w:rPr>
            </w:pPr>
            <w:r w:rsidRPr="00203C56">
              <w:rPr>
                <w:rFonts w:cs="Calibri"/>
                <w:sz w:val="20"/>
                <w:szCs w:val="20"/>
              </w:rPr>
              <w:t>Zahtjevi uskladištenja:</w:t>
            </w:r>
          </w:p>
        </w:tc>
        <w:tc>
          <w:tcPr>
            <w:cnfStyle w:val="000100000000" w:firstRow="0" w:lastRow="0" w:firstColumn="0" w:lastColumn="1" w:oddVBand="0" w:evenVBand="0" w:oddHBand="0" w:evenHBand="0" w:firstRowFirstColumn="0" w:firstRowLastColumn="0" w:lastRowFirstColumn="0" w:lastRowLastColumn="0"/>
            <w:tcW w:w="6201" w:type="dxa"/>
          </w:tcPr>
          <w:p w14:paraId="7D06B1CF" w14:textId="77777777" w:rsidR="002207DD" w:rsidRPr="00203C56" w:rsidRDefault="002207DD" w:rsidP="00203C56">
            <w:pPr>
              <w:spacing w:after="60"/>
              <w:rPr>
                <w:rFonts w:cs="Calibri"/>
                <w:sz w:val="20"/>
                <w:szCs w:val="20"/>
              </w:rPr>
            </w:pPr>
            <w:r w:rsidRPr="00203C56">
              <w:rPr>
                <w:rFonts w:cs="Calibri"/>
                <w:sz w:val="20"/>
                <w:szCs w:val="20"/>
              </w:rPr>
              <w:t>Koristiti spremnike za skladištenje, cjevovode, ventile i priključke predviđene za uskladištenje i distribuciju gasovitog azota. Zaštititi cilindre od fizičkog oštećenja. Skladištiti na hladno, suhom, dobro ventilisanom i od požara osiguranom prostoru, daleko od zapaljivih materijala i korozivne atmosfere. Skladištiti daleko od zapaljivih i izvora toplote i izvan direktnog sunčevog zračenja. Ne Skladištiti blizu elevatora, hodnika ili mjesta utovara.</w:t>
            </w:r>
          </w:p>
          <w:p w14:paraId="7D06B1D0" w14:textId="77777777" w:rsidR="002207DD" w:rsidRPr="00203C56" w:rsidRDefault="002207DD" w:rsidP="00203C56">
            <w:pPr>
              <w:spacing w:after="60"/>
              <w:rPr>
                <w:rFonts w:cs="Calibri"/>
                <w:sz w:val="20"/>
                <w:szCs w:val="20"/>
              </w:rPr>
            </w:pPr>
            <w:r w:rsidRPr="00203C56">
              <w:rPr>
                <w:rFonts w:cs="Calibri"/>
                <w:sz w:val="20"/>
                <w:szCs w:val="20"/>
              </w:rPr>
              <w:t>Ne dozvoliti da prostor u kojem se nalaze cilindri ima temperaturu iznad 52°C.</w:t>
            </w:r>
          </w:p>
          <w:p w14:paraId="7D06B1D1" w14:textId="77777777" w:rsidR="002207DD" w:rsidRPr="00203C56" w:rsidRDefault="002207DD" w:rsidP="00203C56">
            <w:pPr>
              <w:spacing w:after="60"/>
              <w:rPr>
                <w:rFonts w:cs="Calibri"/>
                <w:sz w:val="20"/>
                <w:szCs w:val="20"/>
              </w:rPr>
            </w:pPr>
            <w:r w:rsidRPr="00203C56">
              <w:rPr>
                <w:rFonts w:cs="Calibri"/>
                <w:sz w:val="20"/>
                <w:szCs w:val="20"/>
              </w:rPr>
              <w:t>Cilindre premještati sa odgovarajućim ručnim kolicima. Nije dozvoljeno vući, klizati ili kotrljati cilindre. Nije dozvoljeno bacati ili dopustiti da cilindri udaraju jedan o drugi. Cilindre čvrsto osigurati. Ostaviti zaštitnu kapu ventila na mjesto (ako je ima) dok se cilindar koristi i nakon što se prestao koristiti.</w:t>
            </w:r>
          </w:p>
          <w:p w14:paraId="7D06B1D2" w14:textId="77777777" w:rsidR="002207DD" w:rsidRPr="00203C56" w:rsidRDefault="002207DD" w:rsidP="00203C56">
            <w:pPr>
              <w:spacing w:after="60"/>
              <w:rPr>
                <w:rFonts w:cs="Calibri"/>
                <w:sz w:val="20"/>
                <w:szCs w:val="20"/>
              </w:rPr>
            </w:pPr>
            <w:r w:rsidRPr="00203C56">
              <w:rPr>
                <w:rFonts w:cs="Calibri"/>
                <w:sz w:val="20"/>
                <w:szCs w:val="20"/>
              </w:rPr>
              <w:t>Koristiti odgovarajuće fitinge za rad sa komprimiranim gasovima i ostalu pomoćnu opremu. Nije dozvoljeno koristiti adaptere. Nije dozvoljeno ikakvo zagrijavanje cilindara u cilju povećanja ispuštanja produkta iz cilindra. Koristiti nepovratni ventil ili trap u ispušnoj liniji za sprječavanje opasnog</w:t>
            </w:r>
          </w:p>
          <w:p w14:paraId="7D06B1D3" w14:textId="77777777" w:rsidR="002207DD" w:rsidRPr="00203C56" w:rsidRDefault="002207DD" w:rsidP="00203C56">
            <w:pPr>
              <w:spacing w:after="60"/>
              <w:rPr>
                <w:rFonts w:cs="Calibri"/>
                <w:sz w:val="20"/>
                <w:szCs w:val="20"/>
              </w:rPr>
            </w:pPr>
            <w:r w:rsidRPr="00203C56">
              <w:rPr>
                <w:rFonts w:cs="Calibri"/>
                <w:sz w:val="20"/>
                <w:szCs w:val="20"/>
              </w:rPr>
              <w:t>protutoka u cilindar. Ne koristiti ulja ili masti na priključcima za gas ili opremi.</w:t>
            </w:r>
          </w:p>
          <w:p w14:paraId="7D06B1D4" w14:textId="77777777" w:rsidR="002207DD" w:rsidRPr="00203C56" w:rsidRDefault="002207DD" w:rsidP="00203C56">
            <w:pPr>
              <w:spacing w:after="60"/>
              <w:rPr>
                <w:rFonts w:cs="Calibri"/>
                <w:sz w:val="20"/>
                <w:szCs w:val="20"/>
              </w:rPr>
            </w:pPr>
            <w:r w:rsidRPr="00203C56">
              <w:rPr>
                <w:rFonts w:cs="Calibri"/>
                <w:sz w:val="20"/>
                <w:szCs w:val="20"/>
              </w:rPr>
              <w:t>Nakon korištenja, zatvoriti glavni ventil cilindra. Zamijeniti zaštitnu kapu ventila (ako je ima) Označiti prazne cilindre sa "PRAZAN".</w:t>
            </w:r>
          </w:p>
        </w:tc>
      </w:tr>
      <w:tr w:rsidR="002207DD" w:rsidRPr="000503C3" w14:paraId="7D06B1D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D6" w14:textId="77777777" w:rsidR="002207DD" w:rsidRPr="000503C3" w:rsidRDefault="002207DD" w:rsidP="00203C56">
            <w:pPr>
              <w:spacing w:after="60"/>
              <w:rPr>
                <w:rFonts w:cs="Calibri"/>
                <w:b w:val="0"/>
                <w:sz w:val="20"/>
                <w:szCs w:val="20"/>
              </w:rPr>
            </w:pPr>
            <w:r w:rsidRPr="000503C3">
              <w:rPr>
                <w:rFonts w:cs="Calibri"/>
                <w:sz w:val="20"/>
                <w:szCs w:val="20"/>
              </w:rPr>
              <w:t xml:space="preserve">Oblast 7 </w:t>
            </w:r>
          </w:p>
        </w:tc>
        <w:tc>
          <w:tcPr>
            <w:cnfStyle w:val="000100000000" w:firstRow="0" w:lastRow="0" w:firstColumn="0" w:lastColumn="1" w:oddVBand="0" w:evenVBand="0" w:oddHBand="0" w:evenHBand="0" w:firstRowFirstColumn="0" w:firstRowLastColumn="0" w:lastRowFirstColumn="0" w:lastRowLastColumn="0"/>
            <w:tcW w:w="6201" w:type="dxa"/>
          </w:tcPr>
          <w:p w14:paraId="7D06B1D7" w14:textId="77777777" w:rsidR="002207DD" w:rsidRPr="000503C3" w:rsidRDefault="002207DD" w:rsidP="00203C56">
            <w:pPr>
              <w:spacing w:after="60"/>
              <w:rPr>
                <w:rFonts w:cs="Calibri"/>
                <w:b w:val="0"/>
                <w:sz w:val="20"/>
                <w:szCs w:val="20"/>
              </w:rPr>
            </w:pPr>
            <w:r w:rsidRPr="000503C3">
              <w:rPr>
                <w:rFonts w:cs="Calibri"/>
                <w:sz w:val="20"/>
                <w:szCs w:val="20"/>
              </w:rPr>
              <w:t>KONTROLA IZLOŽENOSTI / LIČNA ZAŠTITA (Mjere predostrožnosti)</w:t>
            </w:r>
          </w:p>
        </w:tc>
      </w:tr>
      <w:tr w:rsidR="002207DD" w:rsidRPr="00203C56" w14:paraId="7D06B1D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D9" w14:textId="77777777" w:rsidR="002207DD" w:rsidRPr="00203C56" w:rsidRDefault="002207DD" w:rsidP="00203C56">
            <w:pPr>
              <w:spacing w:after="60"/>
              <w:rPr>
                <w:rFonts w:cs="Calibri"/>
                <w:sz w:val="20"/>
                <w:szCs w:val="20"/>
              </w:rPr>
            </w:pPr>
            <w:r w:rsidRPr="00203C56">
              <w:rPr>
                <w:rFonts w:cs="Calibri"/>
                <w:sz w:val="20"/>
                <w:szCs w:val="20"/>
              </w:rPr>
              <w:t>Rukavice/ Tip:</w:t>
            </w:r>
          </w:p>
        </w:tc>
        <w:tc>
          <w:tcPr>
            <w:cnfStyle w:val="000100000000" w:firstRow="0" w:lastRow="0" w:firstColumn="0" w:lastColumn="1" w:oddVBand="0" w:evenVBand="0" w:oddHBand="0" w:evenHBand="0" w:firstRowFirstColumn="0" w:firstRowLastColumn="0" w:lastRowFirstColumn="0" w:lastRowLastColumn="0"/>
            <w:tcW w:w="6201" w:type="dxa"/>
          </w:tcPr>
          <w:p w14:paraId="7D06B1DA" w14:textId="77777777" w:rsidR="002207DD" w:rsidRPr="00203C56" w:rsidRDefault="002207DD" w:rsidP="00203C56">
            <w:pPr>
              <w:spacing w:after="60"/>
              <w:rPr>
                <w:rFonts w:cs="Calibri"/>
                <w:sz w:val="20"/>
                <w:szCs w:val="20"/>
              </w:rPr>
            </w:pPr>
            <w:r w:rsidRPr="00203C56">
              <w:rPr>
                <w:rFonts w:cs="Calibri"/>
                <w:sz w:val="20"/>
                <w:szCs w:val="20"/>
              </w:rPr>
              <w:t>Radne rukavice.</w:t>
            </w:r>
          </w:p>
        </w:tc>
      </w:tr>
      <w:tr w:rsidR="002207DD" w:rsidRPr="00203C56" w14:paraId="7D06B1D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DC" w14:textId="77777777" w:rsidR="002207DD" w:rsidRPr="00203C56" w:rsidRDefault="002207DD" w:rsidP="00203C56">
            <w:pPr>
              <w:spacing w:after="60"/>
              <w:rPr>
                <w:rFonts w:cs="Calibri"/>
                <w:sz w:val="20"/>
                <w:szCs w:val="20"/>
              </w:rPr>
            </w:pPr>
            <w:r w:rsidRPr="00203C56">
              <w:rPr>
                <w:rFonts w:cs="Calibri"/>
                <w:sz w:val="20"/>
                <w:szCs w:val="20"/>
              </w:rPr>
              <w:t>Respiratorni trakt / Tip:</w:t>
            </w:r>
          </w:p>
        </w:tc>
        <w:tc>
          <w:tcPr>
            <w:cnfStyle w:val="000100000000" w:firstRow="0" w:lastRow="0" w:firstColumn="0" w:lastColumn="1" w:oddVBand="0" w:evenVBand="0" w:oddHBand="0" w:evenHBand="0" w:firstRowFirstColumn="0" w:firstRowLastColumn="0" w:lastRowFirstColumn="0" w:lastRowLastColumn="0"/>
            <w:tcW w:w="6201" w:type="dxa"/>
          </w:tcPr>
          <w:p w14:paraId="7D06B1DD" w14:textId="77777777" w:rsidR="002207DD" w:rsidRPr="00203C56" w:rsidRDefault="002207DD" w:rsidP="00203C56">
            <w:pPr>
              <w:spacing w:after="60"/>
              <w:rPr>
                <w:rFonts w:cs="Calibri"/>
                <w:sz w:val="20"/>
                <w:szCs w:val="20"/>
              </w:rPr>
            </w:pPr>
            <w:r w:rsidRPr="00203C56">
              <w:rPr>
                <w:rFonts w:cs="Calibri"/>
                <w:sz w:val="20"/>
                <w:szCs w:val="20"/>
              </w:rPr>
              <w:t>Atestiran respirator.</w:t>
            </w:r>
          </w:p>
        </w:tc>
      </w:tr>
      <w:tr w:rsidR="002207DD" w:rsidRPr="00203C56" w14:paraId="7D06B1E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DF" w14:textId="77777777" w:rsidR="002207DD" w:rsidRPr="00203C56" w:rsidRDefault="002207DD" w:rsidP="00203C56">
            <w:pPr>
              <w:spacing w:after="60"/>
              <w:rPr>
                <w:rFonts w:cs="Calibri"/>
                <w:sz w:val="20"/>
                <w:szCs w:val="20"/>
              </w:rPr>
            </w:pPr>
            <w:r w:rsidRPr="00203C56">
              <w:rPr>
                <w:rFonts w:cs="Calibri"/>
                <w:sz w:val="20"/>
                <w:szCs w:val="20"/>
              </w:rPr>
              <w:t>Oči/ Tip:</w:t>
            </w:r>
          </w:p>
        </w:tc>
        <w:tc>
          <w:tcPr>
            <w:cnfStyle w:val="000100000000" w:firstRow="0" w:lastRow="0" w:firstColumn="0" w:lastColumn="1" w:oddVBand="0" w:evenVBand="0" w:oddHBand="0" w:evenHBand="0" w:firstRowFirstColumn="0" w:firstRowLastColumn="0" w:lastRowFirstColumn="0" w:lastRowLastColumn="0"/>
            <w:tcW w:w="6201" w:type="dxa"/>
          </w:tcPr>
          <w:p w14:paraId="7D06B1E0" w14:textId="77777777" w:rsidR="002207DD" w:rsidRPr="00203C56" w:rsidRDefault="002207DD" w:rsidP="00203C56">
            <w:pPr>
              <w:spacing w:after="60"/>
              <w:rPr>
                <w:rFonts w:cs="Calibri"/>
                <w:sz w:val="20"/>
                <w:szCs w:val="20"/>
              </w:rPr>
            </w:pPr>
            <w:r w:rsidRPr="00203C56">
              <w:rPr>
                <w:rFonts w:cs="Calibri"/>
                <w:sz w:val="20"/>
                <w:szCs w:val="20"/>
              </w:rPr>
              <w:t>Prema normama i regulativama zakona i zaštiti na radu.</w:t>
            </w:r>
          </w:p>
        </w:tc>
      </w:tr>
      <w:tr w:rsidR="002207DD" w:rsidRPr="00203C56" w14:paraId="7D06B1E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E2" w14:textId="77777777" w:rsidR="002207DD" w:rsidRPr="00203C56" w:rsidRDefault="002207DD" w:rsidP="00203C56">
            <w:pPr>
              <w:spacing w:after="60"/>
              <w:rPr>
                <w:rFonts w:cs="Calibri"/>
                <w:sz w:val="20"/>
                <w:szCs w:val="20"/>
              </w:rPr>
            </w:pPr>
            <w:r w:rsidRPr="00203C56">
              <w:rPr>
                <w:rFonts w:cs="Calibri"/>
                <w:sz w:val="20"/>
                <w:szCs w:val="20"/>
              </w:rPr>
              <w:t>Obuća /Tip:</w:t>
            </w:r>
          </w:p>
        </w:tc>
        <w:tc>
          <w:tcPr>
            <w:cnfStyle w:val="000100000000" w:firstRow="0" w:lastRow="0" w:firstColumn="0" w:lastColumn="1" w:oddVBand="0" w:evenVBand="0" w:oddHBand="0" w:evenHBand="0" w:firstRowFirstColumn="0" w:firstRowLastColumn="0" w:lastRowFirstColumn="0" w:lastRowLastColumn="0"/>
            <w:tcW w:w="6201" w:type="dxa"/>
          </w:tcPr>
          <w:p w14:paraId="7D06B1E3" w14:textId="77777777" w:rsidR="002207DD" w:rsidRPr="00203C56" w:rsidRDefault="002207DD" w:rsidP="00203C56">
            <w:pPr>
              <w:spacing w:after="60"/>
              <w:rPr>
                <w:rFonts w:cs="Calibri"/>
                <w:sz w:val="20"/>
                <w:szCs w:val="20"/>
              </w:rPr>
            </w:pPr>
            <w:r w:rsidRPr="00203C56">
              <w:rPr>
                <w:rFonts w:cs="Calibri"/>
                <w:sz w:val="20"/>
                <w:szCs w:val="20"/>
              </w:rPr>
              <w:t>Prema normama i regulativama zakona i zaštiti na radu.</w:t>
            </w:r>
          </w:p>
        </w:tc>
      </w:tr>
      <w:tr w:rsidR="002207DD" w:rsidRPr="00203C56" w14:paraId="7D06B1E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E5" w14:textId="77777777" w:rsidR="002207DD" w:rsidRPr="00203C56" w:rsidRDefault="002207DD" w:rsidP="00203C56">
            <w:pPr>
              <w:spacing w:after="60"/>
              <w:rPr>
                <w:rFonts w:cs="Calibri"/>
                <w:sz w:val="20"/>
                <w:szCs w:val="20"/>
              </w:rPr>
            </w:pPr>
            <w:r w:rsidRPr="00203C56">
              <w:rPr>
                <w:rFonts w:cs="Calibri"/>
                <w:sz w:val="20"/>
                <w:szCs w:val="20"/>
              </w:rPr>
              <w:t>Odjeća / Tip:</w:t>
            </w:r>
          </w:p>
        </w:tc>
        <w:tc>
          <w:tcPr>
            <w:cnfStyle w:val="000100000000" w:firstRow="0" w:lastRow="0" w:firstColumn="0" w:lastColumn="1" w:oddVBand="0" w:evenVBand="0" w:oddHBand="0" w:evenHBand="0" w:firstRowFirstColumn="0" w:firstRowLastColumn="0" w:lastRowFirstColumn="0" w:lastRowLastColumn="0"/>
            <w:tcW w:w="6201" w:type="dxa"/>
          </w:tcPr>
          <w:p w14:paraId="7D06B1E6" w14:textId="77777777" w:rsidR="002207DD" w:rsidRPr="00203C56" w:rsidRDefault="002207DD" w:rsidP="00203C56">
            <w:pPr>
              <w:spacing w:after="60"/>
              <w:rPr>
                <w:rFonts w:cs="Calibri"/>
                <w:sz w:val="20"/>
                <w:szCs w:val="20"/>
              </w:rPr>
            </w:pPr>
            <w:r w:rsidRPr="00203C56">
              <w:rPr>
                <w:rFonts w:cs="Calibri"/>
                <w:sz w:val="20"/>
                <w:szCs w:val="20"/>
              </w:rPr>
              <w:t>Nositi adekvatnu zaštitnu odjeću.</w:t>
            </w:r>
          </w:p>
        </w:tc>
      </w:tr>
      <w:tr w:rsidR="002207DD" w:rsidRPr="00203C56" w14:paraId="7D06B1E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E8" w14:textId="77777777" w:rsidR="002207DD" w:rsidRPr="00203C56" w:rsidRDefault="002207DD" w:rsidP="00203C56">
            <w:pPr>
              <w:spacing w:after="60"/>
              <w:rPr>
                <w:rFonts w:cs="Calibri"/>
                <w:sz w:val="20"/>
                <w:szCs w:val="20"/>
              </w:rPr>
            </w:pPr>
            <w:r w:rsidRPr="00203C56">
              <w:rPr>
                <w:rFonts w:cs="Calibri"/>
                <w:sz w:val="20"/>
                <w:szCs w:val="20"/>
              </w:rPr>
              <w:t>Ostalo / Tip:</w:t>
            </w:r>
          </w:p>
        </w:tc>
        <w:tc>
          <w:tcPr>
            <w:cnfStyle w:val="000100000000" w:firstRow="0" w:lastRow="0" w:firstColumn="0" w:lastColumn="1" w:oddVBand="0" w:evenVBand="0" w:oddHBand="0" w:evenHBand="0" w:firstRowFirstColumn="0" w:firstRowLastColumn="0" w:lastRowFirstColumn="0" w:lastRowLastColumn="0"/>
            <w:tcW w:w="6201" w:type="dxa"/>
          </w:tcPr>
          <w:p w14:paraId="7D06B1E9" w14:textId="77777777" w:rsidR="002207DD" w:rsidRPr="00203C56" w:rsidRDefault="002207DD" w:rsidP="00203C56">
            <w:pPr>
              <w:spacing w:after="60"/>
              <w:rPr>
                <w:rFonts w:cs="Calibri"/>
                <w:sz w:val="20"/>
                <w:szCs w:val="20"/>
              </w:rPr>
            </w:pPr>
            <w:r w:rsidRPr="00203C56">
              <w:rPr>
                <w:rFonts w:cs="Calibri"/>
                <w:sz w:val="20"/>
                <w:szCs w:val="20"/>
              </w:rPr>
              <w:t>Tuševi za ispiranje očiju trebaju biti u neposrednoj blizini. Tuševi za slučajeve hitnosti trebaju biti u neposrednoj blizini.</w:t>
            </w:r>
          </w:p>
        </w:tc>
      </w:tr>
      <w:tr w:rsidR="002207DD" w:rsidRPr="00203C56" w14:paraId="7D06B1ED"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EB" w14:textId="77777777" w:rsidR="002207DD" w:rsidRPr="00203C56" w:rsidRDefault="002207DD" w:rsidP="00203C56">
            <w:pPr>
              <w:spacing w:after="60"/>
              <w:rPr>
                <w:rFonts w:cs="Calibri"/>
                <w:sz w:val="20"/>
                <w:szCs w:val="20"/>
              </w:rPr>
            </w:pPr>
            <w:r w:rsidRPr="00203C56">
              <w:rPr>
                <w:rFonts w:cs="Calibri"/>
                <w:sz w:val="20"/>
                <w:szCs w:val="20"/>
              </w:rPr>
              <w:t>Zahtjevi za ventialcijom:</w:t>
            </w:r>
          </w:p>
        </w:tc>
        <w:tc>
          <w:tcPr>
            <w:cnfStyle w:val="000100000000" w:firstRow="0" w:lastRow="0" w:firstColumn="0" w:lastColumn="1" w:oddVBand="0" w:evenVBand="0" w:oddHBand="0" w:evenHBand="0" w:firstRowFirstColumn="0" w:firstRowLastColumn="0" w:lastRowFirstColumn="0" w:lastRowLastColumn="0"/>
            <w:tcW w:w="6201" w:type="dxa"/>
          </w:tcPr>
          <w:p w14:paraId="7D06B1EC" w14:textId="77777777" w:rsidR="002207DD" w:rsidRPr="00203C56" w:rsidRDefault="002207DD" w:rsidP="00203C56">
            <w:pPr>
              <w:spacing w:after="60"/>
              <w:rPr>
                <w:rFonts w:cs="Calibri"/>
                <w:sz w:val="20"/>
                <w:szCs w:val="20"/>
              </w:rPr>
            </w:pPr>
            <w:r w:rsidRPr="00203C56">
              <w:rPr>
                <w:rFonts w:cs="Calibri"/>
                <w:sz w:val="20"/>
                <w:szCs w:val="20"/>
              </w:rPr>
              <w:t>Mehanička ventilacija je dovoljna. Osigurati da koncentracija kiseonika ostane iznad 19.5% i da koncentracija ugljen dioksida ne pređe 5000 ppm. Lokalni odsis na mjestu ispuštanja je poželjan.</w:t>
            </w:r>
          </w:p>
        </w:tc>
      </w:tr>
      <w:tr w:rsidR="002207DD" w:rsidRPr="00203C56" w14:paraId="7D06B1F0"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EE" w14:textId="77777777" w:rsidR="002207DD" w:rsidRPr="00203C56" w:rsidRDefault="002207DD" w:rsidP="00203C56">
            <w:pPr>
              <w:spacing w:after="60"/>
              <w:rPr>
                <w:rFonts w:cs="Calibri"/>
                <w:sz w:val="20"/>
                <w:szCs w:val="20"/>
              </w:rPr>
            </w:pPr>
            <w:r w:rsidRPr="00203C56">
              <w:rPr>
                <w:rFonts w:cs="Calibri"/>
                <w:sz w:val="20"/>
                <w:szCs w:val="20"/>
              </w:rPr>
              <w:t>Granica izloženosti materijalu:</w:t>
            </w:r>
          </w:p>
        </w:tc>
        <w:tc>
          <w:tcPr>
            <w:cnfStyle w:val="000100000000" w:firstRow="0" w:lastRow="0" w:firstColumn="0" w:lastColumn="1" w:oddVBand="0" w:evenVBand="0" w:oddHBand="0" w:evenHBand="0" w:firstRowFirstColumn="0" w:firstRowLastColumn="0" w:lastRowFirstColumn="0" w:lastRowLastColumn="0"/>
            <w:tcW w:w="6201" w:type="dxa"/>
          </w:tcPr>
          <w:p w14:paraId="7D06B1EF" w14:textId="77777777" w:rsidR="002207DD" w:rsidRPr="00203C56" w:rsidRDefault="002207DD" w:rsidP="00203C56">
            <w:pPr>
              <w:spacing w:after="60"/>
              <w:rPr>
                <w:rFonts w:cs="Calibri"/>
                <w:sz w:val="20"/>
                <w:szCs w:val="20"/>
              </w:rPr>
            </w:pPr>
            <w:r w:rsidRPr="00203C56">
              <w:rPr>
                <w:rFonts w:cs="Calibri"/>
                <w:sz w:val="20"/>
                <w:szCs w:val="20"/>
              </w:rPr>
              <w:t>Lagano gušenje.</w:t>
            </w:r>
          </w:p>
        </w:tc>
      </w:tr>
      <w:tr w:rsidR="002207DD" w:rsidRPr="000503C3" w14:paraId="7D06B1F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F1" w14:textId="77777777" w:rsidR="002207DD" w:rsidRPr="000503C3" w:rsidRDefault="002207DD" w:rsidP="00203C56">
            <w:pPr>
              <w:spacing w:after="60"/>
              <w:rPr>
                <w:rFonts w:cs="Calibri"/>
                <w:b w:val="0"/>
                <w:sz w:val="20"/>
                <w:szCs w:val="20"/>
              </w:rPr>
            </w:pPr>
            <w:r w:rsidRPr="000503C3">
              <w:rPr>
                <w:rFonts w:cs="Calibri"/>
                <w:sz w:val="20"/>
                <w:szCs w:val="20"/>
              </w:rPr>
              <w:t xml:space="preserve">Oblast 8 </w:t>
            </w:r>
          </w:p>
        </w:tc>
        <w:tc>
          <w:tcPr>
            <w:cnfStyle w:val="000100000000" w:firstRow="0" w:lastRow="0" w:firstColumn="0" w:lastColumn="1" w:oddVBand="0" w:evenVBand="0" w:oddHBand="0" w:evenHBand="0" w:firstRowFirstColumn="0" w:firstRowLastColumn="0" w:lastRowFirstColumn="0" w:lastRowLastColumn="0"/>
            <w:tcW w:w="6201" w:type="dxa"/>
          </w:tcPr>
          <w:p w14:paraId="7D06B1F2" w14:textId="77777777" w:rsidR="002207DD" w:rsidRPr="000503C3" w:rsidRDefault="002207DD" w:rsidP="00203C56">
            <w:pPr>
              <w:spacing w:after="60"/>
              <w:rPr>
                <w:rFonts w:cs="Calibri"/>
                <w:b w:val="0"/>
                <w:sz w:val="20"/>
                <w:szCs w:val="20"/>
              </w:rPr>
            </w:pPr>
            <w:r w:rsidRPr="000503C3">
              <w:rPr>
                <w:rFonts w:cs="Calibri"/>
                <w:sz w:val="20"/>
                <w:szCs w:val="20"/>
              </w:rPr>
              <w:t>FIZIČKE l HEMIJSKE OSOBINE</w:t>
            </w:r>
          </w:p>
        </w:tc>
      </w:tr>
      <w:tr w:rsidR="002207DD" w:rsidRPr="00203C56" w14:paraId="7D06B1F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F4" w14:textId="77777777" w:rsidR="002207DD" w:rsidRPr="00203C56" w:rsidRDefault="002207DD" w:rsidP="00203C56">
            <w:pPr>
              <w:spacing w:after="60"/>
              <w:rPr>
                <w:rFonts w:cs="Calibri"/>
                <w:sz w:val="20"/>
                <w:szCs w:val="20"/>
              </w:rPr>
            </w:pPr>
            <w:r w:rsidRPr="00203C56">
              <w:rPr>
                <w:rFonts w:cs="Calibri"/>
                <w:sz w:val="20"/>
                <w:szCs w:val="20"/>
              </w:rPr>
              <w:t>Fizičko stanje:</w:t>
            </w:r>
          </w:p>
        </w:tc>
        <w:tc>
          <w:tcPr>
            <w:cnfStyle w:val="000100000000" w:firstRow="0" w:lastRow="0" w:firstColumn="0" w:lastColumn="1" w:oddVBand="0" w:evenVBand="0" w:oddHBand="0" w:evenHBand="0" w:firstRowFirstColumn="0" w:firstRowLastColumn="0" w:lastRowFirstColumn="0" w:lastRowLastColumn="0"/>
            <w:tcW w:w="6201" w:type="dxa"/>
          </w:tcPr>
          <w:p w14:paraId="7D06B1F5" w14:textId="77777777" w:rsidR="002207DD" w:rsidRPr="00203C56" w:rsidRDefault="002207DD" w:rsidP="00203C56">
            <w:pPr>
              <w:spacing w:after="60"/>
              <w:rPr>
                <w:rFonts w:cs="Calibri"/>
                <w:sz w:val="20"/>
                <w:szCs w:val="20"/>
              </w:rPr>
            </w:pPr>
            <w:r w:rsidRPr="00203C56">
              <w:rPr>
                <w:rFonts w:cs="Calibri"/>
                <w:sz w:val="20"/>
                <w:szCs w:val="20"/>
              </w:rPr>
              <w:t>Gas.</w:t>
            </w:r>
          </w:p>
        </w:tc>
      </w:tr>
      <w:tr w:rsidR="002207DD" w:rsidRPr="00203C56" w14:paraId="7D06B1F9"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F7" w14:textId="77777777" w:rsidR="002207DD" w:rsidRPr="00203C56" w:rsidRDefault="002207DD" w:rsidP="00203C56">
            <w:pPr>
              <w:spacing w:after="60"/>
              <w:rPr>
                <w:rFonts w:cs="Calibri"/>
                <w:sz w:val="20"/>
                <w:szCs w:val="20"/>
              </w:rPr>
            </w:pPr>
            <w:r w:rsidRPr="00203C56">
              <w:rPr>
                <w:rFonts w:cs="Calibri"/>
                <w:sz w:val="20"/>
                <w:szCs w:val="20"/>
              </w:rPr>
              <w:t>Izgled i miris:</w:t>
            </w:r>
          </w:p>
        </w:tc>
        <w:tc>
          <w:tcPr>
            <w:cnfStyle w:val="000100000000" w:firstRow="0" w:lastRow="0" w:firstColumn="0" w:lastColumn="1" w:oddVBand="0" w:evenVBand="0" w:oddHBand="0" w:evenHBand="0" w:firstRowFirstColumn="0" w:firstRowLastColumn="0" w:lastRowFirstColumn="0" w:lastRowLastColumn="0"/>
            <w:tcW w:w="6201" w:type="dxa"/>
          </w:tcPr>
          <w:p w14:paraId="7D06B1F8" w14:textId="77777777" w:rsidR="002207DD" w:rsidRPr="00203C56" w:rsidRDefault="002207DD" w:rsidP="00203C56">
            <w:pPr>
              <w:spacing w:after="60"/>
              <w:rPr>
                <w:rFonts w:cs="Calibri"/>
                <w:sz w:val="20"/>
                <w:szCs w:val="20"/>
              </w:rPr>
            </w:pPr>
            <w:r w:rsidRPr="00203C56">
              <w:rPr>
                <w:rFonts w:cs="Calibri"/>
                <w:sz w:val="20"/>
                <w:szCs w:val="20"/>
              </w:rPr>
              <w:t>Bezbojan, bez mirisa.</w:t>
            </w:r>
          </w:p>
        </w:tc>
      </w:tr>
      <w:tr w:rsidR="002207DD" w:rsidRPr="00203C56" w14:paraId="7D06B1FC"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FA" w14:textId="77777777" w:rsidR="002207DD" w:rsidRPr="00203C56" w:rsidRDefault="002207DD" w:rsidP="00203C56">
            <w:pPr>
              <w:spacing w:after="60"/>
              <w:rPr>
                <w:rFonts w:cs="Calibri"/>
                <w:sz w:val="20"/>
                <w:szCs w:val="20"/>
              </w:rPr>
            </w:pPr>
            <w:r w:rsidRPr="00203C56">
              <w:rPr>
                <w:rFonts w:cs="Calibri"/>
                <w:sz w:val="20"/>
                <w:szCs w:val="20"/>
              </w:rPr>
              <w:t>Prag mirisa (PPM):</w:t>
            </w:r>
          </w:p>
        </w:tc>
        <w:tc>
          <w:tcPr>
            <w:cnfStyle w:val="000100000000" w:firstRow="0" w:lastRow="0" w:firstColumn="0" w:lastColumn="1" w:oddVBand="0" w:evenVBand="0" w:oddHBand="0" w:evenHBand="0" w:firstRowFirstColumn="0" w:firstRowLastColumn="0" w:lastRowFirstColumn="0" w:lastRowLastColumn="0"/>
            <w:tcW w:w="6201" w:type="dxa"/>
          </w:tcPr>
          <w:p w14:paraId="7D06B1FB" w14:textId="77777777" w:rsidR="002207DD" w:rsidRPr="00203C56" w:rsidRDefault="002207DD" w:rsidP="00203C56">
            <w:pPr>
              <w:spacing w:after="60"/>
              <w:rPr>
                <w:rFonts w:cs="Calibri"/>
                <w:sz w:val="20"/>
                <w:szCs w:val="20"/>
              </w:rPr>
            </w:pPr>
            <w:r w:rsidRPr="00203C56">
              <w:rPr>
                <w:rFonts w:cs="Calibri"/>
                <w:sz w:val="20"/>
                <w:szCs w:val="20"/>
              </w:rPr>
              <w:t>Bez mirisa.</w:t>
            </w:r>
          </w:p>
        </w:tc>
      </w:tr>
      <w:tr w:rsidR="002207DD" w:rsidRPr="00203C56" w14:paraId="7D06B1F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1FD" w14:textId="77777777" w:rsidR="002207DD" w:rsidRPr="00203C56" w:rsidRDefault="002207DD" w:rsidP="00203C56">
            <w:pPr>
              <w:spacing w:after="60"/>
              <w:rPr>
                <w:rFonts w:cs="Calibri"/>
                <w:sz w:val="20"/>
                <w:szCs w:val="20"/>
              </w:rPr>
            </w:pPr>
            <w:r w:rsidRPr="00203C56">
              <w:rPr>
                <w:rFonts w:cs="Calibri"/>
                <w:sz w:val="20"/>
                <w:szCs w:val="20"/>
              </w:rPr>
              <w:t>Pritisak para:</w:t>
            </w:r>
          </w:p>
        </w:tc>
        <w:tc>
          <w:tcPr>
            <w:cnfStyle w:val="000100000000" w:firstRow="0" w:lastRow="0" w:firstColumn="0" w:lastColumn="1" w:oddVBand="0" w:evenVBand="0" w:oddHBand="0" w:evenHBand="0" w:firstRowFirstColumn="0" w:firstRowLastColumn="0" w:lastRowFirstColumn="0" w:lastRowLastColumn="0"/>
            <w:tcW w:w="6201" w:type="dxa"/>
          </w:tcPr>
          <w:p w14:paraId="7D06B1FE" w14:textId="77777777" w:rsidR="002207DD" w:rsidRPr="00203C56" w:rsidRDefault="002207DD" w:rsidP="00203C56">
            <w:pPr>
              <w:spacing w:after="60"/>
              <w:rPr>
                <w:rFonts w:cs="Calibri"/>
                <w:sz w:val="20"/>
                <w:szCs w:val="20"/>
              </w:rPr>
            </w:pPr>
            <w:r w:rsidRPr="00203C56">
              <w:rPr>
                <w:rFonts w:cs="Calibri"/>
                <w:sz w:val="20"/>
                <w:szCs w:val="20"/>
              </w:rPr>
              <w:t>Gas na21°C.</w:t>
            </w:r>
          </w:p>
        </w:tc>
      </w:tr>
      <w:tr w:rsidR="002207DD" w:rsidRPr="00203C56" w14:paraId="7D06B20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0" w14:textId="77777777" w:rsidR="002207DD" w:rsidRPr="00203C56" w:rsidRDefault="002207DD" w:rsidP="00203C56">
            <w:pPr>
              <w:spacing w:after="60"/>
              <w:rPr>
                <w:rFonts w:cs="Calibri"/>
                <w:sz w:val="20"/>
                <w:szCs w:val="20"/>
              </w:rPr>
            </w:pPr>
            <w:r w:rsidRPr="00203C56">
              <w:rPr>
                <w:rFonts w:cs="Calibri"/>
                <w:sz w:val="20"/>
                <w:szCs w:val="20"/>
              </w:rPr>
              <w:t>Specifična gustoća para (Vazduh=1):</w:t>
            </w:r>
          </w:p>
        </w:tc>
        <w:tc>
          <w:tcPr>
            <w:cnfStyle w:val="000100000000" w:firstRow="0" w:lastRow="0" w:firstColumn="0" w:lastColumn="1" w:oddVBand="0" w:evenVBand="0" w:oddHBand="0" w:evenHBand="0" w:firstRowFirstColumn="0" w:firstRowLastColumn="0" w:lastRowFirstColumn="0" w:lastRowLastColumn="0"/>
            <w:tcW w:w="6201" w:type="dxa"/>
          </w:tcPr>
          <w:p w14:paraId="7D06B201" w14:textId="77777777" w:rsidR="002207DD" w:rsidRPr="00203C56" w:rsidRDefault="002207DD" w:rsidP="00203C56">
            <w:pPr>
              <w:spacing w:after="60"/>
              <w:rPr>
                <w:rFonts w:cs="Calibri"/>
                <w:sz w:val="20"/>
                <w:szCs w:val="20"/>
              </w:rPr>
            </w:pPr>
            <w:r w:rsidRPr="00203C56">
              <w:rPr>
                <w:rFonts w:cs="Calibri"/>
                <w:sz w:val="20"/>
                <w:szCs w:val="20"/>
              </w:rPr>
              <w:t>0.967 na 21 °C</w:t>
            </w:r>
          </w:p>
        </w:tc>
      </w:tr>
      <w:tr w:rsidR="002207DD" w:rsidRPr="00203C56" w14:paraId="7D06B20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3" w14:textId="77777777" w:rsidR="002207DD" w:rsidRPr="00203C56" w:rsidRDefault="002207DD" w:rsidP="00203C56">
            <w:pPr>
              <w:spacing w:after="60"/>
              <w:rPr>
                <w:rFonts w:cs="Calibri"/>
                <w:sz w:val="20"/>
                <w:szCs w:val="20"/>
              </w:rPr>
            </w:pPr>
            <w:r w:rsidRPr="00203C56">
              <w:rPr>
                <w:rFonts w:cs="Calibri"/>
                <w:sz w:val="20"/>
                <w:szCs w:val="20"/>
              </w:rPr>
              <w:lastRenderedPageBreak/>
              <w:t>Hlapljivi spojevi (% volumena):</w:t>
            </w:r>
          </w:p>
        </w:tc>
        <w:tc>
          <w:tcPr>
            <w:cnfStyle w:val="000100000000" w:firstRow="0" w:lastRow="0" w:firstColumn="0" w:lastColumn="1" w:oddVBand="0" w:evenVBand="0" w:oddHBand="0" w:evenHBand="0" w:firstRowFirstColumn="0" w:firstRowLastColumn="0" w:lastRowFirstColumn="0" w:lastRowLastColumn="0"/>
            <w:tcW w:w="6201" w:type="dxa"/>
          </w:tcPr>
          <w:p w14:paraId="7D06B204" w14:textId="77777777" w:rsidR="002207DD" w:rsidRPr="00203C56" w:rsidRDefault="002207DD" w:rsidP="00203C56">
            <w:pPr>
              <w:spacing w:after="60"/>
              <w:rPr>
                <w:rFonts w:cs="Calibri"/>
                <w:sz w:val="20"/>
                <w:szCs w:val="20"/>
              </w:rPr>
            </w:pPr>
            <w:r w:rsidRPr="00203C56">
              <w:rPr>
                <w:rFonts w:cs="Calibri"/>
                <w:sz w:val="20"/>
                <w:szCs w:val="20"/>
              </w:rPr>
              <w:t>100%</w:t>
            </w:r>
          </w:p>
        </w:tc>
      </w:tr>
      <w:tr w:rsidR="002207DD" w:rsidRPr="00203C56" w14:paraId="7D06B208"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6" w14:textId="77777777" w:rsidR="002207DD" w:rsidRPr="00203C56" w:rsidRDefault="002207DD" w:rsidP="00203C56">
            <w:pPr>
              <w:spacing w:after="60"/>
              <w:rPr>
                <w:rFonts w:cs="Calibri"/>
                <w:sz w:val="20"/>
                <w:szCs w:val="20"/>
              </w:rPr>
            </w:pPr>
            <w:r w:rsidRPr="00203C56">
              <w:rPr>
                <w:rFonts w:cs="Calibri"/>
                <w:sz w:val="20"/>
                <w:szCs w:val="20"/>
              </w:rPr>
              <w:t>Tačka ključanja:</w:t>
            </w:r>
          </w:p>
        </w:tc>
        <w:tc>
          <w:tcPr>
            <w:cnfStyle w:val="000100000000" w:firstRow="0" w:lastRow="0" w:firstColumn="0" w:lastColumn="1" w:oddVBand="0" w:evenVBand="0" w:oddHBand="0" w:evenHBand="0" w:firstRowFirstColumn="0" w:firstRowLastColumn="0" w:lastRowFirstColumn="0" w:lastRowLastColumn="0"/>
            <w:tcW w:w="6201" w:type="dxa"/>
          </w:tcPr>
          <w:p w14:paraId="7D06B207" w14:textId="77777777" w:rsidR="002207DD" w:rsidRPr="00203C56" w:rsidRDefault="002207DD" w:rsidP="00203C56">
            <w:pPr>
              <w:spacing w:after="60"/>
              <w:rPr>
                <w:rFonts w:cs="Calibri"/>
                <w:sz w:val="20"/>
                <w:szCs w:val="20"/>
              </w:rPr>
            </w:pPr>
            <w:r w:rsidRPr="00203C56">
              <w:rPr>
                <w:rFonts w:cs="Calibri"/>
                <w:sz w:val="20"/>
                <w:szCs w:val="20"/>
              </w:rPr>
              <w:t>-195.8°C(760mmHg).</w:t>
            </w:r>
          </w:p>
        </w:tc>
      </w:tr>
      <w:tr w:rsidR="002207DD" w:rsidRPr="00203C56" w14:paraId="7D06B20B"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9" w14:textId="77777777" w:rsidR="002207DD" w:rsidRPr="00203C56" w:rsidRDefault="002207DD" w:rsidP="00203C56">
            <w:pPr>
              <w:spacing w:after="60"/>
              <w:rPr>
                <w:rFonts w:cs="Calibri"/>
                <w:sz w:val="20"/>
                <w:szCs w:val="20"/>
              </w:rPr>
            </w:pPr>
            <w:r w:rsidRPr="00203C56">
              <w:rPr>
                <w:rFonts w:cs="Calibri"/>
                <w:sz w:val="20"/>
                <w:szCs w:val="20"/>
              </w:rPr>
              <w:t>Tačka smrzavanja:</w:t>
            </w:r>
          </w:p>
        </w:tc>
        <w:tc>
          <w:tcPr>
            <w:cnfStyle w:val="000100000000" w:firstRow="0" w:lastRow="0" w:firstColumn="0" w:lastColumn="1" w:oddVBand="0" w:evenVBand="0" w:oddHBand="0" w:evenHBand="0" w:firstRowFirstColumn="0" w:firstRowLastColumn="0" w:lastRowFirstColumn="0" w:lastRowLastColumn="0"/>
            <w:tcW w:w="6201" w:type="dxa"/>
          </w:tcPr>
          <w:p w14:paraId="7D06B20A" w14:textId="77777777" w:rsidR="002207DD" w:rsidRPr="00203C56" w:rsidRDefault="002207DD" w:rsidP="00203C56">
            <w:pPr>
              <w:spacing w:after="60"/>
              <w:rPr>
                <w:rFonts w:cs="Calibri"/>
                <w:sz w:val="20"/>
                <w:szCs w:val="20"/>
              </w:rPr>
            </w:pPr>
            <w:r w:rsidRPr="00203C56">
              <w:rPr>
                <w:rFonts w:cs="Calibri"/>
                <w:sz w:val="20"/>
                <w:szCs w:val="20"/>
              </w:rPr>
              <w:t>-209.9°C.</w:t>
            </w:r>
          </w:p>
        </w:tc>
      </w:tr>
      <w:tr w:rsidR="002207DD" w:rsidRPr="00203C56" w14:paraId="7D06B20E"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C" w14:textId="77777777" w:rsidR="002207DD" w:rsidRPr="00203C56" w:rsidRDefault="002207DD" w:rsidP="00203C56">
            <w:pPr>
              <w:spacing w:after="60"/>
              <w:rPr>
                <w:rFonts w:cs="Calibri"/>
                <w:sz w:val="20"/>
                <w:szCs w:val="20"/>
              </w:rPr>
            </w:pPr>
            <w:r w:rsidRPr="00203C56">
              <w:rPr>
                <w:rFonts w:cs="Calibri"/>
                <w:sz w:val="20"/>
                <w:szCs w:val="20"/>
              </w:rPr>
              <w:t>Rastvorljivost u vodi (%):</w:t>
            </w:r>
          </w:p>
        </w:tc>
        <w:tc>
          <w:tcPr>
            <w:cnfStyle w:val="000100000000" w:firstRow="0" w:lastRow="0" w:firstColumn="0" w:lastColumn="1" w:oddVBand="0" w:evenVBand="0" w:oddHBand="0" w:evenHBand="0" w:firstRowFirstColumn="0" w:firstRowLastColumn="0" w:lastRowFirstColumn="0" w:lastRowLastColumn="0"/>
            <w:tcW w:w="6201" w:type="dxa"/>
          </w:tcPr>
          <w:p w14:paraId="7D06B20D" w14:textId="77777777" w:rsidR="002207DD" w:rsidRPr="00203C56" w:rsidRDefault="002207DD" w:rsidP="00203C56">
            <w:pPr>
              <w:spacing w:after="60"/>
              <w:rPr>
                <w:rFonts w:cs="Calibri"/>
                <w:sz w:val="20"/>
                <w:szCs w:val="20"/>
              </w:rPr>
            </w:pPr>
            <w:r w:rsidRPr="00203C56">
              <w:rPr>
                <w:rFonts w:cs="Calibri"/>
                <w:sz w:val="20"/>
                <w:szCs w:val="20"/>
              </w:rPr>
              <w:t>Neznatna.</w:t>
            </w:r>
          </w:p>
        </w:tc>
      </w:tr>
      <w:tr w:rsidR="002207DD" w:rsidRPr="000503C3" w14:paraId="7D06B211"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0F" w14:textId="77777777" w:rsidR="002207DD" w:rsidRPr="000503C3" w:rsidRDefault="002207DD" w:rsidP="00203C56">
            <w:pPr>
              <w:spacing w:after="60"/>
              <w:rPr>
                <w:rFonts w:cs="Calibri"/>
                <w:b w:val="0"/>
                <w:sz w:val="20"/>
                <w:szCs w:val="20"/>
              </w:rPr>
            </w:pPr>
            <w:r w:rsidRPr="000503C3">
              <w:rPr>
                <w:rFonts w:cs="Calibri"/>
                <w:sz w:val="20"/>
                <w:szCs w:val="20"/>
              </w:rPr>
              <w:t xml:space="preserve">Oblast 9 </w:t>
            </w:r>
          </w:p>
        </w:tc>
        <w:tc>
          <w:tcPr>
            <w:cnfStyle w:val="000100000000" w:firstRow="0" w:lastRow="0" w:firstColumn="0" w:lastColumn="1" w:oddVBand="0" w:evenVBand="0" w:oddHBand="0" w:evenHBand="0" w:firstRowFirstColumn="0" w:firstRowLastColumn="0" w:lastRowFirstColumn="0" w:lastRowLastColumn="0"/>
            <w:tcW w:w="6201" w:type="dxa"/>
          </w:tcPr>
          <w:p w14:paraId="7D06B210" w14:textId="77777777" w:rsidR="002207DD" w:rsidRPr="000503C3" w:rsidRDefault="002207DD" w:rsidP="00203C56">
            <w:pPr>
              <w:spacing w:after="60"/>
              <w:rPr>
                <w:rFonts w:cs="Calibri"/>
                <w:b w:val="0"/>
                <w:sz w:val="20"/>
                <w:szCs w:val="20"/>
              </w:rPr>
            </w:pPr>
            <w:r w:rsidRPr="000503C3">
              <w:rPr>
                <w:rFonts w:cs="Calibri"/>
                <w:sz w:val="20"/>
                <w:szCs w:val="20"/>
              </w:rPr>
              <w:t>STABILNOST I REAKTIVNOST</w:t>
            </w:r>
          </w:p>
        </w:tc>
      </w:tr>
      <w:tr w:rsidR="002207DD" w:rsidRPr="00203C56" w14:paraId="7D06B214"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12" w14:textId="77777777" w:rsidR="002207DD" w:rsidRPr="00203C56" w:rsidRDefault="002207DD" w:rsidP="00203C56">
            <w:pPr>
              <w:spacing w:after="60"/>
              <w:rPr>
                <w:rFonts w:cs="Calibri"/>
                <w:sz w:val="20"/>
                <w:szCs w:val="20"/>
              </w:rPr>
            </w:pPr>
            <w:r w:rsidRPr="00203C56">
              <w:rPr>
                <w:rFonts w:cs="Calibri"/>
                <w:sz w:val="20"/>
                <w:szCs w:val="20"/>
              </w:rPr>
              <w:t>Hemijska stabilnost:</w:t>
            </w:r>
          </w:p>
        </w:tc>
        <w:tc>
          <w:tcPr>
            <w:cnfStyle w:val="000100000000" w:firstRow="0" w:lastRow="0" w:firstColumn="0" w:lastColumn="1" w:oddVBand="0" w:evenVBand="0" w:oddHBand="0" w:evenHBand="0" w:firstRowFirstColumn="0" w:firstRowLastColumn="0" w:lastRowFirstColumn="0" w:lastRowLastColumn="0"/>
            <w:tcW w:w="6201" w:type="dxa"/>
          </w:tcPr>
          <w:p w14:paraId="7D06B213" w14:textId="77777777" w:rsidR="002207DD" w:rsidRPr="00203C56" w:rsidRDefault="002207DD" w:rsidP="00203C56">
            <w:pPr>
              <w:spacing w:after="60"/>
              <w:rPr>
                <w:rFonts w:cs="Calibri"/>
                <w:sz w:val="20"/>
                <w:szCs w:val="20"/>
              </w:rPr>
            </w:pPr>
            <w:r w:rsidRPr="00203C56">
              <w:rPr>
                <w:rFonts w:cs="Calibri"/>
                <w:sz w:val="20"/>
                <w:szCs w:val="20"/>
              </w:rPr>
              <w:t>Produkt je stabilan.</w:t>
            </w:r>
          </w:p>
        </w:tc>
      </w:tr>
      <w:tr w:rsidR="002207DD" w:rsidRPr="00203C56" w14:paraId="7D06B217"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15" w14:textId="77777777" w:rsidR="002207DD" w:rsidRPr="00203C56" w:rsidRDefault="002207DD" w:rsidP="00203C56">
            <w:pPr>
              <w:spacing w:after="60"/>
              <w:rPr>
                <w:rFonts w:cs="Calibri"/>
                <w:sz w:val="20"/>
                <w:szCs w:val="20"/>
              </w:rPr>
            </w:pPr>
            <w:r w:rsidRPr="00203C56">
              <w:rPr>
                <w:rFonts w:cs="Calibri"/>
                <w:sz w:val="20"/>
                <w:szCs w:val="20"/>
              </w:rPr>
              <w:t>Uslovi reaktivnosti:</w:t>
            </w:r>
          </w:p>
        </w:tc>
        <w:tc>
          <w:tcPr>
            <w:cnfStyle w:val="000100000000" w:firstRow="0" w:lastRow="0" w:firstColumn="0" w:lastColumn="1" w:oddVBand="0" w:evenVBand="0" w:oddHBand="0" w:evenHBand="0" w:firstRowFirstColumn="0" w:firstRowLastColumn="0" w:lastRowFirstColumn="0" w:lastRowLastColumn="0"/>
            <w:tcW w:w="6201" w:type="dxa"/>
          </w:tcPr>
          <w:p w14:paraId="7D06B216" w14:textId="77777777" w:rsidR="002207DD" w:rsidRPr="00203C56" w:rsidRDefault="002207DD" w:rsidP="00203C56">
            <w:pPr>
              <w:spacing w:after="60"/>
              <w:rPr>
                <w:rFonts w:cs="Calibri"/>
                <w:sz w:val="20"/>
                <w:szCs w:val="20"/>
              </w:rPr>
            </w:pPr>
            <w:r w:rsidRPr="00203C56">
              <w:rPr>
                <w:rFonts w:cs="Calibri"/>
                <w:sz w:val="20"/>
                <w:szCs w:val="20"/>
              </w:rPr>
              <w:t>Toplota.</w:t>
            </w:r>
          </w:p>
        </w:tc>
      </w:tr>
      <w:tr w:rsidR="002207DD" w:rsidRPr="00203C56" w14:paraId="7D06B21A"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18" w14:textId="77777777" w:rsidR="002207DD" w:rsidRPr="00203C56" w:rsidRDefault="002207DD" w:rsidP="00203C56">
            <w:pPr>
              <w:spacing w:after="60"/>
              <w:rPr>
                <w:rFonts w:cs="Calibri"/>
                <w:sz w:val="20"/>
                <w:szCs w:val="20"/>
              </w:rPr>
            </w:pPr>
            <w:r w:rsidRPr="00203C56">
              <w:rPr>
                <w:rFonts w:cs="Calibri"/>
                <w:sz w:val="20"/>
                <w:szCs w:val="20"/>
              </w:rPr>
              <w:t>Opasna polimerizacija:</w:t>
            </w:r>
          </w:p>
        </w:tc>
        <w:tc>
          <w:tcPr>
            <w:cnfStyle w:val="000100000000" w:firstRow="0" w:lastRow="0" w:firstColumn="0" w:lastColumn="1" w:oddVBand="0" w:evenVBand="0" w:oddHBand="0" w:evenHBand="0" w:firstRowFirstColumn="0" w:firstRowLastColumn="0" w:lastRowFirstColumn="0" w:lastRowLastColumn="0"/>
            <w:tcW w:w="6201" w:type="dxa"/>
          </w:tcPr>
          <w:p w14:paraId="7D06B219" w14:textId="77777777" w:rsidR="002207DD" w:rsidRPr="00203C56" w:rsidRDefault="002207DD" w:rsidP="00203C56">
            <w:pPr>
              <w:spacing w:after="60"/>
              <w:rPr>
                <w:rFonts w:cs="Calibri"/>
                <w:sz w:val="20"/>
                <w:szCs w:val="20"/>
              </w:rPr>
            </w:pPr>
            <w:r w:rsidRPr="00203C56">
              <w:rPr>
                <w:rFonts w:cs="Calibri"/>
                <w:sz w:val="20"/>
                <w:szCs w:val="20"/>
              </w:rPr>
              <w:t>Ne pojavljuje se.</w:t>
            </w:r>
          </w:p>
        </w:tc>
      </w:tr>
      <w:tr w:rsidR="002207DD" w:rsidRPr="00203C56" w14:paraId="7D06B21D"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1B" w14:textId="77777777" w:rsidR="002207DD" w:rsidRPr="00203C56" w:rsidRDefault="002207DD" w:rsidP="00203C56">
            <w:pPr>
              <w:spacing w:after="60"/>
              <w:rPr>
                <w:rFonts w:cs="Calibri"/>
                <w:sz w:val="20"/>
                <w:szCs w:val="20"/>
              </w:rPr>
            </w:pPr>
            <w:r w:rsidRPr="00203C56">
              <w:rPr>
                <w:rFonts w:cs="Calibri"/>
                <w:sz w:val="20"/>
                <w:szCs w:val="20"/>
              </w:rPr>
              <w:t>Nekompatibilni sastojci:</w:t>
            </w:r>
          </w:p>
        </w:tc>
        <w:tc>
          <w:tcPr>
            <w:cnfStyle w:val="000100000000" w:firstRow="0" w:lastRow="0" w:firstColumn="0" w:lastColumn="1" w:oddVBand="0" w:evenVBand="0" w:oddHBand="0" w:evenHBand="0" w:firstRowFirstColumn="0" w:firstRowLastColumn="0" w:lastRowFirstColumn="0" w:lastRowLastColumn="0"/>
            <w:tcW w:w="6201" w:type="dxa"/>
          </w:tcPr>
          <w:p w14:paraId="7D06B21C" w14:textId="77777777" w:rsidR="002207DD" w:rsidRPr="00203C56" w:rsidRDefault="002207DD" w:rsidP="00203C56">
            <w:pPr>
              <w:spacing w:after="60"/>
              <w:rPr>
                <w:rFonts w:cs="Calibri"/>
                <w:sz w:val="20"/>
                <w:szCs w:val="20"/>
              </w:rPr>
            </w:pPr>
            <w:r w:rsidRPr="00203C56">
              <w:rPr>
                <w:rFonts w:cs="Calibri"/>
                <w:sz w:val="20"/>
                <w:szCs w:val="20"/>
              </w:rPr>
              <w:t>Litijum. Titanijum. Neodimijum.</w:t>
            </w:r>
          </w:p>
        </w:tc>
      </w:tr>
      <w:tr w:rsidR="002207DD" w:rsidRPr="00203C56" w14:paraId="7D06B220"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1E" w14:textId="77777777" w:rsidR="002207DD" w:rsidRPr="00203C56" w:rsidRDefault="002207DD" w:rsidP="00203C56">
            <w:pPr>
              <w:spacing w:after="60"/>
              <w:rPr>
                <w:rFonts w:cs="Calibri"/>
                <w:sz w:val="20"/>
                <w:szCs w:val="20"/>
              </w:rPr>
            </w:pPr>
            <w:r w:rsidRPr="00203C56">
              <w:rPr>
                <w:rFonts w:cs="Calibri"/>
                <w:sz w:val="20"/>
                <w:szCs w:val="20"/>
              </w:rPr>
              <w:t>Opasna razlaganja produkata:</w:t>
            </w:r>
          </w:p>
        </w:tc>
        <w:tc>
          <w:tcPr>
            <w:cnfStyle w:val="000100000000" w:firstRow="0" w:lastRow="0" w:firstColumn="0" w:lastColumn="1" w:oddVBand="0" w:evenVBand="0" w:oddHBand="0" w:evenHBand="0" w:firstRowFirstColumn="0" w:firstRowLastColumn="0" w:lastRowFirstColumn="0" w:lastRowLastColumn="0"/>
            <w:tcW w:w="6201" w:type="dxa"/>
          </w:tcPr>
          <w:p w14:paraId="7D06B21F" w14:textId="77777777" w:rsidR="002207DD" w:rsidRPr="00203C56" w:rsidRDefault="002207DD" w:rsidP="00203C56">
            <w:pPr>
              <w:spacing w:after="60"/>
              <w:rPr>
                <w:rFonts w:cs="Calibri"/>
                <w:sz w:val="20"/>
                <w:szCs w:val="20"/>
              </w:rPr>
            </w:pPr>
            <w:r w:rsidRPr="00203C56">
              <w:rPr>
                <w:rFonts w:cs="Calibri"/>
                <w:sz w:val="20"/>
                <w:szCs w:val="20"/>
              </w:rPr>
              <w:t>Nema.</w:t>
            </w:r>
          </w:p>
        </w:tc>
      </w:tr>
      <w:tr w:rsidR="002207DD" w:rsidRPr="000503C3" w14:paraId="7D06B223"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21" w14:textId="77777777" w:rsidR="002207DD" w:rsidRPr="000503C3" w:rsidRDefault="002207DD" w:rsidP="00203C56">
            <w:pPr>
              <w:spacing w:after="60"/>
              <w:rPr>
                <w:rFonts w:cs="Calibri"/>
                <w:b w:val="0"/>
                <w:sz w:val="20"/>
                <w:szCs w:val="20"/>
              </w:rPr>
            </w:pPr>
            <w:r w:rsidRPr="000503C3">
              <w:rPr>
                <w:rFonts w:cs="Calibri"/>
                <w:sz w:val="20"/>
                <w:szCs w:val="20"/>
              </w:rPr>
              <w:t xml:space="preserve">Oblast 10 </w:t>
            </w:r>
          </w:p>
        </w:tc>
        <w:tc>
          <w:tcPr>
            <w:cnfStyle w:val="000100000000" w:firstRow="0" w:lastRow="0" w:firstColumn="0" w:lastColumn="1" w:oddVBand="0" w:evenVBand="0" w:oddHBand="0" w:evenHBand="0" w:firstRowFirstColumn="0" w:firstRowLastColumn="0" w:lastRowFirstColumn="0" w:lastRowLastColumn="0"/>
            <w:tcW w:w="6201" w:type="dxa"/>
          </w:tcPr>
          <w:p w14:paraId="7D06B222" w14:textId="77777777" w:rsidR="002207DD" w:rsidRPr="000503C3" w:rsidRDefault="002207DD" w:rsidP="00203C56">
            <w:pPr>
              <w:spacing w:after="60"/>
              <w:rPr>
                <w:rFonts w:cs="Calibri"/>
                <w:b w:val="0"/>
                <w:sz w:val="20"/>
                <w:szCs w:val="20"/>
              </w:rPr>
            </w:pPr>
            <w:r w:rsidRPr="000503C3">
              <w:rPr>
                <w:rFonts w:cs="Calibri"/>
                <w:sz w:val="20"/>
                <w:szCs w:val="20"/>
              </w:rPr>
              <w:t>TOKSIKOLOŠKE INFORMACIJE</w:t>
            </w:r>
          </w:p>
        </w:tc>
      </w:tr>
      <w:tr w:rsidR="002207DD" w:rsidRPr="00203C56" w14:paraId="7D06B226"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24" w14:textId="77777777" w:rsidR="002207DD" w:rsidRPr="00203C56" w:rsidRDefault="002207DD" w:rsidP="00203C56">
            <w:pPr>
              <w:spacing w:after="60"/>
              <w:rPr>
                <w:rFonts w:cs="Calibri"/>
                <w:sz w:val="20"/>
                <w:szCs w:val="20"/>
              </w:rPr>
            </w:pPr>
            <w:r w:rsidRPr="00203C56">
              <w:rPr>
                <w:rFonts w:cs="Calibri"/>
                <w:sz w:val="20"/>
                <w:szCs w:val="20"/>
              </w:rPr>
              <w:t>LD50 produkta:</w:t>
            </w:r>
          </w:p>
        </w:tc>
        <w:tc>
          <w:tcPr>
            <w:cnfStyle w:val="000100000000" w:firstRow="0" w:lastRow="0" w:firstColumn="0" w:lastColumn="1" w:oddVBand="0" w:evenVBand="0" w:oddHBand="0" w:evenHBand="0" w:firstRowFirstColumn="0" w:firstRowLastColumn="0" w:lastRowFirstColumn="0" w:lastRowLastColumn="0"/>
            <w:tcW w:w="6201" w:type="dxa"/>
          </w:tcPr>
          <w:p w14:paraId="7D06B225" w14:textId="77777777" w:rsidR="002207DD" w:rsidRPr="00203C56" w:rsidRDefault="002207DD" w:rsidP="00203C56">
            <w:pPr>
              <w:spacing w:after="60"/>
              <w:rPr>
                <w:rFonts w:cs="Calibri"/>
                <w:sz w:val="20"/>
                <w:szCs w:val="20"/>
              </w:rPr>
            </w:pPr>
            <w:r w:rsidRPr="00203C56">
              <w:rPr>
                <w:rFonts w:cs="Calibri"/>
                <w:sz w:val="20"/>
                <w:szCs w:val="20"/>
              </w:rPr>
              <w:t>Nije poznato.</w:t>
            </w:r>
          </w:p>
        </w:tc>
      </w:tr>
      <w:tr w:rsidR="002207DD" w:rsidRPr="00203C56" w14:paraId="7D06B229"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27" w14:textId="77777777" w:rsidR="002207DD" w:rsidRPr="00203C56" w:rsidRDefault="002207DD" w:rsidP="00203C56">
            <w:pPr>
              <w:spacing w:after="60"/>
              <w:rPr>
                <w:rFonts w:cs="Calibri"/>
                <w:sz w:val="20"/>
                <w:szCs w:val="20"/>
              </w:rPr>
            </w:pPr>
            <w:r w:rsidRPr="00203C56">
              <w:rPr>
                <w:rFonts w:cs="Calibri"/>
                <w:sz w:val="20"/>
                <w:szCs w:val="20"/>
              </w:rPr>
              <w:t>LC50 produkta:</w:t>
            </w:r>
          </w:p>
        </w:tc>
        <w:tc>
          <w:tcPr>
            <w:cnfStyle w:val="000100000000" w:firstRow="0" w:lastRow="0" w:firstColumn="0" w:lastColumn="1" w:oddVBand="0" w:evenVBand="0" w:oddHBand="0" w:evenHBand="0" w:firstRowFirstColumn="0" w:firstRowLastColumn="0" w:lastRowFirstColumn="0" w:lastRowLastColumn="0"/>
            <w:tcW w:w="6201" w:type="dxa"/>
          </w:tcPr>
          <w:p w14:paraId="7D06B228" w14:textId="77777777" w:rsidR="002207DD" w:rsidRPr="00203C56" w:rsidRDefault="002207DD" w:rsidP="00203C56">
            <w:pPr>
              <w:spacing w:after="60"/>
              <w:rPr>
                <w:rFonts w:cs="Calibri"/>
                <w:sz w:val="20"/>
                <w:szCs w:val="20"/>
              </w:rPr>
            </w:pPr>
            <w:r w:rsidRPr="00203C56">
              <w:rPr>
                <w:rFonts w:cs="Calibri"/>
                <w:sz w:val="20"/>
                <w:szCs w:val="20"/>
              </w:rPr>
              <w:t>Nije poznato.</w:t>
            </w:r>
          </w:p>
        </w:tc>
      </w:tr>
      <w:tr w:rsidR="002207DD" w:rsidRPr="000503C3" w14:paraId="7D06B22C"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2A" w14:textId="77777777" w:rsidR="002207DD" w:rsidRPr="000503C3" w:rsidRDefault="002207DD" w:rsidP="00203C56">
            <w:pPr>
              <w:spacing w:after="60"/>
              <w:rPr>
                <w:rFonts w:cs="Calibri"/>
                <w:b w:val="0"/>
                <w:sz w:val="20"/>
                <w:szCs w:val="20"/>
              </w:rPr>
            </w:pPr>
            <w:r w:rsidRPr="000503C3">
              <w:rPr>
                <w:rFonts w:cs="Calibri"/>
                <w:sz w:val="20"/>
                <w:szCs w:val="20"/>
              </w:rPr>
              <w:t xml:space="preserve">Oblast 11 </w:t>
            </w:r>
          </w:p>
        </w:tc>
        <w:tc>
          <w:tcPr>
            <w:cnfStyle w:val="000100000000" w:firstRow="0" w:lastRow="0" w:firstColumn="0" w:lastColumn="1" w:oddVBand="0" w:evenVBand="0" w:oddHBand="0" w:evenHBand="0" w:firstRowFirstColumn="0" w:firstRowLastColumn="0" w:lastRowFirstColumn="0" w:lastRowLastColumn="0"/>
            <w:tcW w:w="6201" w:type="dxa"/>
          </w:tcPr>
          <w:p w14:paraId="7D06B22B" w14:textId="77777777" w:rsidR="002207DD" w:rsidRPr="000503C3" w:rsidRDefault="002207DD" w:rsidP="00203C56">
            <w:pPr>
              <w:spacing w:after="60"/>
              <w:rPr>
                <w:rFonts w:cs="Calibri"/>
                <w:b w:val="0"/>
                <w:sz w:val="20"/>
                <w:szCs w:val="20"/>
              </w:rPr>
            </w:pPr>
            <w:r w:rsidRPr="000503C3">
              <w:rPr>
                <w:rFonts w:cs="Calibri"/>
                <w:sz w:val="20"/>
                <w:szCs w:val="20"/>
              </w:rPr>
              <w:t>ODLAGANJE</w:t>
            </w:r>
          </w:p>
        </w:tc>
      </w:tr>
      <w:tr w:rsidR="002207DD" w:rsidRPr="00203C56" w14:paraId="7D06B22F"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2D" w14:textId="77777777" w:rsidR="002207DD" w:rsidRPr="00203C56" w:rsidRDefault="002207DD" w:rsidP="00203C56">
            <w:pPr>
              <w:spacing w:after="60"/>
              <w:rPr>
                <w:rFonts w:cs="Calibri"/>
                <w:sz w:val="20"/>
                <w:szCs w:val="20"/>
              </w:rPr>
            </w:pPr>
            <w:r w:rsidRPr="00203C56">
              <w:rPr>
                <w:rFonts w:cs="Calibri"/>
                <w:sz w:val="20"/>
                <w:szCs w:val="20"/>
              </w:rPr>
              <w:t>Odlaganje otpada:</w:t>
            </w:r>
          </w:p>
        </w:tc>
        <w:tc>
          <w:tcPr>
            <w:cnfStyle w:val="000100000000" w:firstRow="0" w:lastRow="0" w:firstColumn="0" w:lastColumn="1" w:oddVBand="0" w:evenVBand="0" w:oddHBand="0" w:evenHBand="0" w:firstRowFirstColumn="0" w:firstRowLastColumn="0" w:lastRowFirstColumn="0" w:lastRowLastColumn="0"/>
            <w:tcW w:w="6201" w:type="dxa"/>
          </w:tcPr>
          <w:p w14:paraId="7D06B22E" w14:textId="77777777" w:rsidR="002207DD" w:rsidRPr="00203C56" w:rsidRDefault="002207DD" w:rsidP="00203C56">
            <w:pPr>
              <w:spacing w:after="60"/>
              <w:rPr>
                <w:rFonts w:cs="Calibri"/>
                <w:sz w:val="20"/>
                <w:szCs w:val="20"/>
              </w:rPr>
            </w:pPr>
            <w:r w:rsidRPr="00203C56">
              <w:rPr>
                <w:rFonts w:cs="Calibri"/>
                <w:sz w:val="20"/>
                <w:szCs w:val="20"/>
              </w:rPr>
              <w:t>Gas će se raspršiti u vazduh. Cilindri se trebaju vratiti u originalni spremnik za isporuku, propisno obilježeni, sa osiguranim ventilima i izlaznim priključcima ventila (zaštitna kapa).</w:t>
            </w:r>
          </w:p>
        </w:tc>
      </w:tr>
      <w:tr w:rsidR="002207DD" w:rsidRPr="000503C3" w14:paraId="7D06B232"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30" w14:textId="77777777" w:rsidR="002207DD" w:rsidRPr="000503C3" w:rsidRDefault="002207DD" w:rsidP="00203C56">
            <w:pPr>
              <w:spacing w:after="60"/>
              <w:rPr>
                <w:rFonts w:cs="Calibri"/>
                <w:b w:val="0"/>
                <w:sz w:val="20"/>
                <w:szCs w:val="20"/>
              </w:rPr>
            </w:pPr>
            <w:r w:rsidRPr="000503C3">
              <w:rPr>
                <w:rFonts w:cs="Calibri"/>
                <w:sz w:val="20"/>
                <w:szCs w:val="20"/>
              </w:rPr>
              <w:t xml:space="preserve">Oblast 12 </w:t>
            </w:r>
          </w:p>
        </w:tc>
        <w:tc>
          <w:tcPr>
            <w:cnfStyle w:val="000100000000" w:firstRow="0" w:lastRow="0" w:firstColumn="0" w:lastColumn="1" w:oddVBand="0" w:evenVBand="0" w:oddHBand="0" w:evenHBand="0" w:firstRowFirstColumn="0" w:firstRowLastColumn="0" w:lastRowFirstColumn="0" w:lastRowLastColumn="0"/>
            <w:tcW w:w="6201" w:type="dxa"/>
          </w:tcPr>
          <w:p w14:paraId="7D06B231" w14:textId="77777777" w:rsidR="002207DD" w:rsidRPr="000503C3" w:rsidRDefault="002207DD" w:rsidP="00203C56">
            <w:pPr>
              <w:spacing w:after="60"/>
              <w:rPr>
                <w:rFonts w:cs="Calibri"/>
                <w:b w:val="0"/>
                <w:sz w:val="20"/>
                <w:szCs w:val="20"/>
              </w:rPr>
            </w:pPr>
            <w:r w:rsidRPr="000503C3">
              <w:rPr>
                <w:rFonts w:cs="Calibri"/>
                <w:sz w:val="20"/>
                <w:szCs w:val="20"/>
              </w:rPr>
              <w:t>DEFINICIJE</w:t>
            </w:r>
          </w:p>
        </w:tc>
      </w:tr>
      <w:tr w:rsidR="002207DD" w:rsidRPr="00203C56" w14:paraId="7D06B235" w14:textId="77777777" w:rsidTr="009F6C64">
        <w:tc>
          <w:tcPr>
            <w:cnfStyle w:val="001000000000" w:firstRow="0" w:lastRow="0" w:firstColumn="1" w:lastColumn="0" w:oddVBand="0" w:evenVBand="0" w:oddHBand="0" w:evenHBand="0" w:firstRowFirstColumn="0" w:firstRowLastColumn="0" w:lastRowFirstColumn="0" w:lastRowLastColumn="0"/>
            <w:tcW w:w="2763" w:type="dxa"/>
          </w:tcPr>
          <w:p w14:paraId="7D06B233" w14:textId="77777777" w:rsidR="002207DD" w:rsidRPr="00203C56" w:rsidRDefault="002207DD" w:rsidP="00203C56">
            <w:pPr>
              <w:spacing w:after="60"/>
              <w:rPr>
                <w:rFonts w:cs="Calibri"/>
                <w:sz w:val="20"/>
                <w:szCs w:val="20"/>
              </w:rPr>
            </w:pPr>
            <w:r w:rsidRPr="00203C56">
              <w:rPr>
                <w:rFonts w:cs="Calibri"/>
                <w:sz w:val="20"/>
                <w:szCs w:val="20"/>
              </w:rPr>
              <w:t>LD50</w:t>
            </w:r>
          </w:p>
        </w:tc>
        <w:tc>
          <w:tcPr>
            <w:cnfStyle w:val="000100000000" w:firstRow="0" w:lastRow="0" w:firstColumn="0" w:lastColumn="1" w:oddVBand="0" w:evenVBand="0" w:oddHBand="0" w:evenHBand="0" w:firstRowFirstColumn="0" w:firstRowLastColumn="0" w:lastRowFirstColumn="0" w:lastRowLastColumn="0"/>
            <w:tcW w:w="6201" w:type="dxa"/>
          </w:tcPr>
          <w:p w14:paraId="7D06B234" w14:textId="77777777" w:rsidR="002207DD" w:rsidRPr="00203C56" w:rsidRDefault="002207DD" w:rsidP="00203C56">
            <w:pPr>
              <w:spacing w:after="60"/>
              <w:rPr>
                <w:rFonts w:cs="Calibri"/>
                <w:sz w:val="20"/>
                <w:szCs w:val="20"/>
              </w:rPr>
            </w:pPr>
            <w:r w:rsidRPr="00203C56">
              <w:rPr>
                <w:rFonts w:cs="Calibri"/>
                <w:sz w:val="20"/>
                <w:szCs w:val="20"/>
              </w:rPr>
              <w:t>Smrtonosna doza (čvrsta tijela i tečnosti) koja ubija 50% izloženih životinja.</w:t>
            </w:r>
          </w:p>
        </w:tc>
      </w:tr>
      <w:tr w:rsidR="002207DD" w:rsidRPr="00203C56" w14:paraId="7D06B238" w14:textId="77777777" w:rsidTr="009F6C64">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63" w:type="dxa"/>
          </w:tcPr>
          <w:p w14:paraId="7D06B236" w14:textId="77777777" w:rsidR="002207DD" w:rsidRPr="00203C56" w:rsidRDefault="002207DD" w:rsidP="00203C56">
            <w:pPr>
              <w:spacing w:after="60"/>
              <w:rPr>
                <w:rFonts w:cs="Calibri"/>
                <w:sz w:val="20"/>
                <w:szCs w:val="20"/>
              </w:rPr>
            </w:pPr>
            <w:r w:rsidRPr="00203C56">
              <w:rPr>
                <w:rFonts w:cs="Calibri"/>
                <w:sz w:val="20"/>
                <w:szCs w:val="20"/>
              </w:rPr>
              <w:t>LC50</w:t>
            </w:r>
          </w:p>
        </w:tc>
        <w:tc>
          <w:tcPr>
            <w:cnfStyle w:val="000100000000" w:firstRow="0" w:lastRow="0" w:firstColumn="0" w:lastColumn="1" w:oddVBand="0" w:evenVBand="0" w:oddHBand="0" w:evenHBand="0" w:firstRowFirstColumn="0" w:firstRowLastColumn="0" w:lastRowFirstColumn="0" w:lastRowLastColumn="0"/>
            <w:tcW w:w="6201" w:type="dxa"/>
          </w:tcPr>
          <w:p w14:paraId="7D06B237" w14:textId="77777777" w:rsidR="002207DD" w:rsidRPr="00203C56" w:rsidRDefault="002207DD" w:rsidP="00203C56">
            <w:pPr>
              <w:spacing w:after="60"/>
              <w:rPr>
                <w:rFonts w:cs="Calibri"/>
                <w:sz w:val="20"/>
                <w:szCs w:val="20"/>
              </w:rPr>
            </w:pPr>
            <w:r w:rsidRPr="00203C56">
              <w:rPr>
                <w:rFonts w:cs="Calibri"/>
                <w:sz w:val="20"/>
                <w:szCs w:val="20"/>
              </w:rPr>
              <w:t>Smrtonosna koncentracija (gasovi) koja ubija 50% izloženih životinja.</w:t>
            </w:r>
          </w:p>
        </w:tc>
      </w:tr>
    </w:tbl>
    <w:p w14:paraId="7D06B239" w14:textId="77777777" w:rsidR="002207DD" w:rsidRPr="00673C5D" w:rsidRDefault="002207DD" w:rsidP="000503C3">
      <w:pPr>
        <w:pStyle w:val="Heading4"/>
        <w:spacing w:before="240"/>
      </w:pPr>
      <w:bookmarkStart w:id="234" w:name="_Toc307489692"/>
      <w:r w:rsidRPr="00673C5D">
        <w:t>Efekti na zdravlje</w:t>
      </w:r>
      <w:bookmarkEnd w:id="234"/>
    </w:p>
    <w:p w14:paraId="7D06B23A" w14:textId="77777777" w:rsidR="002207DD" w:rsidRPr="00085A72" w:rsidRDefault="002207DD" w:rsidP="002207DD">
      <w:r w:rsidRPr="00085A72">
        <w:t>Upotreba azota pod pritiskom i tečnog azota podliježu posebnim propisima i mjerama zaštite.</w:t>
      </w:r>
    </w:p>
    <w:p w14:paraId="7D06B23B" w14:textId="77777777" w:rsidR="002207DD" w:rsidRPr="00085A72" w:rsidRDefault="002207DD" w:rsidP="002207DD">
      <w:r w:rsidRPr="00085A72">
        <w:t xml:space="preserve">Dozvoljena je upotreba većine materijala za gasoviti azot. Za tečni azot neophodna je primjena </w:t>
      </w:r>
      <w:r w:rsidRPr="00815690">
        <w:t xml:space="preserve">austenitnih </w:t>
      </w:r>
      <w:hyperlink r:id="rId85" w:tooltip="Čelik" w:history="1">
        <w:r w:rsidRPr="00815690">
          <w:t>čelika</w:t>
        </w:r>
      </w:hyperlink>
      <w:r w:rsidRPr="00815690">
        <w:t xml:space="preserve">, legura </w:t>
      </w:r>
      <w:hyperlink r:id="rId86" w:tooltip="Bakar" w:history="1">
        <w:r w:rsidRPr="00815690">
          <w:t>bakra</w:t>
        </w:r>
      </w:hyperlink>
      <w:r w:rsidRPr="00815690">
        <w:t xml:space="preserve"> i </w:t>
      </w:r>
      <w:hyperlink r:id="rId87" w:tooltip="Aluminijum" w:history="1">
        <w:r w:rsidRPr="00815690">
          <w:t>aluminijuma</w:t>
        </w:r>
      </w:hyperlink>
      <w:r w:rsidRPr="00815690">
        <w:t xml:space="preserve">, </w:t>
      </w:r>
      <w:hyperlink r:id="rId88" w:tooltip="Teflon (još nije napisano)" w:history="1">
        <w:r w:rsidRPr="00815690">
          <w:t>teflona</w:t>
        </w:r>
      </w:hyperlink>
      <w:r w:rsidRPr="00815690">
        <w:t xml:space="preserve"> i sl.</w:t>
      </w:r>
    </w:p>
    <w:p w14:paraId="7D06B23C" w14:textId="77777777" w:rsidR="002207DD" w:rsidRDefault="002207DD" w:rsidP="002207DD">
      <w:r w:rsidRPr="00085A72">
        <w:t xml:space="preserve">Azot nema toksično djelovanje na čovjeka. </w:t>
      </w:r>
      <w:r w:rsidRPr="00815690">
        <w:t>Velike koncentracije mogu prouzrokovati gušenje. Simptomi mogu biti gubitak sposobnosti kretanja i svijesti. Žrtva ne primjećuje gušenje. Tečnost može da izazove teže kriogene opekotine-promrzline. Nije kancerogan niti radioaktivan.</w:t>
      </w:r>
    </w:p>
    <w:p w14:paraId="7D06B23D" w14:textId="6D35E581" w:rsidR="002207DD" w:rsidRDefault="00650610" w:rsidP="00650610">
      <w:pPr>
        <w:pStyle w:val="Caption"/>
        <w:rPr>
          <w:lang w:val="bs-Latn-BA"/>
        </w:rPr>
      </w:pPr>
      <w:bookmarkStart w:id="235" w:name="_Toc115078636"/>
      <w:r>
        <w:t xml:space="preserve">Tabela </w:t>
      </w:r>
      <w:r w:rsidR="00F06344">
        <w:fldChar w:fldCharType="begin"/>
      </w:r>
      <w:r w:rsidR="00F06344">
        <w:instrText xml:space="preserve"> SEQ Tabela \* ARABIC </w:instrText>
      </w:r>
      <w:r w:rsidR="00F06344">
        <w:fldChar w:fldCharType="separate"/>
      </w:r>
      <w:r w:rsidR="00C061B4">
        <w:rPr>
          <w:noProof/>
        </w:rPr>
        <w:t>28</w:t>
      </w:r>
      <w:r w:rsidR="00F06344">
        <w:rPr>
          <w:noProof/>
        </w:rPr>
        <w:fldChar w:fldCharType="end"/>
      </w:r>
      <w:r>
        <w:t xml:space="preserve">. </w:t>
      </w:r>
      <w:r w:rsidRPr="00650610">
        <w:t>Indeks klase opasnosti</w:t>
      </w:r>
      <w:bookmarkEnd w:id="235"/>
    </w:p>
    <w:tbl>
      <w:tblPr>
        <w:tblStyle w:val="GridTable1Light-Accent1"/>
        <w:tblW w:w="0" w:type="auto"/>
        <w:tblLook w:val="01E0" w:firstRow="1" w:lastRow="1" w:firstColumn="1" w:lastColumn="1" w:noHBand="0" w:noVBand="0"/>
      </w:tblPr>
      <w:tblGrid>
        <w:gridCol w:w="682"/>
        <w:gridCol w:w="1334"/>
        <w:gridCol w:w="63"/>
        <w:gridCol w:w="6795"/>
      </w:tblGrid>
      <w:tr w:rsidR="002207DD" w:rsidRPr="00650610" w14:paraId="7D06B23F" w14:textId="77777777" w:rsidTr="009F6C64">
        <w:trPr>
          <w:cnfStyle w:val="100000000000" w:firstRow="1" w:lastRow="0" w:firstColumn="0" w:lastColumn="0" w:oddVBand="0" w:evenVBand="0" w:oddHBand="0"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8874" w:type="dxa"/>
            <w:gridSpan w:val="4"/>
          </w:tcPr>
          <w:p w14:paraId="7D06B23E" w14:textId="77777777" w:rsidR="002207DD" w:rsidRPr="00650610" w:rsidRDefault="002207DD" w:rsidP="00650610">
            <w:pPr>
              <w:spacing w:after="60"/>
              <w:rPr>
                <w:rFonts w:cs="Calibri"/>
                <w:b w:val="0"/>
                <w:bCs w:val="0"/>
                <w:sz w:val="20"/>
                <w:szCs w:val="20"/>
              </w:rPr>
            </w:pPr>
            <w:r w:rsidRPr="00650610">
              <w:rPr>
                <w:rFonts w:cs="Calibri"/>
                <w:sz w:val="20"/>
                <w:szCs w:val="20"/>
              </w:rPr>
              <w:t>INTERPRETACIJA INDEKSA KLASA OPASNOSTI</w:t>
            </w:r>
          </w:p>
        </w:tc>
      </w:tr>
      <w:tr w:rsidR="002207DD" w:rsidRPr="00650610" w14:paraId="7D06B241" w14:textId="77777777" w:rsidTr="009F6C64">
        <w:tc>
          <w:tcPr>
            <w:cnfStyle w:val="001000000000" w:firstRow="0" w:lastRow="0" w:firstColumn="1" w:lastColumn="0" w:oddVBand="0" w:evenVBand="0" w:oddHBand="0" w:evenHBand="0" w:firstRowFirstColumn="0" w:firstRowLastColumn="0" w:lastRowFirstColumn="0" w:lastRowLastColumn="0"/>
            <w:tcW w:w="8874" w:type="dxa"/>
            <w:gridSpan w:val="4"/>
          </w:tcPr>
          <w:p w14:paraId="7D06B240" w14:textId="77777777" w:rsidR="002207DD" w:rsidRPr="00650610" w:rsidRDefault="002207DD" w:rsidP="00650610">
            <w:pPr>
              <w:spacing w:after="60"/>
              <w:rPr>
                <w:rFonts w:cs="Calibri"/>
                <w:b w:val="0"/>
                <w:bCs w:val="0"/>
                <w:color w:val="000000"/>
                <w:sz w:val="20"/>
                <w:szCs w:val="20"/>
              </w:rPr>
            </w:pPr>
            <w:r w:rsidRPr="00650610">
              <w:rPr>
                <w:rFonts w:cs="Calibri"/>
                <w:color w:val="000000"/>
                <w:sz w:val="20"/>
                <w:szCs w:val="20"/>
              </w:rPr>
              <w:t>Zdravlje (Plavo)</w:t>
            </w:r>
          </w:p>
        </w:tc>
      </w:tr>
      <w:tr w:rsidR="002207DD" w:rsidRPr="00650610" w14:paraId="7D06B245"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42" w14:textId="77777777" w:rsidR="002207DD" w:rsidRPr="00650610" w:rsidRDefault="002207DD" w:rsidP="00650610">
            <w:pPr>
              <w:spacing w:after="60"/>
              <w:rPr>
                <w:rFonts w:cs="Calibri"/>
                <w:sz w:val="20"/>
                <w:szCs w:val="20"/>
              </w:rPr>
            </w:pPr>
            <w:r w:rsidRPr="00650610">
              <w:rPr>
                <w:rFonts w:cs="Calibri"/>
                <w:color w:val="000000"/>
                <w:sz w:val="20"/>
                <w:szCs w:val="20"/>
              </w:rPr>
              <w:t>4</w:t>
            </w:r>
          </w:p>
        </w:tc>
        <w:tc>
          <w:tcPr>
            <w:tcW w:w="1334" w:type="dxa"/>
          </w:tcPr>
          <w:p w14:paraId="7D06B243"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Opasnost</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44" w14:textId="77777777" w:rsidR="002207DD" w:rsidRPr="00650610" w:rsidRDefault="002207DD" w:rsidP="00650610">
            <w:pPr>
              <w:spacing w:after="60"/>
              <w:rPr>
                <w:rFonts w:cs="Calibri"/>
                <w:sz w:val="20"/>
                <w:szCs w:val="20"/>
              </w:rPr>
            </w:pPr>
            <w:r w:rsidRPr="00650610">
              <w:rPr>
                <w:rFonts w:cs="Calibri"/>
                <w:color w:val="000000"/>
                <w:sz w:val="20"/>
                <w:szCs w:val="20"/>
              </w:rPr>
              <w:t>Kratka izloženost može biti fatalna. Zahtjeva se specijalna zaštitna oprema</w:t>
            </w:r>
          </w:p>
        </w:tc>
      </w:tr>
      <w:tr w:rsidR="002207DD" w:rsidRPr="00650610" w14:paraId="7D06B249"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46" w14:textId="77777777" w:rsidR="002207DD" w:rsidRPr="00650610" w:rsidRDefault="002207DD" w:rsidP="00650610">
            <w:pPr>
              <w:spacing w:after="60"/>
              <w:rPr>
                <w:rFonts w:cs="Calibri"/>
                <w:sz w:val="20"/>
                <w:szCs w:val="20"/>
              </w:rPr>
            </w:pPr>
            <w:r w:rsidRPr="00650610">
              <w:rPr>
                <w:rFonts w:cs="Calibri"/>
                <w:color w:val="000000"/>
                <w:sz w:val="20"/>
                <w:szCs w:val="20"/>
              </w:rPr>
              <w:t>3</w:t>
            </w:r>
          </w:p>
        </w:tc>
        <w:tc>
          <w:tcPr>
            <w:tcW w:w="1334" w:type="dxa"/>
          </w:tcPr>
          <w:p w14:paraId="7D06B247"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Upozorenje</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48" w14:textId="77777777" w:rsidR="002207DD" w:rsidRPr="00650610" w:rsidRDefault="002207DD" w:rsidP="00650610">
            <w:pPr>
              <w:spacing w:after="60"/>
              <w:rPr>
                <w:rFonts w:cs="Calibri"/>
                <w:sz w:val="20"/>
                <w:szCs w:val="20"/>
              </w:rPr>
            </w:pPr>
            <w:r w:rsidRPr="00650610">
              <w:rPr>
                <w:rFonts w:cs="Calibri"/>
                <w:color w:val="000000"/>
                <w:sz w:val="20"/>
                <w:szCs w:val="20"/>
              </w:rPr>
              <w:t>Korozivno ili toksično. Izbjegavati kontakt kožom ili udisanje - može izazavati zbiljne povrede</w:t>
            </w:r>
          </w:p>
        </w:tc>
      </w:tr>
      <w:tr w:rsidR="002207DD" w:rsidRPr="00650610" w14:paraId="7D06B24D"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4A" w14:textId="77777777" w:rsidR="002207DD" w:rsidRPr="00650610" w:rsidRDefault="002207DD" w:rsidP="00650610">
            <w:pPr>
              <w:spacing w:after="60"/>
              <w:rPr>
                <w:rFonts w:cs="Calibri"/>
                <w:sz w:val="20"/>
                <w:szCs w:val="20"/>
              </w:rPr>
            </w:pPr>
            <w:r w:rsidRPr="00650610">
              <w:rPr>
                <w:rFonts w:cs="Calibri"/>
                <w:color w:val="000000"/>
                <w:sz w:val="20"/>
                <w:szCs w:val="20"/>
              </w:rPr>
              <w:t>2</w:t>
            </w:r>
          </w:p>
        </w:tc>
        <w:tc>
          <w:tcPr>
            <w:tcW w:w="1334" w:type="dxa"/>
          </w:tcPr>
          <w:p w14:paraId="7D06B24B"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Upozorenje</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4C" w14:textId="77777777" w:rsidR="002207DD" w:rsidRPr="00650610" w:rsidRDefault="002207DD" w:rsidP="00650610">
            <w:pPr>
              <w:spacing w:after="60"/>
              <w:rPr>
                <w:rFonts w:cs="Calibri"/>
                <w:sz w:val="20"/>
                <w:szCs w:val="20"/>
              </w:rPr>
            </w:pPr>
            <w:r w:rsidRPr="00650610">
              <w:rPr>
                <w:rFonts w:cs="Calibri"/>
                <w:color w:val="000000"/>
                <w:sz w:val="20"/>
                <w:szCs w:val="20"/>
              </w:rPr>
              <w:t>Može biti štetno ako se udiše ili absorbira</w:t>
            </w:r>
          </w:p>
        </w:tc>
      </w:tr>
      <w:tr w:rsidR="002207DD" w:rsidRPr="00650610" w14:paraId="7D06B251"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4E" w14:textId="77777777" w:rsidR="002207DD" w:rsidRPr="00650610" w:rsidRDefault="002207DD" w:rsidP="00650610">
            <w:pPr>
              <w:spacing w:after="60"/>
              <w:rPr>
                <w:rFonts w:cs="Calibri"/>
                <w:sz w:val="20"/>
                <w:szCs w:val="20"/>
              </w:rPr>
            </w:pPr>
            <w:r w:rsidRPr="00650610">
              <w:rPr>
                <w:rFonts w:cs="Calibri"/>
                <w:color w:val="000000"/>
                <w:sz w:val="20"/>
                <w:szCs w:val="20"/>
              </w:rPr>
              <w:t>1</w:t>
            </w:r>
          </w:p>
        </w:tc>
        <w:tc>
          <w:tcPr>
            <w:tcW w:w="1334" w:type="dxa"/>
          </w:tcPr>
          <w:p w14:paraId="7D06B24F"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Oprez</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50" w14:textId="77777777" w:rsidR="002207DD" w:rsidRPr="00650610" w:rsidRDefault="002207DD" w:rsidP="00650610">
            <w:pPr>
              <w:spacing w:after="60"/>
              <w:rPr>
                <w:rFonts w:cs="Calibri"/>
                <w:sz w:val="20"/>
                <w:szCs w:val="20"/>
              </w:rPr>
            </w:pPr>
            <w:r w:rsidRPr="00650610">
              <w:rPr>
                <w:rFonts w:cs="Calibri"/>
                <w:color w:val="000000"/>
                <w:sz w:val="20"/>
                <w:szCs w:val="20"/>
              </w:rPr>
              <w:t>Može biti iritirajuće</w:t>
            </w:r>
          </w:p>
        </w:tc>
      </w:tr>
      <w:tr w:rsidR="002207DD" w:rsidRPr="00650610" w14:paraId="7D06B255"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52" w14:textId="77777777" w:rsidR="002207DD" w:rsidRPr="00650610" w:rsidRDefault="002207DD" w:rsidP="00650610">
            <w:pPr>
              <w:spacing w:after="60"/>
              <w:rPr>
                <w:rFonts w:cs="Calibri"/>
                <w:sz w:val="20"/>
                <w:szCs w:val="20"/>
              </w:rPr>
            </w:pPr>
            <w:r w:rsidRPr="00650610">
              <w:rPr>
                <w:rFonts w:cs="Calibri"/>
                <w:color w:val="000000"/>
                <w:sz w:val="20"/>
                <w:szCs w:val="20"/>
              </w:rPr>
              <w:t>0</w:t>
            </w:r>
          </w:p>
        </w:tc>
        <w:tc>
          <w:tcPr>
            <w:tcW w:w="1334" w:type="dxa"/>
          </w:tcPr>
          <w:p w14:paraId="7D06B253"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54" w14:textId="77777777" w:rsidR="002207DD" w:rsidRPr="00650610" w:rsidRDefault="002207DD" w:rsidP="00650610">
            <w:pPr>
              <w:spacing w:after="60"/>
              <w:rPr>
                <w:rFonts w:cs="Calibri"/>
                <w:sz w:val="20"/>
                <w:szCs w:val="20"/>
              </w:rPr>
            </w:pPr>
            <w:r w:rsidRPr="00650610">
              <w:rPr>
                <w:rFonts w:cs="Calibri"/>
                <w:color w:val="000000"/>
                <w:sz w:val="20"/>
                <w:szCs w:val="20"/>
              </w:rPr>
              <w:t>Nema netipičnih opasnosti pod uslovima požara</w:t>
            </w:r>
          </w:p>
        </w:tc>
      </w:tr>
      <w:tr w:rsidR="002207DD" w:rsidRPr="00650610" w14:paraId="7D06B257" w14:textId="77777777" w:rsidTr="009F6C64">
        <w:tc>
          <w:tcPr>
            <w:cnfStyle w:val="001000000000" w:firstRow="0" w:lastRow="0" w:firstColumn="1" w:lastColumn="0" w:oddVBand="0" w:evenVBand="0" w:oddHBand="0" w:evenHBand="0" w:firstRowFirstColumn="0" w:firstRowLastColumn="0" w:lastRowFirstColumn="0" w:lastRowLastColumn="0"/>
            <w:tcW w:w="8874" w:type="dxa"/>
            <w:gridSpan w:val="4"/>
          </w:tcPr>
          <w:p w14:paraId="7D06B256" w14:textId="77777777" w:rsidR="002207DD" w:rsidRPr="00650610" w:rsidRDefault="002207DD" w:rsidP="00650610">
            <w:pPr>
              <w:spacing w:after="60"/>
              <w:rPr>
                <w:rFonts w:cs="Calibri"/>
                <w:b w:val="0"/>
                <w:bCs w:val="0"/>
                <w:color w:val="000000"/>
                <w:sz w:val="20"/>
                <w:szCs w:val="20"/>
              </w:rPr>
            </w:pPr>
            <w:r w:rsidRPr="00650610">
              <w:rPr>
                <w:rFonts w:cs="Calibri"/>
                <w:color w:val="000000"/>
                <w:sz w:val="20"/>
                <w:szCs w:val="20"/>
              </w:rPr>
              <w:t>Zapaljivost (Crveno)</w:t>
            </w:r>
          </w:p>
        </w:tc>
      </w:tr>
      <w:tr w:rsidR="002207DD" w:rsidRPr="00650610" w14:paraId="7D06B25B"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58" w14:textId="77777777" w:rsidR="002207DD" w:rsidRPr="00650610" w:rsidRDefault="002207DD" w:rsidP="00650610">
            <w:pPr>
              <w:spacing w:after="60"/>
              <w:rPr>
                <w:rFonts w:cs="Calibri"/>
                <w:sz w:val="20"/>
                <w:szCs w:val="20"/>
              </w:rPr>
            </w:pPr>
            <w:r w:rsidRPr="00650610">
              <w:rPr>
                <w:rFonts w:cs="Calibri"/>
                <w:color w:val="000000"/>
                <w:sz w:val="20"/>
                <w:szCs w:val="20"/>
              </w:rPr>
              <w:t>4</w:t>
            </w:r>
          </w:p>
        </w:tc>
        <w:tc>
          <w:tcPr>
            <w:tcW w:w="1334" w:type="dxa"/>
          </w:tcPr>
          <w:p w14:paraId="7D06B259"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Opasnost</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5A" w14:textId="77777777" w:rsidR="002207DD" w:rsidRPr="00650610" w:rsidRDefault="002207DD" w:rsidP="00650610">
            <w:pPr>
              <w:spacing w:after="60"/>
              <w:rPr>
                <w:rFonts w:cs="Calibri"/>
                <w:sz w:val="20"/>
                <w:szCs w:val="20"/>
              </w:rPr>
            </w:pPr>
            <w:r w:rsidRPr="00650610">
              <w:rPr>
                <w:rFonts w:cs="Calibri"/>
                <w:color w:val="000000"/>
                <w:sz w:val="20"/>
                <w:szCs w:val="20"/>
              </w:rPr>
              <w:t>Lako zapaljiv gas ili lako isparljiva i ekstremno zapaljiva tečnost</w:t>
            </w:r>
          </w:p>
        </w:tc>
      </w:tr>
      <w:tr w:rsidR="002207DD" w:rsidRPr="00650610" w14:paraId="7D06B25F"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5C" w14:textId="77777777" w:rsidR="002207DD" w:rsidRPr="00650610" w:rsidRDefault="002207DD" w:rsidP="00650610">
            <w:pPr>
              <w:spacing w:after="60"/>
              <w:rPr>
                <w:rFonts w:cs="Calibri"/>
                <w:sz w:val="20"/>
                <w:szCs w:val="20"/>
              </w:rPr>
            </w:pPr>
            <w:r w:rsidRPr="00650610">
              <w:rPr>
                <w:rFonts w:cs="Calibri"/>
                <w:color w:val="000000"/>
                <w:sz w:val="20"/>
                <w:szCs w:val="20"/>
              </w:rPr>
              <w:t>3</w:t>
            </w:r>
          </w:p>
        </w:tc>
        <w:tc>
          <w:tcPr>
            <w:tcW w:w="1334" w:type="dxa"/>
          </w:tcPr>
          <w:p w14:paraId="7D06B25D"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Upozorenje</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5E" w14:textId="77777777" w:rsidR="002207DD" w:rsidRPr="00650610" w:rsidRDefault="002207DD" w:rsidP="00650610">
            <w:pPr>
              <w:spacing w:after="60"/>
              <w:rPr>
                <w:rFonts w:cs="Calibri"/>
                <w:sz w:val="20"/>
                <w:szCs w:val="20"/>
              </w:rPr>
            </w:pPr>
            <w:r w:rsidRPr="00650610">
              <w:rPr>
                <w:rFonts w:cs="Calibri"/>
                <w:color w:val="000000"/>
                <w:sz w:val="20"/>
                <w:szCs w:val="20"/>
              </w:rPr>
              <w:t>Tečnost ili čvrsto tijelo koje će se zapaliti pod većinom okolnih uslova</w:t>
            </w:r>
          </w:p>
        </w:tc>
      </w:tr>
      <w:tr w:rsidR="002207DD" w:rsidRPr="00650610" w14:paraId="7D06B263"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60" w14:textId="77777777" w:rsidR="002207DD" w:rsidRPr="00650610" w:rsidRDefault="002207DD" w:rsidP="00650610">
            <w:pPr>
              <w:spacing w:after="60"/>
              <w:rPr>
                <w:rFonts w:cs="Calibri"/>
                <w:sz w:val="20"/>
                <w:szCs w:val="20"/>
              </w:rPr>
            </w:pPr>
            <w:r w:rsidRPr="00650610">
              <w:rPr>
                <w:rFonts w:cs="Calibri"/>
                <w:color w:val="000000"/>
                <w:sz w:val="20"/>
                <w:szCs w:val="20"/>
              </w:rPr>
              <w:t>2</w:t>
            </w:r>
          </w:p>
        </w:tc>
        <w:tc>
          <w:tcPr>
            <w:tcW w:w="1334" w:type="dxa"/>
          </w:tcPr>
          <w:p w14:paraId="7D06B261"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Oprez</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62" w14:textId="77777777" w:rsidR="002207DD" w:rsidRPr="00650610" w:rsidRDefault="002207DD" w:rsidP="00650610">
            <w:pPr>
              <w:spacing w:after="60"/>
              <w:rPr>
                <w:rFonts w:cs="Calibri"/>
                <w:sz w:val="20"/>
                <w:szCs w:val="20"/>
              </w:rPr>
            </w:pPr>
            <w:r w:rsidRPr="00650610">
              <w:rPr>
                <w:rFonts w:cs="Calibri"/>
                <w:color w:val="000000"/>
                <w:sz w:val="20"/>
                <w:szCs w:val="20"/>
              </w:rPr>
              <w:t xml:space="preserve">Tečnost ili čvrsto tijelo koje je zapaljvo ako je prethodno umjereno zagrijano ili </w:t>
            </w:r>
            <w:r w:rsidRPr="00650610">
              <w:rPr>
                <w:rFonts w:cs="Calibri"/>
                <w:color w:val="000000"/>
                <w:sz w:val="20"/>
                <w:szCs w:val="20"/>
              </w:rPr>
              <w:lastRenderedPageBreak/>
              <w:t>zlženo visokoj temperaturi.</w:t>
            </w:r>
          </w:p>
        </w:tc>
      </w:tr>
      <w:tr w:rsidR="002207DD" w:rsidRPr="00650610" w14:paraId="7D06B267"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64" w14:textId="77777777" w:rsidR="002207DD" w:rsidRPr="00650610" w:rsidRDefault="002207DD" w:rsidP="00650610">
            <w:pPr>
              <w:spacing w:after="60"/>
              <w:rPr>
                <w:rFonts w:cs="Calibri"/>
                <w:sz w:val="20"/>
                <w:szCs w:val="20"/>
              </w:rPr>
            </w:pPr>
            <w:r w:rsidRPr="00650610">
              <w:rPr>
                <w:rFonts w:cs="Calibri"/>
                <w:color w:val="000000"/>
                <w:sz w:val="20"/>
                <w:szCs w:val="20"/>
              </w:rPr>
              <w:lastRenderedPageBreak/>
              <w:t>1</w:t>
            </w:r>
          </w:p>
        </w:tc>
        <w:tc>
          <w:tcPr>
            <w:tcW w:w="1334" w:type="dxa"/>
          </w:tcPr>
          <w:p w14:paraId="7D06B265"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66" w14:textId="77777777" w:rsidR="002207DD" w:rsidRPr="00650610" w:rsidRDefault="002207DD" w:rsidP="00650610">
            <w:pPr>
              <w:spacing w:after="60"/>
              <w:rPr>
                <w:rFonts w:cs="Calibri"/>
                <w:sz w:val="20"/>
                <w:szCs w:val="20"/>
              </w:rPr>
            </w:pPr>
            <w:r w:rsidRPr="00650610">
              <w:rPr>
                <w:rFonts w:cs="Calibri"/>
                <w:color w:val="000000"/>
                <w:sz w:val="20"/>
                <w:szCs w:val="20"/>
              </w:rPr>
              <w:t>Zapaljivo ako je značajno zagrijano</w:t>
            </w:r>
          </w:p>
        </w:tc>
      </w:tr>
      <w:tr w:rsidR="002207DD" w:rsidRPr="00650610" w14:paraId="7D06B26B"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68" w14:textId="77777777" w:rsidR="002207DD" w:rsidRPr="00650610" w:rsidRDefault="002207DD" w:rsidP="00650610">
            <w:pPr>
              <w:spacing w:after="60"/>
              <w:rPr>
                <w:rFonts w:cs="Calibri"/>
                <w:sz w:val="20"/>
                <w:szCs w:val="20"/>
              </w:rPr>
            </w:pPr>
            <w:r w:rsidRPr="00650610">
              <w:rPr>
                <w:rFonts w:cs="Calibri"/>
                <w:color w:val="000000"/>
                <w:sz w:val="20"/>
                <w:szCs w:val="20"/>
              </w:rPr>
              <w:t>0</w:t>
            </w:r>
          </w:p>
        </w:tc>
        <w:tc>
          <w:tcPr>
            <w:tcW w:w="1334" w:type="dxa"/>
          </w:tcPr>
          <w:p w14:paraId="7D06B269"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6A" w14:textId="77777777" w:rsidR="002207DD" w:rsidRPr="00650610" w:rsidRDefault="002207DD" w:rsidP="00650610">
            <w:pPr>
              <w:spacing w:after="60"/>
              <w:rPr>
                <w:rFonts w:cs="Calibri"/>
                <w:sz w:val="20"/>
                <w:szCs w:val="20"/>
              </w:rPr>
            </w:pPr>
            <w:r w:rsidRPr="00650610">
              <w:rPr>
                <w:rFonts w:cs="Calibri"/>
                <w:color w:val="000000"/>
                <w:sz w:val="20"/>
                <w:szCs w:val="20"/>
              </w:rPr>
              <w:t>Nije zapaljivo</w:t>
            </w:r>
          </w:p>
        </w:tc>
      </w:tr>
      <w:tr w:rsidR="002207DD" w:rsidRPr="00650610" w14:paraId="7D06B26D" w14:textId="77777777" w:rsidTr="009F6C64">
        <w:tc>
          <w:tcPr>
            <w:cnfStyle w:val="001000000000" w:firstRow="0" w:lastRow="0" w:firstColumn="1" w:lastColumn="0" w:oddVBand="0" w:evenVBand="0" w:oddHBand="0" w:evenHBand="0" w:firstRowFirstColumn="0" w:firstRowLastColumn="0" w:lastRowFirstColumn="0" w:lastRowLastColumn="0"/>
            <w:tcW w:w="8874" w:type="dxa"/>
            <w:gridSpan w:val="4"/>
          </w:tcPr>
          <w:p w14:paraId="7D06B26C" w14:textId="77777777" w:rsidR="002207DD" w:rsidRPr="00650610" w:rsidRDefault="002207DD" w:rsidP="00650610">
            <w:pPr>
              <w:spacing w:after="60"/>
              <w:rPr>
                <w:rFonts w:cs="Calibri"/>
                <w:b w:val="0"/>
                <w:bCs w:val="0"/>
                <w:color w:val="000000"/>
                <w:sz w:val="20"/>
                <w:szCs w:val="20"/>
              </w:rPr>
            </w:pPr>
            <w:r w:rsidRPr="00650610">
              <w:rPr>
                <w:rFonts w:cs="Calibri"/>
                <w:color w:val="000000"/>
                <w:sz w:val="20"/>
                <w:szCs w:val="20"/>
              </w:rPr>
              <w:t>Nestabilnost ili reaktivnost (Žuto)</w:t>
            </w:r>
          </w:p>
        </w:tc>
      </w:tr>
      <w:tr w:rsidR="002207DD" w:rsidRPr="00650610" w14:paraId="7D06B271"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6E" w14:textId="77777777" w:rsidR="002207DD" w:rsidRPr="00650610" w:rsidRDefault="002207DD" w:rsidP="00650610">
            <w:pPr>
              <w:spacing w:after="60"/>
              <w:rPr>
                <w:rFonts w:cs="Calibri"/>
                <w:sz w:val="20"/>
                <w:szCs w:val="20"/>
              </w:rPr>
            </w:pPr>
            <w:r w:rsidRPr="00650610">
              <w:rPr>
                <w:rFonts w:cs="Calibri"/>
                <w:color w:val="000000"/>
                <w:sz w:val="20"/>
                <w:szCs w:val="20"/>
              </w:rPr>
              <w:t>4</w:t>
            </w:r>
          </w:p>
        </w:tc>
        <w:tc>
          <w:tcPr>
            <w:tcW w:w="1334" w:type="dxa"/>
          </w:tcPr>
          <w:p w14:paraId="7D06B26F"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Opasno</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70" w14:textId="77777777" w:rsidR="002207DD" w:rsidRPr="00650610" w:rsidRDefault="002207DD" w:rsidP="00650610">
            <w:pPr>
              <w:spacing w:after="60"/>
              <w:rPr>
                <w:rFonts w:cs="Calibri"/>
                <w:sz w:val="20"/>
                <w:szCs w:val="20"/>
              </w:rPr>
            </w:pPr>
            <w:r w:rsidRPr="00650610">
              <w:rPr>
                <w:rFonts w:cs="Calibri"/>
                <w:color w:val="000000"/>
                <w:sz w:val="20"/>
                <w:szCs w:val="20"/>
              </w:rPr>
              <w:t>Lako će detonirati pri uslovima normalnog pritiska i i temperature okoline</w:t>
            </w:r>
          </w:p>
        </w:tc>
      </w:tr>
      <w:tr w:rsidR="002207DD" w:rsidRPr="00650610" w14:paraId="7D06B275"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72" w14:textId="77777777" w:rsidR="002207DD" w:rsidRPr="00650610" w:rsidRDefault="002207DD" w:rsidP="00650610">
            <w:pPr>
              <w:spacing w:after="60"/>
              <w:rPr>
                <w:rFonts w:cs="Calibri"/>
                <w:sz w:val="20"/>
                <w:szCs w:val="20"/>
              </w:rPr>
            </w:pPr>
            <w:r w:rsidRPr="00650610">
              <w:rPr>
                <w:rFonts w:cs="Calibri"/>
                <w:color w:val="000000"/>
                <w:sz w:val="20"/>
                <w:szCs w:val="20"/>
              </w:rPr>
              <w:t>3</w:t>
            </w:r>
          </w:p>
        </w:tc>
        <w:tc>
          <w:tcPr>
            <w:tcW w:w="1334" w:type="dxa"/>
          </w:tcPr>
          <w:p w14:paraId="7D06B273"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Opasno</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74" w14:textId="77777777" w:rsidR="002207DD" w:rsidRPr="00650610" w:rsidRDefault="002207DD" w:rsidP="00650610">
            <w:pPr>
              <w:spacing w:after="60"/>
              <w:rPr>
                <w:rFonts w:cs="Calibri"/>
                <w:sz w:val="20"/>
                <w:szCs w:val="20"/>
              </w:rPr>
            </w:pPr>
            <w:r w:rsidRPr="00650610">
              <w:rPr>
                <w:rFonts w:cs="Calibri"/>
                <w:color w:val="000000"/>
                <w:sz w:val="20"/>
                <w:szCs w:val="20"/>
              </w:rPr>
              <w:t>Može biti eksplozivno pri udaru, zagrijavanju u ograničenom prostoru ili miješanju sa vodom</w:t>
            </w:r>
          </w:p>
        </w:tc>
      </w:tr>
      <w:tr w:rsidR="002207DD" w:rsidRPr="00650610" w14:paraId="7D06B279"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76" w14:textId="77777777" w:rsidR="002207DD" w:rsidRPr="00650610" w:rsidRDefault="002207DD" w:rsidP="00650610">
            <w:pPr>
              <w:spacing w:after="60"/>
              <w:rPr>
                <w:rFonts w:cs="Calibri"/>
                <w:sz w:val="20"/>
                <w:szCs w:val="20"/>
              </w:rPr>
            </w:pPr>
            <w:r w:rsidRPr="00650610">
              <w:rPr>
                <w:rFonts w:cs="Calibri"/>
                <w:color w:val="000000"/>
                <w:sz w:val="20"/>
                <w:szCs w:val="20"/>
              </w:rPr>
              <w:t>2</w:t>
            </w:r>
          </w:p>
        </w:tc>
        <w:tc>
          <w:tcPr>
            <w:tcW w:w="1334" w:type="dxa"/>
          </w:tcPr>
          <w:p w14:paraId="7D06B277"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Upozorenje</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78" w14:textId="77777777" w:rsidR="002207DD" w:rsidRPr="00650610" w:rsidRDefault="002207DD" w:rsidP="00650610">
            <w:pPr>
              <w:spacing w:after="60"/>
              <w:rPr>
                <w:rFonts w:cs="Calibri"/>
                <w:sz w:val="20"/>
                <w:szCs w:val="20"/>
              </w:rPr>
            </w:pPr>
            <w:r w:rsidRPr="00650610">
              <w:rPr>
                <w:rFonts w:cs="Calibri"/>
                <w:color w:val="000000"/>
                <w:sz w:val="20"/>
                <w:szCs w:val="20"/>
              </w:rPr>
              <w:t>Nestabilno (može se nekontrolisano raspadati li ne i detonirati) ili može nekontrolisano reagovati ako se miješa sa vodom</w:t>
            </w:r>
          </w:p>
        </w:tc>
      </w:tr>
      <w:tr w:rsidR="002207DD" w:rsidRPr="00650610" w14:paraId="7D06B27D"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7A" w14:textId="77777777" w:rsidR="002207DD" w:rsidRPr="00650610" w:rsidRDefault="002207DD" w:rsidP="00650610">
            <w:pPr>
              <w:spacing w:after="60"/>
              <w:rPr>
                <w:rFonts w:cs="Calibri"/>
                <w:sz w:val="20"/>
                <w:szCs w:val="20"/>
              </w:rPr>
            </w:pPr>
            <w:r w:rsidRPr="00650610">
              <w:rPr>
                <w:rFonts w:cs="Calibri"/>
                <w:color w:val="000000"/>
                <w:sz w:val="20"/>
                <w:szCs w:val="20"/>
              </w:rPr>
              <w:t>1</w:t>
            </w:r>
          </w:p>
        </w:tc>
        <w:tc>
          <w:tcPr>
            <w:tcW w:w="1334" w:type="dxa"/>
          </w:tcPr>
          <w:p w14:paraId="7D06B27B"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Oprez</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7C" w14:textId="77777777" w:rsidR="002207DD" w:rsidRPr="00650610" w:rsidRDefault="002207DD" w:rsidP="00650610">
            <w:pPr>
              <w:spacing w:after="60"/>
              <w:rPr>
                <w:rFonts w:cs="Calibri"/>
                <w:sz w:val="20"/>
                <w:szCs w:val="20"/>
              </w:rPr>
            </w:pPr>
            <w:r w:rsidRPr="00650610">
              <w:rPr>
                <w:rFonts w:cs="Calibri"/>
                <w:color w:val="000000"/>
                <w:sz w:val="20"/>
                <w:szCs w:val="20"/>
              </w:rPr>
              <w:t>Može reagovati ako se zagrijava ili miješa sa vodom, ali ne brzo</w:t>
            </w:r>
          </w:p>
        </w:tc>
      </w:tr>
      <w:tr w:rsidR="002207DD" w:rsidRPr="00650610" w14:paraId="7D06B281" w14:textId="77777777" w:rsidTr="009F6C64">
        <w:tc>
          <w:tcPr>
            <w:cnfStyle w:val="001000000000" w:firstRow="0" w:lastRow="0" w:firstColumn="1" w:lastColumn="0" w:oddVBand="0" w:evenVBand="0" w:oddHBand="0" w:evenHBand="0" w:firstRowFirstColumn="0" w:firstRowLastColumn="0" w:lastRowFirstColumn="0" w:lastRowLastColumn="0"/>
            <w:tcW w:w="682" w:type="dxa"/>
          </w:tcPr>
          <w:p w14:paraId="7D06B27E" w14:textId="77777777" w:rsidR="002207DD" w:rsidRPr="00650610" w:rsidRDefault="002207DD" w:rsidP="00650610">
            <w:pPr>
              <w:spacing w:after="60"/>
              <w:rPr>
                <w:rFonts w:cs="Calibri"/>
                <w:sz w:val="20"/>
                <w:szCs w:val="20"/>
              </w:rPr>
            </w:pPr>
            <w:r w:rsidRPr="00650610">
              <w:rPr>
                <w:rFonts w:cs="Calibri"/>
                <w:color w:val="000000"/>
                <w:sz w:val="20"/>
                <w:szCs w:val="20"/>
              </w:rPr>
              <w:t>0</w:t>
            </w:r>
          </w:p>
        </w:tc>
        <w:tc>
          <w:tcPr>
            <w:tcW w:w="1334" w:type="dxa"/>
          </w:tcPr>
          <w:p w14:paraId="7D06B27F" w14:textId="77777777" w:rsidR="002207DD" w:rsidRPr="00650610" w:rsidRDefault="002207DD" w:rsidP="00650610">
            <w:pPr>
              <w:spacing w:after="60"/>
              <w:cnfStyle w:val="000000000000" w:firstRow="0" w:lastRow="0" w:firstColumn="0" w:lastColumn="0" w:oddVBand="0" w:evenVBand="0" w:oddHBand="0" w:evenHBand="0" w:firstRowFirstColumn="0" w:firstRowLastColumn="0" w:lastRowFirstColumn="0" w:lastRowLastColumn="0"/>
              <w:rPr>
                <w:rFonts w:cs="Calibri"/>
                <w:sz w:val="20"/>
                <w:szCs w:val="20"/>
              </w:rPr>
            </w:pPr>
            <w:r w:rsidRPr="00650610">
              <w:rPr>
                <w:rFonts w:cs="Calibri"/>
                <w:color w:val="000000"/>
                <w:sz w:val="20"/>
                <w:szCs w:val="20"/>
              </w:rPr>
              <w:t>Stabilno</w:t>
            </w:r>
          </w:p>
        </w:tc>
        <w:tc>
          <w:tcPr>
            <w:cnfStyle w:val="000100000000" w:firstRow="0" w:lastRow="0" w:firstColumn="0" w:lastColumn="1" w:oddVBand="0" w:evenVBand="0" w:oddHBand="0" w:evenHBand="0" w:firstRowFirstColumn="0" w:firstRowLastColumn="0" w:lastRowFirstColumn="0" w:lastRowLastColumn="0"/>
            <w:tcW w:w="6858" w:type="dxa"/>
            <w:gridSpan w:val="2"/>
          </w:tcPr>
          <w:p w14:paraId="7D06B280" w14:textId="77777777" w:rsidR="002207DD" w:rsidRPr="00650610" w:rsidRDefault="002207DD" w:rsidP="00650610">
            <w:pPr>
              <w:spacing w:after="60"/>
              <w:rPr>
                <w:rFonts w:cs="Calibri"/>
                <w:sz w:val="20"/>
                <w:szCs w:val="20"/>
              </w:rPr>
            </w:pPr>
            <w:r w:rsidRPr="00650610">
              <w:rPr>
                <w:rFonts w:cs="Calibri"/>
                <w:color w:val="000000"/>
                <w:sz w:val="20"/>
                <w:szCs w:val="20"/>
              </w:rPr>
              <w:t>Nije raktivno kada se miješa sa vodom</w:t>
            </w:r>
          </w:p>
        </w:tc>
      </w:tr>
      <w:tr w:rsidR="002207DD" w:rsidRPr="00650610" w14:paraId="7D06B283" w14:textId="77777777" w:rsidTr="009F6C64">
        <w:tc>
          <w:tcPr>
            <w:cnfStyle w:val="001000000000" w:firstRow="0" w:lastRow="0" w:firstColumn="1" w:lastColumn="0" w:oddVBand="0" w:evenVBand="0" w:oddHBand="0" w:evenHBand="0" w:firstRowFirstColumn="0" w:firstRowLastColumn="0" w:lastRowFirstColumn="0" w:lastRowLastColumn="0"/>
            <w:tcW w:w="8874" w:type="dxa"/>
            <w:gridSpan w:val="4"/>
          </w:tcPr>
          <w:p w14:paraId="7D06B282" w14:textId="77777777" w:rsidR="002207DD" w:rsidRPr="00650610" w:rsidRDefault="002207DD" w:rsidP="00650610">
            <w:pPr>
              <w:spacing w:after="60"/>
              <w:rPr>
                <w:rFonts w:cs="Calibri"/>
                <w:b w:val="0"/>
                <w:bCs w:val="0"/>
                <w:color w:val="000000"/>
                <w:sz w:val="20"/>
                <w:szCs w:val="20"/>
              </w:rPr>
            </w:pPr>
            <w:r w:rsidRPr="00650610">
              <w:rPr>
                <w:rFonts w:cs="Calibri"/>
                <w:color w:val="000000"/>
                <w:sz w:val="20"/>
                <w:szCs w:val="20"/>
              </w:rPr>
              <w:t>Specijalne napomene vezane za požar (Bijelo)</w:t>
            </w:r>
          </w:p>
        </w:tc>
      </w:tr>
      <w:tr w:rsidR="002207DD" w:rsidRPr="00650610" w14:paraId="7D06B286" w14:textId="77777777" w:rsidTr="009F6C64">
        <w:trPr>
          <w:cnfStyle w:val="010000000000" w:firstRow="0" w:lastRow="1"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2079" w:type="dxa"/>
            <w:gridSpan w:val="3"/>
          </w:tcPr>
          <w:p w14:paraId="7D06B284" w14:textId="77777777" w:rsidR="002207DD" w:rsidRPr="00650610" w:rsidRDefault="002207DD" w:rsidP="00650610">
            <w:pPr>
              <w:spacing w:after="60"/>
              <w:rPr>
                <w:rFonts w:cs="Calibri"/>
                <w:sz w:val="20"/>
                <w:szCs w:val="20"/>
              </w:rPr>
            </w:pPr>
            <w:r w:rsidRPr="00650610">
              <w:rPr>
                <w:rFonts w:cs="Calibri"/>
                <w:color w:val="000000"/>
                <w:sz w:val="20"/>
                <w:szCs w:val="20"/>
              </w:rPr>
              <w:t>OX</w:t>
            </w:r>
          </w:p>
        </w:tc>
        <w:tc>
          <w:tcPr>
            <w:cnfStyle w:val="000100000000" w:firstRow="0" w:lastRow="0" w:firstColumn="0" w:lastColumn="1" w:oddVBand="0" w:evenVBand="0" w:oddHBand="0" w:evenHBand="0" w:firstRowFirstColumn="0" w:firstRowLastColumn="0" w:lastRowFirstColumn="0" w:lastRowLastColumn="0"/>
            <w:tcW w:w="6795" w:type="dxa"/>
          </w:tcPr>
          <w:p w14:paraId="7D06B285" w14:textId="77777777" w:rsidR="002207DD" w:rsidRPr="00650610" w:rsidRDefault="002207DD" w:rsidP="00650610">
            <w:pPr>
              <w:spacing w:after="60"/>
              <w:rPr>
                <w:rFonts w:cs="Calibri"/>
                <w:sz w:val="20"/>
                <w:szCs w:val="20"/>
              </w:rPr>
            </w:pPr>
            <w:r w:rsidRPr="00650610">
              <w:rPr>
                <w:rFonts w:cs="Calibri"/>
                <w:color w:val="000000"/>
                <w:sz w:val="20"/>
                <w:szCs w:val="20"/>
              </w:rPr>
              <w:t>Oksidirajući aditiv - Supstanca može povećati stepen sagorijevanja drugih materijala</w:t>
            </w:r>
          </w:p>
        </w:tc>
      </w:tr>
    </w:tbl>
    <w:p w14:paraId="7D06B287" w14:textId="77777777" w:rsidR="00DE03B6" w:rsidRDefault="00DE03B6" w:rsidP="00331953">
      <w:pPr>
        <w:pStyle w:val="Heading2"/>
      </w:pPr>
      <w:bookmarkStart w:id="236" w:name="_Toc113994763"/>
      <w:r>
        <w:t>Rukovanje gasovima pod pritiskom</w:t>
      </w:r>
      <w:bookmarkEnd w:id="236"/>
    </w:p>
    <w:p w14:paraId="7D06B288" w14:textId="77777777" w:rsidR="00DE03B6" w:rsidRDefault="00DE03B6" w:rsidP="00DE03B6">
      <w:pPr>
        <w:spacing w:after="120"/>
        <w:rPr>
          <w:rFonts w:asciiTheme="minorHAnsi" w:hAnsiTheme="minorHAnsi"/>
        </w:rPr>
      </w:pPr>
      <w:r>
        <w:rPr>
          <w:rFonts w:asciiTheme="minorHAnsi" w:hAnsiTheme="minorHAnsi"/>
        </w:rPr>
        <w:t>Industrijski gasovi se uglavnom pune, prevoze, skladište i koriste pod pritiskom. Takvi gasovi se nazivaju gasovi pod pritiskom. Tehnička oprema koja služi za rukovanje gasovima pod pritiskom su gasni sistemi.</w:t>
      </w:r>
    </w:p>
    <w:p w14:paraId="7D06B289" w14:textId="77777777" w:rsidR="00DE03B6" w:rsidRDefault="00DE03B6" w:rsidP="00DE03B6">
      <w:pPr>
        <w:spacing w:after="120"/>
        <w:rPr>
          <w:rFonts w:asciiTheme="minorHAnsi" w:hAnsiTheme="minorHAnsi"/>
        </w:rPr>
      </w:pPr>
      <w:r>
        <w:rPr>
          <w:rFonts w:asciiTheme="minorHAnsi" w:hAnsiTheme="minorHAnsi"/>
        </w:rPr>
        <w:t>Gasni sistemi su projektovani tako da im je izdržljivost (pritisak rasprskavanja) veća od ispitanog pritiska. Posljednji je uglavnom 1,5 puta veći od maksimalnog dozvoljenog pritiska. To znači da je gasni sistem pouzdano zaštićen od rasprskavanja pri normalnim radnim uslovima. Međutim, ukoliko je gasni sistem neodgovarajuće proizveden ili se sa istim radi na neodgovarajući način, gasni sistem se može rasprsnuti ili se dijelovi mogu otkinuti.</w:t>
      </w:r>
    </w:p>
    <w:p w14:paraId="7D06B28A" w14:textId="77777777" w:rsidR="00DE03B6" w:rsidRDefault="00DE03B6" w:rsidP="00DE03B6">
      <w:pPr>
        <w:rPr>
          <w:rFonts w:asciiTheme="minorHAnsi" w:hAnsiTheme="minorHAnsi"/>
        </w:rPr>
      </w:pPr>
      <w:r>
        <w:rPr>
          <w:rFonts w:asciiTheme="minorHAnsi" w:hAnsiTheme="minorHAnsi"/>
        </w:rPr>
        <w:t>Da bi se spriječila ova opasnost, proizvođači i eksploatatori gasnih sistema se obavezuju različitim nacionalnim i evropskim zakonima. Ove sigurnosne upute ne zamjenjuju spomenute zakone, dopunjavaju ih. Sigurnosne upute sadrže saznanje o mogućim pojavama oštećenja, i ukoliko se primjenjuju daju doprinos sigurnom radu.</w:t>
      </w:r>
    </w:p>
    <w:p w14:paraId="7D06B28B" w14:textId="77777777" w:rsidR="00DE03B6" w:rsidRDefault="00DE03B6" w:rsidP="00331953">
      <w:pPr>
        <w:pStyle w:val="Heading3"/>
      </w:pPr>
      <w:bookmarkStart w:id="237" w:name="_Toc113994764"/>
      <w:r>
        <w:t>Opasnost u radu sa gasovima</w:t>
      </w:r>
      <w:bookmarkEnd w:id="237"/>
    </w:p>
    <w:p w14:paraId="7D06B28C" w14:textId="77777777" w:rsidR="00DE03B6" w:rsidRDefault="00DE03B6" w:rsidP="00331953">
      <w:pPr>
        <w:pStyle w:val="Heading4"/>
      </w:pPr>
      <w:r>
        <w:t>Opasnost u radu sa komprimiranim gasovima</w:t>
      </w:r>
    </w:p>
    <w:p w14:paraId="7D06B28D" w14:textId="77777777" w:rsidR="00DE03B6" w:rsidRDefault="00DE03B6" w:rsidP="00DE03B6">
      <w:pPr>
        <w:spacing w:after="120"/>
        <w:rPr>
          <w:rFonts w:asciiTheme="minorHAnsi" w:hAnsiTheme="minorHAnsi"/>
        </w:rPr>
      </w:pPr>
      <w:r>
        <w:rPr>
          <w:rFonts w:asciiTheme="minorHAnsi" w:hAnsiTheme="minorHAnsi"/>
        </w:rPr>
        <w:t xml:space="preserve">Gasovi koji se ne mogu kondenzirati na normalnoj temperaturi (npr. </w:t>
      </w:r>
      <w:r w:rsidR="001A52FC">
        <w:rPr>
          <w:rFonts w:asciiTheme="minorHAnsi" w:hAnsiTheme="minorHAnsi"/>
        </w:rPr>
        <w:t>dušik</w:t>
      </w:r>
      <w:r>
        <w:rPr>
          <w:rFonts w:asciiTheme="minorHAnsi" w:hAnsiTheme="minorHAnsi"/>
        </w:rPr>
        <w:t>, kisik, vodik, argon, helij), se komprimiraju u gasovitom obliku pritiska do 300 bar i pune u boce. Pumpe ili kompresori za punjenje su napravljeni tako da sprečavaju mogućnost prepunjavanja i rasprskavanja zbog prekoračenja pritiska. Maksimalni dozvoljeni pritisak pri punjenju određen je tako da i čak i moguće povišenje pritiska koje prouzrokuje intenzivna sunčeva svijetlost ne može prouzrokovati rasprskavanje boce. Boca će eksplodirati samo ako se zagrijava otvorenim plamenom. Zbog toga se moraju zaštiti od otvorenog plamena</w:t>
      </w:r>
      <w:r w:rsidR="00331953">
        <w:rPr>
          <w:rFonts w:asciiTheme="minorHAnsi" w:hAnsiTheme="minorHAnsi"/>
        </w:rPr>
        <w:t>.</w:t>
      </w:r>
    </w:p>
    <w:p w14:paraId="7D06B28E" w14:textId="77777777" w:rsidR="00DE03B6" w:rsidRDefault="00DE03B6" w:rsidP="00DE03B6">
      <w:pPr>
        <w:spacing w:after="120"/>
        <w:rPr>
          <w:rFonts w:asciiTheme="minorHAnsi" w:hAnsiTheme="minorHAnsi"/>
        </w:rPr>
      </w:pPr>
      <w:r>
        <w:rPr>
          <w:rFonts w:asciiTheme="minorHAnsi" w:hAnsiTheme="minorHAnsi"/>
        </w:rPr>
        <w:t xml:space="preserve">Izdržljivost boce može biti smanjenja korozijom. Na primjer, ako boca sadrži vodu, boca za kisik će koridirati do te mjere da će se rasprsnuti pri radnom pritisku. Da bi se spriječilo unutrašnje zaprljanje boce, boca se ne smije potpuno prazniti. Osim toga, ventil boce mora biti zatvoren uvijek kada je to moguće. </w:t>
      </w:r>
    </w:p>
    <w:p w14:paraId="7D06B28F" w14:textId="77777777" w:rsidR="00DE03B6" w:rsidRDefault="00DE03B6" w:rsidP="00DE03B6">
      <w:pPr>
        <w:spacing w:after="120"/>
        <w:rPr>
          <w:rFonts w:asciiTheme="minorHAnsi" w:hAnsiTheme="minorHAnsi"/>
        </w:rPr>
      </w:pPr>
      <w:r>
        <w:rPr>
          <w:rFonts w:asciiTheme="minorHAnsi" w:hAnsiTheme="minorHAnsi"/>
        </w:rPr>
        <w:lastRenderedPageBreak/>
        <w:t>Opasnost raste ako se dozvoli ulazak gasa u sistem predviđen za niži pritisak. Slijedeće mjere predostrožnosti se moraju uzeti u obzir:</w:t>
      </w:r>
    </w:p>
    <w:p w14:paraId="7D06B290" w14:textId="77777777" w:rsidR="00DE03B6" w:rsidRDefault="00DE03B6" w:rsidP="008709BE">
      <w:pPr>
        <w:pStyle w:val="ListParagraph"/>
        <w:numPr>
          <w:ilvl w:val="0"/>
          <w:numId w:val="38"/>
        </w:numPr>
      </w:pPr>
      <w:r>
        <w:t>Komprimirani gasovi se moraju trošiti iz boca uz korištenje raducira pritiska. Podešena vrijednost pritiska iza reducira ne smije biti veća od radnog pritiska gasnog sistema koji se snabdijeva preko tog reducira. Zbog mogućnosti pojave greške na reduciru pritiska postoji mogućnost prekoračenja dozvoljenog radnog pritiska, te se moraju postaviti odgovarajući sigurnosni ventili na reduciru pritiska ili neposredno iza istog.</w:t>
      </w:r>
    </w:p>
    <w:p w14:paraId="7D06B291" w14:textId="77777777" w:rsidR="00DE03B6" w:rsidRDefault="00DE03B6" w:rsidP="008709BE">
      <w:pPr>
        <w:pStyle w:val="ListParagraph"/>
        <w:numPr>
          <w:ilvl w:val="0"/>
          <w:numId w:val="38"/>
        </w:numPr>
      </w:pPr>
      <w:r>
        <w:t>Veze između dijelova sistema s različitim radnim pritiscima su dozvoljeni samo ako se koristi reducir pritiska. Korištenje samo zapornih ili nepovratnih ventila ne pružaju dovoljnu sigurnost u ovom slučaju.</w:t>
      </w:r>
    </w:p>
    <w:p w14:paraId="7D06B292" w14:textId="77777777" w:rsidR="00DE03B6" w:rsidRDefault="00DE03B6" w:rsidP="008709BE">
      <w:pPr>
        <w:pStyle w:val="ListParagraph"/>
        <w:numPr>
          <w:ilvl w:val="0"/>
          <w:numId w:val="38"/>
        </w:numPr>
      </w:pPr>
      <w:r>
        <w:t>Boce s komprimiranim gasovima se ne smiju pri normalnim uslovima priključivati s bocama s utečnjenim gasovima jer su njihovi radni pritisci različiti. Ako se to desi u vanrednim slučajevima (npr. za proizvodnju mješavine), između boca se mora postaviti reducir pritiska.</w:t>
      </w:r>
    </w:p>
    <w:p w14:paraId="7D06B293" w14:textId="77777777" w:rsidR="00DE03B6" w:rsidRDefault="00DE03B6" w:rsidP="008709BE">
      <w:pPr>
        <w:pStyle w:val="ListParagraph"/>
        <w:numPr>
          <w:ilvl w:val="0"/>
          <w:numId w:val="38"/>
        </w:numPr>
      </w:pPr>
      <w:r>
        <w:t>Čak i kad se prazna boca priključi na gasni sistem pravilno (npr. za čišćenje ili vakumiranje boca) sistem se mora zaštiti sigurnosnim ventilom jer na isti slučajno može biti priključena i puna boca.</w:t>
      </w:r>
    </w:p>
    <w:p w14:paraId="7D06B294" w14:textId="77777777" w:rsidR="00DE03B6" w:rsidRPr="00991A45" w:rsidRDefault="00DE03B6" w:rsidP="008709BE">
      <w:pPr>
        <w:pStyle w:val="ListParagraph"/>
        <w:numPr>
          <w:ilvl w:val="0"/>
          <w:numId w:val="38"/>
        </w:numPr>
      </w:pPr>
      <w:r>
        <w:t xml:space="preserve">Ispitivanje pritiska i provjera nepropusnosti boca se komprimiranim gasovima smije provoditi samo na sekcijama sistema koji odgovaraju ispitnom pritisku. Veza s drugim sekcijama sistema se mora pouzdano isključiti, npr. ugradnjom slijepe ploče. </w:t>
      </w:r>
    </w:p>
    <w:p w14:paraId="7D06B295" w14:textId="77777777" w:rsidR="00DE03B6" w:rsidRDefault="00DE03B6" w:rsidP="00331953">
      <w:pPr>
        <w:pStyle w:val="Heading4"/>
      </w:pPr>
      <w:r>
        <w:t>Opasnost od kriogenih gasova</w:t>
      </w:r>
    </w:p>
    <w:p w14:paraId="7D06B296" w14:textId="77777777" w:rsidR="00DE03B6" w:rsidRDefault="00DE03B6" w:rsidP="00DE03B6">
      <w:pPr>
        <w:spacing w:after="120"/>
        <w:rPr>
          <w:rFonts w:asciiTheme="minorHAnsi" w:hAnsiTheme="minorHAnsi"/>
        </w:rPr>
      </w:pPr>
      <w:r>
        <w:rPr>
          <w:rFonts w:asciiTheme="minorHAnsi" w:hAnsiTheme="minorHAnsi"/>
        </w:rPr>
        <w:t>Kri</w:t>
      </w:r>
      <w:r w:rsidRPr="00990D20">
        <w:rPr>
          <w:rFonts w:asciiTheme="minorHAnsi" w:hAnsiTheme="minorHAnsi"/>
        </w:rPr>
        <w:t>ogeni gasovi</w:t>
      </w:r>
      <w:r>
        <w:rPr>
          <w:rFonts w:asciiTheme="minorHAnsi" w:hAnsiTheme="minorHAnsi"/>
        </w:rPr>
        <w:t xml:space="preserve"> su gasovi utečnjeni na vrlo niskim temperaturama kao što je kisik (LOX), </w:t>
      </w:r>
      <w:r w:rsidR="001A52FC">
        <w:rPr>
          <w:rFonts w:asciiTheme="minorHAnsi" w:hAnsiTheme="minorHAnsi"/>
        </w:rPr>
        <w:t>dušik</w:t>
      </w:r>
      <w:r>
        <w:rPr>
          <w:rFonts w:asciiTheme="minorHAnsi" w:hAnsiTheme="minorHAnsi"/>
        </w:rPr>
        <w:t xml:space="preserve"> (LIN) i zemni gas (LNG). Oni se skladište u kriogenim posudama.</w:t>
      </w:r>
      <w:r w:rsidR="00203C56">
        <w:rPr>
          <w:rFonts w:asciiTheme="minorHAnsi" w:hAnsiTheme="minorHAnsi"/>
        </w:rPr>
        <w:t xml:space="preserve"> </w:t>
      </w:r>
      <w:r>
        <w:rPr>
          <w:rFonts w:asciiTheme="minorHAnsi" w:hAnsiTheme="minorHAnsi"/>
        </w:rPr>
        <w:t>Kako se kriogene posude ne bi prepunile korištenjem kriogenih pumpi, moraju imati sigurnosne uređaje, koji isključuju pumpu za punjenje i liniju punjenja kada se dozvoljeni pritisak prekorači.</w:t>
      </w:r>
    </w:p>
    <w:p w14:paraId="7D06B297" w14:textId="77777777" w:rsidR="00DE03B6" w:rsidRDefault="00DE03B6" w:rsidP="00DE03B6">
      <w:pPr>
        <w:spacing w:after="120"/>
        <w:rPr>
          <w:rFonts w:asciiTheme="minorHAnsi" w:hAnsiTheme="minorHAnsi"/>
        </w:rPr>
      </w:pPr>
      <w:r>
        <w:rPr>
          <w:rFonts w:asciiTheme="minorHAnsi" w:hAnsiTheme="minorHAnsi"/>
        </w:rPr>
        <w:t>Opasnost zbog pritiska je veća kod kriogenih gasova u neizoliranim dijelovima sistema kao što su cijevi. U tim dijelovima tekućina isparava kao rezultat toplote preuzete iz okoline. Ako je takav dio sistema zatvoren s obje strane, pritisak naglo raste. Kako bi se spriječilo rasprskavanje, dijelovi neizoliranih sistema moraju imati mogućnost rasterećenja pritiska ili u unutrašnjosti (npr. u kriogenu posudu) ili s vanjske strane (sigurnosni ventil, rasprskavajući disk).</w:t>
      </w:r>
    </w:p>
    <w:p w14:paraId="7D06B298" w14:textId="77777777" w:rsidR="00DE03B6" w:rsidRDefault="00DE03B6" w:rsidP="00DE03B6">
      <w:pPr>
        <w:spacing w:after="120"/>
        <w:rPr>
          <w:rFonts w:asciiTheme="minorHAnsi" w:hAnsiTheme="minorHAnsi"/>
        </w:rPr>
      </w:pPr>
      <w:r>
        <w:rPr>
          <w:rFonts w:asciiTheme="minorHAnsi" w:hAnsiTheme="minorHAnsi"/>
        </w:rPr>
        <w:t>Otvor za punjenje kriogenih tankova se uglavnom zatvara sigurnosnim kapama. Ista mora imati otvore kako bi se rasteretio pritisak koji nastaje u liniji punjenja kao rezultat isparavanja tečnosti. Cjevovodi za kriogene gasove su ponekad toplotno izolirani mineralnom vunom. Ako cijev propušta (npr. kod prirubničkog spoja), tečnost koja istječe uzrokuje porast pritiska u izolacionom prostoru što kasnije može prouzrokovati rasprskavanje. Zbog toga se kod korištenja izolacionih materijala na cjevovodima za kriogene gasove, prednost treba dati spojevima koji se neće natapati, posebno kod cjevovoda u nepristupačnim prostorima.</w:t>
      </w:r>
    </w:p>
    <w:p w14:paraId="7D06B299" w14:textId="77777777" w:rsidR="00DE03B6" w:rsidRDefault="00DE03B6" w:rsidP="00DE03B6">
      <w:pPr>
        <w:rPr>
          <w:rFonts w:asciiTheme="minorHAnsi" w:hAnsiTheme="minorHAnsi"/>
        </w:rPr>
      </w:pPr>
      <w:r>
        <w:rPr>
          <w:rFonts w:asciiTheme="minorHAnsi" w:hAnsiTheme="minorHAnsi"/>
        </w:rPr>
        <w:t xml:space="preserve">Kriogeni </w:t>
      </w:r>
      <w:r w:rsidR="001A52FC">
        <w:rPr>
          <w:rFonts w:asciiTheme="minorHAnsi" w:hAnsiTheme="minorHAnsi"/>
        </w:rPr>
        <w:t>dušik</w:t>
      </w:r>
      <w:r>
        <w:rPr>
          <w:rFonts w:asciiTheme="minorHAnsi" w:hAnsiTheme="minorHAnsi"/>
        </w:rPr>
        <w:t xml:space="preserve"> se koristi, pored ostalih namjena, da bi se materijal učinio krtim za mljevenje i sitnjenje. Kao posljedica ovog procesa komadić materijala može zaštopati otvor kroz koji se treba ispuštati gasoviti </w:t>
      </w:r>
      <w:r w:rsidR="001A52FC">
        <w:rPr>
          <w:rFonts w:asciiTheme="minorHAnsi" w:hAnsiTheme="minorHAnsi"/>
        </w:rPr>
        <w:t>dušik</w:t>
      </w:r>
      <w:r>
        <w:rPr>
          <w:rFonts w:asciiTheme="minorHAnsi" w:hAnsiTheme="minorHAnsi"/>
        </w:rPr>
        <w:t>. Ako ta mogućnost postoji, mora se ugraditi sigurnosni ventil kako bi se spriječio porast pritiska.</w:t>
      </w:r>
    </w:p>
    <w:p w14:paraId="7D06B29A" w14:textId="77777777" w:rsidR="00DE03B6" w:rsidRDefault="00DE03B6" w:rsidP="00331953">
      <w:pPr>
        <w:pStyle w:val="Heading3"/>
      </w:pPr>
      <w:bookmarkStart w:id="238" w:name="_Toc113994765"/>
      <w:r>
        <w:lastRenderedPageBreak/>
        <w:t>Mjere predostrožnosti u toku rada na sistemima za gas</w:t>
      </w:r>
      <w:bookmarkEnd w:id="238"/>
    </w:p>
    <w:p w14:paraId="7D06B29B" w14:textId="77777777" w:rsidR="00DE03B6" w:rsidRDefault="00DE03B6" w:rsidP="00331953">
      <w:pPr>
        <w:pStyle w:val="Heading4"/>
      </w:pPr>
      <w:r>
        <w:t>Sistemi za rasterećenje gasa</w:t>
      </w:r>
    </w:p>
    <w:p w14:paraId="7D06B29C" w14:textId="77777777" w:rsidR="00DE03B6" w:rsidRDefault="00DE03B6" w:rsidP="00331953">
      <w:pPr>
        <w:rPr>
          <w:rFonts w:asciiTheme="minorHAnsi" w:hAnsiTheme="minorHAnsi"/>
        </w:rPr>
      </w:pPr>
      <w:r>
        <w:t>Popravke na gasnom sistemu, na primjer popravke pukotine, čišćenje začepljenja, zamjena dijelova, može provoditi samo odgovarajuće osposobljeno osoblje i to u stanju kada sistem nije pod pritiskom. Prije početka popravljanja, mora se sigurno ustanoviti da sistem nije pod pritiskom. Nije dozvoljeno osloniti s</w:t>
      </w:r>
      <w:r w:rsidRPr="00331953">
        <w:t xml:space="preserve">e samo na čistu pretpostavku ili nesiguran test, jer se to može pokazati kao fatalna greška. </w:t>
      </w:r>
    </w:p>
    <w:p w14:paraId="7D06B29D" w14:textId="77777777" w:rsidR="00DE03B6" w:rsidRDefault="00DE03B6" w:rsidP="00331953">
      <w:pPr>
        <w:pStyle w:val="Heading4"/>
      </w:pPr>
      <w:r>
        <w:t>Demontaža dijelova na rasterećenim gasnim sistemima</w:t>
      </w:r>
    </w:p>
    <w:p w14:paraId="7D06B29E" w14:textId="77777777" w:rsidR="00DE03B6" w:rsidRDefault="00DE03B6" w:rsidP="008709BE">
      <w:pPr>
        <w:pStyle w:val="ListParagraph"/>
        <w:numPr>
          <w:ilvl w:val="0"/>
          <w:numId w:val="39"/>
        </w:numPr>
      </w:pPr>
      <w:r>
        <w:t>Prilikom demontaže dijelova sa gasnog sistema, mora se stajati suprotno od pravca u kojem bi dio mogao odletjeti.</w:t>
      </w:r>
    </w:p>
    <w:p w14:paraId="7D06B29F" w14:textId="77777777" w:rsidR="00DE03B6" w:rsidRDefault="00DE03B6" w:rsidP="008709BE">
      <w:pPr>
        <w:pStyle w:val="ListParagraph"/>
        <w:numPr>
          <w:ilvl w:val="0"/>
          <w:numId w:val="39"/>
        </w:numPr>
      </w:pPr>
      <w:r>
        <w:t>Kod demontaže prirubničkog poklopca spojenog vijcima na gasni sistem, potrebno je prvo popustiti vijke tako da je prirubnica još uvijek osigurana na priključku. Poklopac prirubnice tada treba podignuti od brtvene površine u cilju ispitivanja. U slučaju da gas ne ističe kada se prirubnica podigne, moguće je istu potpuno demontirati.</w:t>
      </w:r>
    </w:p>
    <w:p w14:paraId="7D06B2A0" w14:textId="77777777" w:rsidR="00DE03B6" w:rsidRDefault="00DE03B6" w:rsidP="008709BE">
      <w:pPr>
        <w:pStyle w:val="ListParagraph"/>
        <w:numPr>
          <w:ilvl w:val="0"/>
          <w:numId w:val="39"/>
        </w:numPr>
      </w:pPr>
      <w:r>
        <w:t>Ovaj test može biti nepouzdan, u slučaju demontaže zasuna koji je zatvoren i još uvijek pod pritiskom s jedne strane. Zbog toga se ventili mogu demontirati samo onda kada je gasni sistem rasterećen s obje strane ventila.</w:t>
      </w:r>
    </w:p>
    <w:p w14:paraId="7D06B2A1" w14:textId="77777777" w:rsidR="00DE03B6" w:rsidRDefault="00DE03B6" w:rsidP="008709BE">
      <w:pPr>
        <w:pStyle w:val="ListParagraph"/>
        <w:numPr>
          <w:ilvl w:val="0"/>
          <w:numId w:val="39"/>
        </w:numPr>
      </w:pPr>
      <w:r>
        <w:t>Prilikom odvajanja navojnih spojeva, potrebno je popustiti samo s nekoliko okretanja. Pomjeranjem odvojenog dijela, provjeriti da gas ne ističe. Dio se tada može u potpunosti odvojiti.</w:t>
      </w:r>
    </w:p>
    <w:p w14:paraId="7D06B2A2" w14:textId="77777777" w:rsidR="00DE03B6" w:rsidRDefault="00DE03B6" w:rsidP="008709BE">
      <w:pPr>
        <w:pStyle w:val="ListParagraph"/>
        <w:numPr>
          <w:ilvl w:val="0"/>
          <w:numId w:val="39"/>
        </w:numPr>
      </w:pPr>
      <w:r>
        <w:t>Dio se može demontirati od sistema ručno ili korištenjem alata. Dio se ne smije nipošto odstraniti pneumatski (pod pritiskom gasa ili vazduha).</w:t>
      </w:r>
    </w:p>
    <w:p w14:paraId="7D06B2A3" w14:textId="77777777" w:rsidR="00DE03B6" w:rsidRDefault="00DE03B6" w:rsidP="008709BE">
      <w:pPr>
        <w:pStyle w:val="ListParagraph"/>
        <w:numPr>
          <w:ilvl w:val="0"/>
          <w:numId w:val="39"/>
        </w:numPr>
      </w:pPr>
      <w:r>
        <w:t>Ne koristiti silu prilikom radova demontaže na gasnim sistemima. Ne udarati čekićem.</w:t>
      </w:r>
    </w:p>
    <w:p w14:paraId="7D06B2A4" w14:textId="77777777" w:rsidR="00DE03B6" w:rsidRDefault="00DE03B6" w:rsidP="00331953">
      <w:pPr>
        <w:pStyle w:val="Heading4"/>
      </w:pPr>
      <w:r>
        <w:t>Dijelovi gasnog sistema</w:t>
      </w:r>
    </w:p>
    <w:p w14:paraId="7D06B2A5" w14:textId="77777777" w:rsidR="00DE03B6" w:rsidRDefault="00DE03B6" w:rsidP="00DE03B6">
      <w:pPr>
        <w:spacing w:after="120"/>
        <w:rPr>
          <w:rFonts w:asciiTheme="minorHAnsi" w:hAnsiTheme="minorHAnsi"/>
        </w:rPr>
      </w:pPr>
      <w:r>
        <w:rPr>
          <w:rFonts w:asciiTheme="minorHAnsi" w:hAnsiTheme="minorHAnsi"/>
        </w:rPr>
        <w:t>U gasni sistem moguće je ugraditi samo one komponente za koje se pouzdano zna da je njihov nominalni pritisak barem jednak očekivanom radnom pritisku. Evidencija nominalnog pritiska može biti utvrđena po osnovu certifikata proizvođača, identifikacije na samom dijelu, proračuna ili ispitivanjem pod pritiskom.</w:t>
      </w:r>
    </w:p>
    <w:p w14:paraId="7D06B2A6" w14:textId="77777777" w:rsidR="00DE03B6" w:rsidRDefault="00DE03B6" w:rsidP="00DE03B6">
      <w:pPr>
        <w:spacing w:after="120"/>
        <w:rPr>
          <w:rFonts w:asciiTheme="minorHAnsi" w:hAnsiTheme="minorHAnsi"/>
        </w:rPr>
      </w:pPr>
      <w:r>
        <w:rPr>
          <w:rFonts w:asciiTheme="minorHAnsi" w:hAnsiTheme="minorHAnsi"/>
        </w:rPr>
        <w:t>Privremeno mjerenje ili kompromis kod ugradnje dijelova na gasni sistem može biti fatalno.</w:t>
      </w:r>
    </w:p>
    <w:p w14:paraId="7D06B2A7" w14:textId="77777777" w:rsidR="00DE03B6" w:rsidRDefault="00DE03B6" w:rsidP="008709BE">
      <w:pPr>
        <w:pStyle w:val="ListParagraph"/>
        <w:numPr>
          <w:ilvl w:val="0"/>
          <w:numId w:val="40"/>
        </w:numPr>
        <w:spacing w:after="120" w:line="240" w:lineRule="auto"/>
        <w:rPr>
          <w:rFonts w:asciiTheme="minorHAnsi" w:hAnsiTheme="minorHAnsi"/>
        </w:rPr>
      </w:pPr>
      <w:r>
        <w:rPr>
          <w:rFonts w:asciiTheme="minorHAnsi" w:hAnsiTheme="minorHAnsi"/>
        </w:rPr>
        <w:t>Mjerači pritiska ponekad mogu biti slabe tačke gasnih sistema. Zato se mjerači pritiska moraju spojiti ili rasporediti tako da niko ne bude povrijeđen ukoliko mjerač pritiska propušta ili se rasprsne. Sigurnosni mjerači pritiska se moraju povremeno koristiti.</w:t>
      </w:r>
    </w:p>
    <w:p w14:paraId="7D06B2A8" w14:textId="77777777" w:rsidR="00DE03B6" w:rsidRDefault="00DE03B6" w:rsidP="008709BE">
      <w:pPr>
        <w:pStyle w:val="ListParagraph"/>
        <w:numPr>
          <w:ilvl w:val="0"/>
          <w:numId w:val="40"/>
        </w:numPr>
        <w:spacing w:after="240" w:line="240" w:lineRule="auto"/>
        <w:rPr>
          <w:rFonts w:asciiTheme="minorHAnsi" w:hAnsiTheme="minorHAnsi"/>
        </w:rPr>
      </w:pPr>
      <w:r>
        <w:rPr>
          <w:rFonts w:asciiTheme="minorHAnsi" w:hAnsiTheme="minorHAnsi"/>
        </w:rPr>
        <w:t>Prilikom zamjenjivanja mjerača pritiska, provjeriti dali instrument odgovara gasu s kojim se radi (za kisik i acetilen postoje posebno označeni mjerači pritiska). Uz to, potrebno je odabrati mjerilo s pravilnim podacima. Podioci koji označavaju „bar“ i „mbar“ se ne smiju miješati. Ne smiju se koristiti mjerači s nepoznatim podiocima za mjerenje ili mjerači na kojima podioci nisu prikazani ili su izblijedjeli, pa se više ne mogu identificirati.</w:t>
      </w:r>
    </w:p>
    <w:p w14:paraId="7D06B2A9" w14:textId="77777777" w:rsidR="00DE03B6" w:rsidRDefault="00DE03B6" w:rsidP="00331953">
      <w:pPr>
        <w:pStyle w:val="Heading5"/>
      </w:pPr>
      <w:r>
        <w:t>Sigurnosni ventili na gasnim sistema</w:t>
      </w:r>
    </w:p>
    <w:p w14:paraId="7D06B2AA" w14:textId="77777777" w:rsidR="00DE03B6" w:rsidRDefault="00DE03B6" w:rsidP="00DE03B6">
      <w:pPr>
        <w:spacing w:after="120"/>
        <w:rPr>
          <w:rFonts w:asciiTheme="minorHAnsi" w:hAnsiTheme="minorHAnsi"/>
        </w:rPr>
      </w:pPr>
      <w:r w:rsidRPr="00871F97">
        <w:rPr>
          <w:rFonts w:asciiTheme="minorHAnsi" w:hAnsiTheme="minorHAnsi"/>
        </w:rPr>
        <w:t>Sigurnosni ventili</w:t>
      </w:r>
      <w:r>
        <w:rPr>
          <w:rFonts w:asciiTheme="minorHAnsi" w:hAnsiTheme="minorHAnsi"/>
        </w:rPr>
        <w:t xml:space="preserve"> trebaju rasteretiti gasne sisteme na vrijeme u slučaju nedopustivog porasta pritiska. Sigurnosni ventili se testiraju i obezbijeđuju pouzdan rad. U posebnim slučajevima mogu biti neispravni, npr.</w:t>
      </w:r>
    </w:p>
    <w:p w14:paraId="7D06B2AB" w14:textId="77777777" w:rsidR="00DE03B6" w:rsidRDefault="00DE03B6" w:rsidP="008709BE">
      <w:pPr>
        <w:pStyle w:val="ListParagraph"/>
        <w:numPr>
          <w:ilvl w:val="0"/>
          <w:numId w:val="41"/>
        </w:numPr>
        <w:spacing w:after="0" w:line="240" w:lineRule="auto"/>
        <w:rPr>
          <w:rFonts w:asciiTheme="minorHAnsi" w:hAnsiTheme="minorHAnsi"/>
        </w:rPr>
      </w:pPr>
      <w:r>
        <w:rPr>
          <w:rFonts w:asciiTheme="minorHAnsi" w:hAnsiTheme="minorHAnsi"/>
        </w:rPr>
        <w:t>Ispusnu liniju može blokirati priroda (gnijezda ptica i insekata) ili led.</w:t>
      </w:r>
    </w:p>
    <w:p w14:paraId="7D06B2AC" w14:textId="77777777" w:rsidR="00DE03B6" w:rsidRDefault="00DE03B6" w:rsidP="008709BE">
      <w:pPr>
        <w:pStyle w:val="ListParagraph"/>
        <w:numPr>
          <w:ilvl w:val="0"/>
          <w:numId w:val="41"/>
        </w:numPr>
        <w:spacing w:after="120" w:line="240" w:lineRule="auto"/>
        <w:rPr>
          <w:rFonts w:asciiTheme="minorHAnsi" w:hAnsiTheme="minorHAnsi"/>
        </w:rPr>
      </w:pPr>
      <w:r>
        <w:rPr>
          <w:rFonts w:asciiTheme="minorHAnsi" w:hAnsiTheme="minorHAnsi"/>
        </w:rPr>
        <w:lastRenderedPageBreak/>
        <w:t>Pomjeranje dijelova sigurnosnog ventila može biti ometano hrđom, stranim tijelima, ledom ili prekomjernim trenjem.</w:t>
      </w:r>
    </w:p>
    <w:p w14:paraId="7D06B2AD" w14:textId="77777777" w:rsidR="00DE03B6" w:rsidRDefault="00DE03B6" w:rsidP="00DE03B6">
      <w:pPr>
        <w:spacing w:after="240"/>
        <w:rPr>
          <w:rFonts w:asciiTheme="minorHAnsi" w:hAnsiTheme="minorHAnsi"/>
        </w:rPr>
      </w:pPr>
      <w:r>
        <w:rPr>
          <w:rFonts w:asciiTheme="minorHAnsi" w:hAnsiTheme="minorHAnsi"/>
        </w:rPr>
        <w:t>Da bi se takvi problemi identificirali i uklonili na vrijeme, sigurnosni ventili se moraju povremeno pregledati, npr. za vrijeme planskog remonta.</w:t>
      </w:r>
    </w:p>
    <w:p w14:paraId="7D06B2AE" w14:textId="77777777" w:rsidR="00D11819" w:rsidRPr="00673C5D" w:rsidRDefault="00D11819" w:rsidP="00D11819">
      <w:pPr>
        <w:pStyle w:val="Heading5"/>
      </w:pPr>
      <w:bookmarkStart w:id="239" w:name="_Toc307489702"/>
      <w:r w:rsidRPr="00673C5D">
        <w:t>Crijeva na gasnim sistemima</w:t>
      </w:r>
      <w:bookmarkEnd w:id="239"/>
    </w:p>
    <w:p w14:paraId="7D06B2AF" w14:textId="77777777" w:rsidR="00D11819" w:rsidRDefault="00D11819" w:rsidP="00D11819">
      <w:r>
        <w:t>Uslovi instaliranja:</w:t>
      </w:r>
    </w:p>
    <w:p w14:paraId="7D06B2B0" w14:textId="77777777" w:rsidR="00D11819" w:rsidRDefault="00D11819" w:rsidP="008709BE">
      <w:pPr>
        <w:pStyle w:val="ListParagraph"/>
        <w:numPr>
          <w:ilvl w:val="0"/>
          <w:numId w:val="90"/>
        </w:numPr>
      </w:pPr>
      <w:r>
        <w:t>Na crijevima se mora označiti nominalni pritisak koji mora iznositi barem isto koliko i predviđeni radni pritisak. Crijeva na kojima nije označen nominalni pritisak se ne smiju koristiti ukoliko se iz drugih osobina (oblik navojnog spoja, boja) može zaključiti da imaju drugačiji nominalni pritisak.</w:t>
      </w:r>
    </w:p>
    <w:p w14:paraId="7D06B2B1" w14:textId="77777777" w:rsidR="00D11819" w:rsidRDefault="00D11819" w:rsidP="008709BE">
      <w:pPr>
        <w:pStyle w:val="ListParagraph"/>
        <w:numPr>
          <w:ilvl w:val="0"/>
          <w:numId w:val="90"/>
        </w:numPr>
      </w:pPr>
      <w:r>
        <w:t>Crijeva se moraju pouzdano priključiti na gasni sistem npr. preko navojnog spoja na crijevu ili fiksiranog priključka. Adapteri se koriste samo u slučaju ako je njihov nominalni pritisak iznosio barem isto koliko i predviđeni radni pritisak. Crijevo pričvršćeno na cijevni naglavak se mora osigurati preko spona za pričvršćivanje.</w:t>
      </w:r>
    </w:p>
    <w:p w14:paraId="7D06B2B2" w14:textId="77777777" w:rsidR="00D11819" w:rsidRDefault="00D11819" w:rsidP="008709BE">
      <w:pPr>
        <w:pStyle w:val="ListParagraph"/>
        <w:numPr>
          <w:ilvl w:val="0"/>
          <w:numId w:val="90"/>
        </w:numPr>
      </w:pPr>
      <w:r>
        <w:t>Crijeva se ne smiju savijati pri priključivanju. Na metalnim crijevima se u pojedinim slučajevima mogu pojaviti pukotine uslijed savijanja.</w:t>
      </w:r>
    </w:p>
    <w:p w14:paraId="7D06B2B3" w14:textId="77777777" w:rsidR="00D11819" w:rsidRDefault="00D11819" w:rsidP="008709BE">
      <w:pPr>
        <w:pStyle w:val="ListParagraph"/>
        <w:numPr>
          <w:ilvl w:val="0"/>
          <w:numId w:val="90"/>
        </w:numPr>
      </w:pPr>
      <w:r>
        <w:t>Crijeva ne smiju propuštati i ne smiju imati primjetna vanjska oštećenja.</w:t>
      </w:r>
    </w:p>
    <w:p w14:paraId="7D06B2B4" w14:textId="77777777" w:rsidR="00D11819" w:rsidRDefault="00D11819" w:rsidP="008709BE">
      <w:pPr>
        <w:pStyle w:val="ListParagraph"/>
        <w:numPr>
          <w:ilvl w:val="0"/>
          <w:numId w:val="90"/>
        </w:numPr>
      </w:pPr>
      <w:r>
        <w:t>Crijevo se smije izložiti pritisku samo ako je pouzdano pričvršćeno s oba kraja na gasni sistem.</w:t>
      </w:r>
    </w:p>
    <w:p w14:paraId="7D06B2B5" w14:textId="77777777" w:rsidR="00D11819" w:rsidRDefault="00D11819" w:rsidP="008709BE">
      <w:pPr>
        <w:pStyle w:val="ListParagraph"/>
        <w:numPr>
          <w:ilvl w:val="0"/>
          <w:numId w:val="90"/>
        </w:numPr>
      </w:pPr>
      <w:r>
        <w:t>Sve dok je crijevo spojeno jednim krajem na gasni sistem, slobodan kraj crijeva treba uvrnuti na slijepi priključak ili se mora zatvoriti slijepom kapicom. Ovim je spriječeno opasno nekontrolisano kretanje crijeva ukoliko se isto iznenada izloži pritisku.</w:t>
      </w:r>
    </w:p>
    <w:p w14:paraId="7D06B2B6" w14:textId="77777777" w:rsidR="00D11819" w:rsidRPr="00D11819" w:rsidRDefault="00D11819" w:rsidP="008709BE">
      <w:pPr>
        <w:pStyle w:val="ListParagraph"/>
        <w:numPr>
          <w:ilvl w:val="0"/>
          <w:numId w:val="90"/>
        </w:numPr>
        <w:rPr>
          <w:rFonts w:asciiTheme="minorHAnsi" w:hAnsiTheme="minorHAnsi"/>
        </w:rPr>
      </w:pPr>
      <w:r>
        <w:t>Crijevo se smije demontirati sa gasnog sistema samo ako je isključeno i rasterećeno od pritiska</w:t>
      </w:r>
    </w:p>
    <w:p w14:paraId="7D06B2B7" w14:textId="77777777" w:rsidR="00DE03B6" w:rsidRPr="00FE61E7" w:rsidRDefault="00DE03B6" w:rsidP="00DE03B6">
      <w:pPr>
        <w:rPr>
          <w:lang w:eastAsia="hr-HR"/>
        </w:rPr>
      </w:pPr>
    </w:p>
    <w:p w14:paraId="7D06B2B8" w14:textId="77777777" w:rsidR="00BC28B3" w:rsidRDefault="00BC28B3">
      <w:pPr>
        <w:spacing w:after="200"/>
        <w:jc w:val="left"/>
        <w:rPr>
          <w:lang w:val="bs-Latn-BA"/>
        </w:rPr>
        <w:sectPr w:rsidR="00BC28B3" w:rsidSect="00C40A2B">
          <w:pgSz w:w="11906" w:h="16838"/>
          <w:pgMar w:top="1440" w:right="1440" w:bottom="1440" w:left="1440" w:header="708" w:footer="708" w:gutter="0"/>
          <w:cols w:space="708"/>
          <w:docGrid w:linePitch="360"/>
        </w:sectPr>
      </w:pPr>
    </w:p>
    <w:p w14:paraId="7D06B2BA" w14:textId="77777777" w:rsidR="00DE03B6" w:rsidRDefault="00203183" w:rsidP="00203183">
      <w:pPr>
        <w:pStyle w:val="Heading1"/>
        <w:rPr>
          <w:lang w:val="bs-Latn-BA"/>
        </w:rPr>
      </w:pPr>
      <w:bookmarkStart w:id="240" w:name="_Toc113994766"/>
      <w:r w:rsidRPr="00203183">
        <w:lastRenderedPageBreak/>
        <w:t>M</w:t>
      </w:r>
      <w:r w:rsidR="00DE03B6" w:rsidRPr="00203183">
        <w:t>jere</w:t>
      </w:r>
      <w:r w:rsidR="00DE03B6">
        <w:rPr>
          <w:lang w:val="bs-Latn-BA"/>
        </w:rPr>
        <w:t xml:space="preserve"> zaštite i plan intervencije kojima se sprečava širenje posljedica nesreće</w:t>
      </w:r>
      <w:bookmarkEnd w:id="240"/>
    </w:p>
    <w:p w14:paraId="7D06B2BB" w14:textId="77777777" w:rsidR="00DE03B6" w:rsidRDefault="00DE03B6" w:rsidP="00203183">
      <w:pPr>
        <w:pStyle w:val="Heading2"/>
        <w:rPr>
          <w:lang w:val="bs-Latn-BA"/>
        </w:rPr>
      </w:pPr>
      <w:bookmarkStart w:id="241" w:name="_Toc113994767"/>
      <w:r>
        <w:rPr>
          <w:lang w:val="bs-Latn-BA"/>
        </w:rPr>
        <w:t xml:space="preserve">Oprema za slučajeve vanrednih situacija </w:t>
      </w:r>
      <w:r w:rsidR="00D11819">
        <w:rPr>
          <w:lang w:val="bs-Latn-BA"/>
        </w:rPr>
        <w:t>na lokaciji</w:t>
      </w:r>
      <w:bookmarkEnd w:id="241"/>
    </w:p>
    <w:p w14:paraId="7D06B2BC" w14:textId="77777777" w:rsidR="00DE03B6" w:rsidRPr="00A16568" w:rsidRDefault="00DE03B6" w:rsidP="00DE03B6">
      <w:r w:rsidRPr="00A16568">
        <w:t>Spasilačka oprema do koje u slučaju vanredne situacije mora postojati mogućnost brzog pristupa</w:t>
      </w:r>
      <w:r w:rsidR="00203183">
        <w:t>je sljedeća</w:t>
      </w:r>
      <w:r w:rsidRPr="00A16568">
        <w:t>:</w:t>
      </w:r>
    </w:p>
    <w:p w14:paraId="7D06B2BD" w14:textId="77777777" w:rsidR="00DE03B6" w:rsidRPr="00A16568" w:rsidRDefault="00DE03B6" w:rsidP="008709BE">
      <w:pPr>
        <w:pStyle w:val="ListParagraph"/>
        <w:numPr>
          <w:ilvl w:val="0"/>
          <w:numId w:val="42"/>
        </w:numPr>
      </w:pPr>
      <w:r w:rsidRPr="00A16568">
        <w:t>Aparati za gašenje požara,</w:t>
      </w:r>
    </w:p>
    <w:p w14:paraId="7D06B2BE" w14:textId="77777777" w:rsidR="00DE03B6" w:rsidRPr="00A16568" w:rsidRDefault="00DE03B6" w:rsidP="008709BE">
      <w:pPr>
        <w:pStyle w:val="ListParagraph"/>
        <w:numPr>
          <w:ilvl w:val="0"/>
          <w:numId w:val="42"/>
        </w:numPr>
      </w:pPr>
      <w:r w:rsidRPr="00A16568">
        <w:t>Hidranti i ormarići sa hidrantskom opremom,</w:t>
      </w:r>
    </w:p>
    <w:p w14:paraId="7D06B2BF" w14:textId="77777777" w:rsidR="00DE03B6" w:rsidRPr="00A16568" w:rsidRDefault="00DE03B6" w:rsidP="008709BE">
      <w:pPr>
        <w:pStyle w:val="ListParagraph"/>
        <w:numPr>
          <w:ilvl w:val="0"/>
          <w:numId w:val="42"/>
        </w:numPr>
      </w:pPr>
      <w:r w:rsidRPr="00A16568">
        <w:t>Oprema za prvu pomoć,</w:t>
      </w:r>
    </w:p>
    <w:p w14:paraId="7D06B2C0" w14:textId="0502AB9A" w:rsidR="00DE03B6" w:rsidRPr="00A16568" w:rsidRDefault="00DE03B6" w:rsidP="008709BE">
      <w:pPr>
        <w:pStyle w:val="ListParagraph"/>
        <w:numPr>
          <w:ilvl w:val="0"/>
          <w:numId w:val="42"/>
        </w:numPr>
      </w:pPr>
      <w:r w:rsidRPr="00A16568">
        <w:t>Oprema za disanje</w:t>
      </w:r>
      <w:r w:rsidR="00E1658B">
        <w:t xml:space="preserve"> (boca sa medicinskom maskom)</w:t>
      </w:r>
      <w:r w:rsidRPr="00A16568">
        <w:t>,</w:t>
      </w:r>
    </w:p>
    <w:p w14:paraId="7D06B2C1" w14:textId="77777777" w:rsidR="00DE03B6" w:rsidRPr="00A16568" w:rsidRDefault="00DE03B6" w:rsidP="008709BE">
      <w:pPr>
        <w:pStyle w:val="ListParagraph"/>
        <w:numPr>
          <w:ilvl w:val="0"/>
          <w:numId w:val="42"/>
        </w:numPr>
      </w:pPr>
      <w:r w:rsidRPr="00A16568">
        <w:t>Šprinkler,</w:t>
      </w:r>
    </w:p>
    <w:p w14:paraId="7D06B2C2" w14:textId="77777777" w:rsidR="00DE03B6" w:rsidRPr="00A16568" w:rsidRDefault="00DE03B6" w:rsidP="008709BE">
      <w:pPr>
        <w:pStyle w:val="ListParagraph"/>
        <w:numPr>
          <w:ilvl w:val="0"/>
          <w:numId w:val="42"/>
        </w:numPr>
      </w:pPr>
      <w:r w:rsidRPr="00A16568">
        <w:t>Zaštitni tuš, koji u sluča</w:t>
      </w:r>
      <w:r>
        <w:t>ju kontakta sa opasnom materijo</w:t>
      </w:r>
      <w:r w:rsidRPr="00A16568">
        <w:t>m služi za ispiranje tijela / dijelova tijela,</w:t>
      </w:r>
    </w:p>
    <w:p w14:paraId="7D06B2C3" w14:textId="77777777" w:rsidR="00DE03B6" w:rsidRPr="00A16568" w:rsidRDefault="00DE03B6" w:rsidP="008709BE">
      <w:pPr>
        <w:pStyle w:val="ListParagraph"/>
        <w:numPr>
          <w:ilvl w:val="0"/>
          <w:numId w:val="42"/>
        </w:numPr>
      </w:pPr>
      <w:r w:rsidRPr="00A16568">
        <w:t>Nosila,</w:t>
      </w:r>
    </w:p>
    <w:p w14:paraId="7D06B2C4" w14:textId="77777777" w:rsidR="00DE03B6" w:rsidRPr="00A16568" w:rsidRDefault="00DE03B6" w:rsidP="008709BE">
      <w:pPr>
        <w:pStyle w:val="ListParagraph"/>
        <w:numPr>
          <w:ilvl w:val="0"/>
          <w:numId w:val="42"/>
        </w:numPr>
      </w:pPr>
      <w:r w:rsidRPr="00A16568">
        <w:t>Ljestve,</w:t>
      </w:r>
    </w:p>
    <w:p w14:paraId="7D06B2C5" w14:textId="77777777" w:rsidR="00DE03B6" w:rsidRPr="00A16568" w:rsidRDefault="00DE03B6" w:rsidP="008709BE">
      <w:pPr>
        <w:pStyle w:val="ListParagraph"/>
        <w:numPr>
          <w:ilvl w:val="0"/>
          <w:numId w:val="42"/>
        </w:numPr>
      </w:pPr>
      <w:r w:rsidRPr="00A16568">
        <w:t>Posipni materijal</w:t>
      </w:r>
      <w:r>
        <w:t xml:space="preserve"> u slučaju curenja opasnih tekuć</w:t>
      </w:r>
      <w:r w:rsidRPr="00A16568">
        <w:t>ina.</w:t>
      </w:r>
    </w:p>
    <w:p w14:paraId="7D06B2C6" w14:textId="77777777" w:rsidR="00DE03B6" w:rsidRPr="00A16568" w:rsidRDefault="00203183" w:rsidP="00DE03B6">
      <w:r>
        <w:t>Kompletna</w:t>
      </w:r>
      <w:r w:rsidR="00DE03B6" w:rsidRPr="00A16568">
        <w:t xml:space="preserve"> op</w:t>
      </w:r>
      <w:r w:rsidR="00DE03B6">
        <w:t xml:space="preserve">rema </w:t>
      </w:r>
      <w:r>
        <w:t xml:space="preserve">uredno se provjerava od strane odgovorne osobe a </w:t>
      </w:r>
      <w:r w:rsidR="00DE03B6">
        <w:t>u skla</w:t>
      </w:r>
      <w:r w:rsidR="00DE03B6" w:rsidRPr="00A16568">
        <w:t>du sa procjenom rizika i biti na predviđenim mjestima.</w:t>
      </w:r>
    </w:p>
    <w:p w14:paraId="7D06B2C7" w14:textId="77777777" w:rsidR="00DE03B6" w:rsidRDefault="00DE03B6" w:rsidP="00203183">
      <w:pPr>
        <w:pStyle w:val="Heading3"/>
        <w:spacing w:before="240"/>
      </w:pPr>
      <w:bookmarkStart w:id="242" w:name="_Toc113994768"/>
      <w:r>
        <w:t>Aparati za gašenje požara</w:t>
      </w:r>
      <w:bookmarkEnd w:id="242"/>
    </w:p>
    <w:p w14:paraId="7D06B2C8" w14:textId="77777777" w:rsidR="00DE03B6" w:rsidRDefault="00DE03B6" w:rsidP="00DE03B6">
      <w:pPr>
        <w:rPr>
          <w:lang w:val="de-DE"/>
        </w:rPr>
      </w:pPr>
      <w:r>
        <w:rPr>
          <w:lang w:val="de-DE"/>
        </w:rPr>
        <w:t xml:space="preserve">Aparati za gašenje požara koji su raspoređeni </w:t>
      </w:r>
      <w:r w:rsidR="00203183">
        <w:rPr>
          <w:lang w:val="de-DE"/>
        </w:rPr>
        <w:t xml:space="preserve">na lokaciji </w:t>
      </w:r>
      <w:r>
        <w:rPr>
          <w:lang w:val="de-DE"/>
        </w:rPr>
        <w:t>prema tipu su:</w:t>
      </w:r>
    </w:p>
    <w:p w14:paraId="7D06B2C9" w14:textId="77777777" w:rsidR="00DE03B6" w:rsidRPr="00203183" w:rsidRDefault="00DE03B6" w:rsidP="008709BE">
      <w:pPr>
        <w:pStyle w:val="ListParagraph"/>
        <w:numPr>
          <w:ilvl w:val="0"/>
          <w:numId w:val="43"/>
        </w:numPr>
        <w:rPr>
          <w:lang w:val="de-DE"/>
        </w:rPr>
      </w:pPr>
      <w:r w:rsidRPr="00203183">
        <w:rPr>
          <w:lang w:val="de-DE"/>
        </w:rPr>
        <w:t xml:space="preserve">Aparat: S </w:t>
      </w:r>
      <w:r w:rsidRPr="00203183">
        <w:rPr>
          <w:vertAlign w:val="subscript"/>
          <w:lang w:val="de-DE"/>
        </w:rPr>
        <w:t>50</w:t>
      </w:r>
      <w:r w:rsidRPr="00203183">
        <w:rPr>
          <w:lang w:val="de-DE"/>
        </w:rPr>
        <w:t>(punjen prahom)</w:t>
      </w:r>
    </w:p>
    <w:p w14:paraId="7D06B2CA" w14:textId="77777777" w:rsidR="00DE03B6" w:rsidRPr="00203183" w:rsidRDefault="00DE03B6" w:rsidP="008709BE">
      <w:pPr>
        <w:pStyle w:val="ListParagraph"/>
        <w:numPr>
          <w:ilvl w:val="0"/>
          <w:numId w:val="43"/>
        </w:numPr>
        <w:rPr>
          <w:lang w:val="de-DE"/>
        </w:rPr>
      </w:pPr>
      <w:r w:rsidRPr="00203183">
        <w:rPr>
          <w:lang w:val="de-DE"/>
        </w:rPr>
        <w:t>Aparat:S</w:t>
      </w:r>
      <w:r w:rsidRPr="00203183">
        <w:rPr>
          <w:vertAlign w:val="subscript"/>
          <w:lang w:val="de-DE"/>
        </w:rPr>
        <w:t>9</w:t>
      </w:r>
      <w:r w:rsidRPr="00203183">
        <w:rPr>
          <w:lang w:val="de-DE"/>
        </w:rPr>
        <w:t xml:space="preserve"> (punjen prahom)</w:t>
      </w:r>
    </w:p>
    <w:p w14:paraId="7D06B2CB" w14:textId="77777777" w:rsidR="00DE03B6" w:rsidRPr="00203183" w:rsidRDefault="00DE03B6" w:rsidP="008709BE">
      <w:pPr>
        <w:pStyle w:val="ListParagraph"/>
        <w:numPr>
          <w:ilvl w:val="0"/>
          <w:numId w:val="43"/>
        </w:numPr>
        <w:rPr>
          <w:lang w:val="de-DE"/>
        </w:rPr>
      </w:pPr>
      <w:r w:rsidRPr="00203183">
        <w:rPr>
          <w:lang w:val="de-DE"/>
        </w:rPr>
        <w:t>Aparat:CO</w:t>
      </w:r>
      <w:r w:rsidRPr="00203183">
        <w:rPr>
          <w:vertAlign w:val="subscript"/>
          <w:lang w:val="de-DE"/>
        </w:rPr>
        <w:t>2</w:t>
      </w:r>
      <w:r w:rsidR="00203C56">
        <w:rPr>
          <w:vertAlign w:val="subscript"/>
          <w:lang w:val="de-DE"/>
        </w:rPr>
        <w:t xml:space="preserve"> </w:t>
      </w:r>
      <w:r w:rsidRPr="00203183">
        <w:rPr>
          <w:lang w:val="de-DE"/>
        </w:rPr>
        <w:t>- 10 (punjen ugljen-dioksidom)</w:t>
      </w:r>
    </w:p>
    <w:p w14:paraId="7D06B2CC" w14:textId="77777777" w:rsidR="00DE03B6" w:rsidRPr="00203183" w:rsidRDefault="00DE03B6" w:rsidP="008709BE">
      <w:pPr>
        <w:pStyle w:val="ListParagraph"/>
        <w:numPr>
          <w:ilvl w:val="0"/>
          <w:numId w:val="43"/>
        </w:numPr>
        <w:rPr>
          <w:lang w:val="de-DE"/>
        </w:rPr>
      </w:pPr>
      <w:r w:rsidRPr="00203183">
        <w:rPr>
          <w:lang w:val="de-DE"/>
        </w:rPr>
        <w:t>Aparat: CO</w:t>
      </w:r>
      <w:r w:rsidRPr="00203183">
        <w:rPr>
          <w:vertAlign w:val="subscript"/>
          <w:lang w:val="de-DE"/>
        </w:rPr>
        <w:t>2</w:t>
      </w:r>
      <w:r w:rsidRPr="00203183">
        <w:rPr>
          <w:lang w:val="de-DE"/>
        </w:rPr>
        <w:t xml:space="preserve"> – 5 (punjen ugljen-dioksidom)</w:t>
      </w:r>
    </w:p>
    <w:p w14:paraId="7D06B2CD" w14:textId="77777777" w:rsidR="00DE03B6" w:rsidRDefault="00DE03B6" w:rsidP="00203183">
      <w:pPr>
        <w:pStyle w:val="Heading3"/>
      </w:pPr>
      <w:bookmarkStart w:id="243" w:name="_Toc113994769"/>
      <w:r>
        <w:t>Hidranti</w:t>
      </w:r>
      <w:bookmarkEnd w:id="243"/>
    </w:p>
    <w:p w14:paraId="7D06B2CE" w14:textId="77777777" w:rsidR="00DE03B6" w:rsidRDefault="00203183" w:rsidP="00DE03B6">
      <w:pPr>
        <w:spacing w:after="120"/>
        <w:rPr>
          <w:rFonts w:asciiTheme="minorHAnsi" w:hAnsiTheme="minorHAnsi" w:cstheme="minorHAnsi"/>
        </w:rPr>
      </w:pPr>
      <w:r>
        <w:rPr>
          <w:rFonts w:asciiTheme="minorHAnsi" w:hAnsiTheme="minorHAnsi" w:cstheme="minorHAnsi"/>
        </w:rPr>
        <w:t>Na lokaciji pogona i postrojenja instalirani su sljedeći hidranti:</w:t>
      </w:r>
    </w:p>
    <w:p w14:paraId="7D06B2CF" w14:textId="77777777" w:rsidR="00DE03B6" w:rsidRDefault="00DE03B6" w:rsidP="008709BE">
      <w:pPr>
        <w:pStyle w:val="ListParagraph"/>
        <w:numPr>
          <w:ilvl w:val="0"/>
          <w:numId w:val="44"/>
        </w:numPr>
      </w:pPr>
      <w:r>
        <w:t>Podzemi hidrant (PH),</w:t>
      </w:r>
    </w:p>
    <w:p w14:paraId="7D06B2D0" w14:textId="77777777" w:rsidR="00DE03B6" w:rsidRDefault="00DE03B6" w:rsidP="008709BE">
      <w:pPr>
        <w:pStyle w:val="ListParagraph"/>
        <w:numPr>
          <w:ilvl w:val="0"/>
          <w:numId w:val="44"/>
        </w:numPr>
      </w:pPr>
      <w:r>
        <w:t>Nadzemni hidrant (NH),</w:t>
      </w:r>
    </w:p>
    <w:p w14:paraId="7D06B2D1" w14:textId="77777777" w:rsidR="00DE03B6" w:rsidRDefault="00DE03B6" w:rsidP="008709BE">
      <w:pPr>
        <w:pStyle w:val="ListParagraph"/>
        <w:numPr>
          <w:ilvl w:val="0"/>
          <w:numId w:val="44"/>
        </w:numPr>
      </w:pPr>
      <w:r>
        <w:t>Zidni hidrant (ZH).</w:t>
      </w:r>
    </w:p>
    <w:p w14:paraId="7D06B2D2" w14:textId="77777777" w:rsidR="00DE03B6" w:rsidRDefault="00DE03B6" w:rsidP="00DE03B6">
      <w:pPr>
        <w:spacing w:after="120"/>
        <w:rPr>
          <w:rFonts w:asciiTheme="minorHAnsi" w:hAnsiTheme="minorHAnsi" w:cstheme="minorHAnsi"/>
        </w:rPr>
      </w:pPr>
      <w:r>
        <w:rPr>
          <w:rFonts w:asciiTheme="minorHAnsi" w:hAnsiTheme="minorHAnsi" w:cstheme="minorHAnsi"/>
        </w:rPr>
        <w:t>Hidrantska oprema za podzemni hidrant sastoji se od:</w:t>
      </w:r>
    </w:p>
    <w:p w14:paraId="7D06B2D3"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Priključka B/C ili B/2C,</w:t>
      </w:r>
    </w:p>
    <w:p w14:paraId="7D06B2D4"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2 x crijevo trevira sa spojkama za priključak B/C,</w:t>
      </w:r>
    </w:p>
    <w:p w14:paraId="7D06B2D5"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4 x crijevo trevira sa spojkama za priključak B/2C,</w:t>
      </w:r>
    </w:p>
    <w:p w14:paraId="7D06B2D6"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Mlaznica sa zasunom zavisno od broja crijeva,</w:t>
      </w:r>
    </w:p>
    <w:p w14:paraId="7D06B2D7" w14:textId="77777777" w:rsidR="00DE03B6" w:rsidRPr="00A701FA"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1 x ključ za podzemni hidrant.</w:t>
      </w:r>
    </w:p>
    <w:p w14:paraId="7D06B2D8" w14:textId="77777777" w:rsidR="00DE03B6" w:rsidRDefault="00DE03B6" w:rsidP="00203183">
      <w:pPr>
        <w:spacing w:before="240" w:after="120"/>
        <w:rPr>
          <w:rFonts w:asciiTheme="minorHAnsi" w:hAnsiTheme="minorHAnsi" w:cstheme="minorHAnsi"/>
        </w:rPr>
      </w:pPr>
      <w:r w:rsidRPr="00A701FA">
        <w:rPr>
          <w:rFonts w:asciiTheme="minorHAnsi" w:hAnsiTheme="minorHAnsi" w:cstheme="minorHAnsi"/>
        </w:rPr>
        <w:t>Hidrantska oprema za nadzemni hidrant sastoji se od:</w:t>
      </w:r>
    </w:p>
    <w:p w14:paraId="7D06B2D9"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2 x crijevo trevira sa spojkama (po izvodu),</w:t>
      </w:r>
    </w:p>
    <w:p w14:paraId="7D06B2DA"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lastRenderedPageBreak/>
        <w:t>Mlaznica sa zasunom,</w:t>
      </w:r>
    </w:p>
    <w:p w14:paraId="7D06B2DB"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Ključ za nadzemni hidrant.</w:t>
      </w:r>
    </w:p>
    <w:p w14:paraId="7D06B2DC" w14:textId="77777777" w:rsidR="00DE03B6" w:rsidRDefault="00DE03B6" w:rsidP="00203183">
      <w:pPr>
        <w:spacing w:before="240" w:after="120"/>
        <w:rPr>
          <w:rFonts w:asciiTheme="minorHAnsi" w:hAnsiTheme="minorHAnsi" w:cstheme="minorHAnsi"/>
        </w:rPr>
      </w:pPr>
      <w:r>
        <w:rPr>
          <w:rFonts w:asciiTheme="minorHAnsi" w:hAnsiTheme="minorHAnsi" w:cstheme="minorHAnsi"/>
        </w:rPr>
        <w:t>Hidrantska oprema za zidni hidrant sastoji se od:</w:t>
      </w:r>
    </w:p>
    <w:p w14:paraId="7D06B2DD"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Crijevo trevira sa spojkom,</w:t>
      </w:r>
    </w:p>
    <w:p w14:paraId="7D06B2DE" w14:textId="77777777" w:rsidR="00DE03B6" w:rsidRDefault="00DE03B6" w:rsidP="008709BE">
      <w:pPr>
        <w:pStyle w:val="ListParagraph"/>
        <w:numPr>
          <w:ilvl w:val="0"/>
          <w:numId w:val="36"/>
        </w:numPr>
        <w:spacing w:after="0" w:line="240" w:lineRule="auto"/>
        <w:jc w:val="left"/>
        <w:rPr>
          <w:rFonts w:asciiTheme="minorHAnsi" w:hAnsiTheme="minorHAnsi" w:cstheme="minorHAnsi"/>
        </w:rPr>
      </w:pPr>
      <w:r>
        <w:rPr>
          <w:rFonts w:asciiTheme="minorHAnsi" w:hAnsiTheme="minorHAnsi" w:cstheme="minorHAnsi"/>
        </w:rPr>
        <w:t>Mlaznica sa zasunom.</w:t>
      </w:r>
    </w:p>
    <w:p w14:paraId="7D06B2DF" w14:textId="77777777" w:rsidR="00DE03B6" w:rsidRDefault="00DE03B6" w:rsidP="00203183">
      <w:pPr>
        <w:pStyle w:val="Heading2"/>
      </w:pPr>
      <w:bookmarkStart w:id="244" w:name="_Toc289087499"/>
      <w:bookmarkStart w:id="245" w:name="_Toc113994770"/>
      <w:r>
        <w:t>Oprema za prvu pomoć</w:t>
      </w:r>
      <w:bookmarkEnd w:id="244"/>
      <w:bookmarkEnd w:id="245"/>
    </w:p>
    <w:p w14:paraId="7D06B2E0" w14:textId="083C2CA6" w:rsidR="00DE03B6" w:rsidRDefault="000035CD" w:rsidP="00DE03B6">
      <w:pPr>
        <w:spacing w:after="120"/>
        <w:rPr>
          <w:rFonts w:asciiTheme="minorHAnsi" w:hAnsiTheme="minorHAnsi" w:cstheme="minorHAnsi"/>
        </w:rPr>
      </w:pPr>
      <w:r>
        <w:rPr>
          <w:rFonts w:asciiTheme="minorHAnsi" w:hAnsiTheme="minorHAnsi" w:cstheme="minorHAnsi"/>
        </w:rPr>
        <w:t>Tab</w:t>
      </w:r>
      <w:r w:rsidR="00E1658B">
        <w:rPr>
          <w:rFonts w:asciiTheme="minorHAnsi" w:hAnsiTheme="minorHAnsi" w:cstheme="minorHAnsi"/>
        </w:rPr>
        <w:t>ela</w:t>
      </w:r>
      <w:r>
        <w:rPr>
          <w:rFonts w:asciiTheme="minorHAnsi" w:hAnsiTheme="minorHAnsi" w:cstheme="minorHAnsi"/>
        </w:rPr>
        <w:t xml:space="preserve"> prikazuje </w:t>
      </w:r>
      <w:r w:rsidR="00DE03B6">
        <w:rPr>
          <w:rFonts w:asciiTheme="minorHAnsi" w:hAnsiTheme="minorHAnsi" w:cstheme="minorHAnsi"/>
        </w:rPr>
        <w:t>s</w:t>
      </w:r>
      <w:r w:rsidR="00DE03B6" w:rsidRPr="00A701FA">
        <w:rPr>
          <w:rFonts w:asciiTheme="minorHAnsi" w:hAnsiTheme="minorHAnsi" w:cstheme="minorHAnsi"/>
        </w:rPr>
        <w:t>adržaj ormarića za prvu pomoć</w:t>
      </w:r>
      <w:r>
        <w:rPr>
          <w:rFonts w:asciiTheme="minorHAnsi" w:hAnsiTheme="minorHAnsi" w:cstheme="minorHAnsi"/>
        </w:rPr>
        <w:t>.</w:t>
      </w:r>
    </w:p>
    <w:p w14:paraId="7D06B2E1" w14:textId="19419140" w:rsidR="000035CD" w:rsidRPr="000035CD" w:rsidRDefault="000035CD" w:rsidP="000035CD">
      <w:pPr>
        <w:pStyle w:val="Caption"/>
        <w:rPr>
          <w:rFonts w:asciiTheme="minorHAnsi" w:hAnsiTheme="minorHAnsi" w:cstheme="minorHAnsi"/>
        </w:rPr>
      </w:pPr>
      <w:bookmarkStart w:id="246" w:name="_Toc115078637"/>
      <w:r>
        <w:t xml:space="preserve">Tabela </w:t>
      </w:r>
      <w:r w:rsidR="00D32641">
        <w:fldChar w:fldCharType="begin"/>
      </w:r>
      <w:r w:rsidR="00082005">
        <w:instrText xml:space="preserve"> SEQ Tabela \* ARABIC </w:instrText>
      </w:r>
      <w:r w:rsidR="00D32641">
        <w:fldChar w:fldCharType="separate"/>
      </w:r>
      <w:r w:rsidR="00C061B4">
        <w:rPr>
          <w:noProof/>
        </w:rPr>
        <w:t>29</w:t>
      </w:r>
      <w:r w:rsidR="00D32641">
        <w:rPr>
          <w:noProof/>
        </w:rPr>
        <w:fldChar w:fldCharType="end"/>
      </w:r>
      <w:r>
        <w:t xml:space="preserve">. </w:t>
      </w:r>
      <w:r w:rsidRPr="000035CD">
        <w:t>Sadržaj ormarića za prvu pomoć</w:t>
      </w:r>
      <w:bookmarkEnd w:id="246"/>
    </w:p>
    <w:tbl>
      <w:tblPr>
        <w:tblStyle w:val="GridTable1Light-Accent1"/>
        <w:tblW w:w="3467" w:type="pct"/>
        <w:tblLook w:val="06A0" w:firstRow="1" w:lastRow="0" w:firstColumn="1" w:lastColumn="0" w:noHBand="1" w:noVBand="1"/>
      </w:tblPr>
      <w:tblGrid>
        <w:gridCol w:w="1122"/>
        <w:gridCol w:w="3487"/>
        <w:gridCol w:w="1799"/>
      </w:tblGrid>
      <w:tr w:rsidR="008124C5" w:rsidRPr="008124C5" w14:paraId="7D06B2E5" w14:textId="77777777" w:rsidTr="008124C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75" w:type="pct"/>
          </w:tcPr>
          <w:p w14:paraId="7D06B2E2" w14:textId="77777777" w:rsidR="00DE03B6" w:rsidRPr="008124C5" w:rsidRDefault="00DE03B6" w:rsidP="000035CD">
            <w:pPr>
              <w:spacing w:after="0"/>
              <w:jc w:val="left"/>
              <w:rPr>
                <w:rFonts w:cs="Calibri"/>
                <w:b w:val="0"/>
                <w:sz w:val="20"/>
                <w:szCs w:val="20"/>
              </w:rPr>
            </w:pPr>
            <w:r w:rsidRPr="008124C5">
              <w:rPr>
                <w:rFonts w:cs="Calibri"/>
                <w:sz w:val="20"/>
                <w:szCs w:val="20"/>
              </w:rPr>
              <w:t>R. br.</w:t>
            </w:r>
          </w:p>
        </w:tc>
        <w:tc>
          <w:tcPr>
            <w:tcW w:w="2721" w:type="pct"/>
          </w:tcPr>
          <w:p w14:paraId="7D06B2E3" w14:textId="77777777" w:rsidR="00DE03B6" w:rsidRPr="008124C5" w:rsidRDefault="000035CD" w:rsidP="000035CD">
            <w:pPr>
              <w:spacing w:after="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8124C5">
              <w:rPr>
                <w:rFonts w:cs="Calibri"/>
                <w:sz w:val="20"/>
                <w:szCs w:val="20"/>
              </w:rPr>
              <w:t>Naziv</w:t>
            </w:r>
          </w:p>
        </w:tc>
        <w:tc>
          <w:tcPr>
            <w:tcW w:w="1404" w:type="pct"/>
          </w:tcPr>
          <w:p w14:paraId="7D06B2E4" w14:textId="77777777" w:rsidR="00DE03B6" w:rsidRPr="008124C5" w:rsidRDefault="000035CD" w:rsidP="000035CD">
            <w:pPr>
              <w:spacing w:after="0"/>
              <w:jc w:val="left"/>
              <w:cnfStyle w:val="100000000000" w:firstRow="1" w:lastRow="0" w:firstColumn="0" w:lastColumn="0" w:oddVBand="0" w:evenVBand="0" w:oddHBand="0" w:evenHBand="0" w:firstRowFirstColumn="0" w:firstRowLastColumn="0" w:lastRowFirstColumn="0" w:lastRowLastColumn="0"/>
              <w:rPr>
                <w:rFonts w:cs="Calibri"/>
                <w:b w:val="0"/>
                <w:sz w:val="20"/>
                <w:szCs w:val="20"/>
              </w:rPr>
            </w:pPr>
            <w:r w:rsidRPr="008124C5">
              <w:rPr>
                <w:rFonts w:cs="Calibri"/>
                <w:sz w:val="20"/>
                <w:szCs w:val="20"/>
              </w:rPr>
              <w:t>Količina</w:t>
            </w:r>
          </w:p>
        </w:tc>
      </w:tr>
      <w:tr w:rsidR="008124C5" w:rsidRPr="008124C5" w14:paraId="7D06B2E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E6" w14:textId="77777777" w:rsidR="00DE03B6" w:rsidRPr="008124C5" w:rsidRDefault="00DE03B6" w:rsidP="000035CD">
            <w:pPr>
              <w:spacing w:after="0"/>
              <w:jc w:val="left"/>
              <w:rPr>
                <w:rFonts w:cs="Calibri"/>
                <w:b w:val="0"/>
                <w:sz w:val="20"/>
                <w:szCs w:val="20"/>
              </w:rPr>
            </w:pPr>
            <w:r w:rsidRPr="008124C5">
              <w:rPr>
                <w:rFonts w:cs="Calibri"/>
                <w:sz w:val="20"/>
                <w:szCs w:val="20"/>
              </w:rPr>
              <w:t>1.</w:t>
            </w:r>
          </w:p>
        </w:tc>
        <w:tc>
          <w:tcPr>
            <w:tcW w:w="2721" w:type="pct"/>
          </w:tcPr>
          <w:p w14:paraId="7D06B2E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KALLKO ZAVOJ utkani rub 10x5</w:t>
            </w:r>
          </w:p>
        </w:tc>
        <w:tc>
          <w:tcPr>
            <w:tcW w:w="1404" w:type="pct"/>
          </w:tcPr>
          <w:p w14:paraId="7D06B2E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2E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EA" w14:textId="77777777" w:rsidR="00DE03B6" w:rsidRPr="008124C5" w:rsidRDefault="00DE03B6" w:rsidP="000035CD">
            <w:pPr>
              <w:spacing w:after="0"/>
              <w:jc w:val="left"/>
              <w:rPr>
                <w:rFonts w:cs="Calibri"/>
                <w:b w:val="0"/>
                <w:sz w:val="20"/>
                <w:szCs w:val="20"/>
              </w:rPr>
            </w:pPr>
            <w:r w:rsidRPr="008124C5">
              <w:rPr>
                <w:rFonts w:cs="Calibri"/>
                <w:sz w:val="20"/>
                <w:szCs w:val="20"/>
              </w:rPr>
              <w:t>2.</w:t>
            </w:r>
          </w:p>
        </w:tc>
        <w:tc>
          <w:tcPr>
            <w:tcW w:w="2721" w:type="pct"/>
          </w:tcPr>
          <w:p w14:paraId="7D06B2E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KALLKO ZAVOJ utkani rub 4x5</w:t>
            </w:r>
          </w:p>
        </w:tc>
        <w:tc>
          <w:tcPr>
            <w:tcW w:w="1404" w:type="pct"/>
          </w:tcPr>
          <w:p w14:paraId="7D06B2E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5 kom.</w:t>
            </w:r>
          </w:p>
        </w:tc>
      </w:tr>
      <w:tr w:rsidR="008124C5" w:rsidRPr="008124C5" w14:paraId="7D06B2F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EE" w14:textId="77777777" w:rsidR="00DE03B6" w:rsidRPr="008124C5" w:rsidRDefault="00DE03B6" w:rsidP="000035CD">
            <w:pPr>
              <w:spacing w:after="0"/>
              <w:jc w:val="left"/>
              <w:rPr>
                <w:rFonts w:cs="Calibri"/>
                <w:b w:val="0"/>
                <w:sz w:val="20"/>
                <w:szCs w:val="20"/>
              </w:rPr>
            </w:pPr>
            <w:r w:rsidRPr="008124C5">
              <w:rPr>
                <w:rFonts w:cs="Calibri"/>
                <w:sz w:val="20"/>
                <w:szCs w:val="20"/>
              </w:rPr>
              <w:t>3.</w:t>
            </w:r>
          </w:p>
        </w:tc>
        <w:tc>
          <w:tcPr>
            <w:tcW w:w="2721" w:type="pct"/>
          </w:tcPr>
          <w:p w14:paraId="7D06B2E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KALLKO ZAVOJ utkani rub 5x5</w:t>
            </w:r>
          </w:p>
        </w:tc>
        <w:tc>
          <w:tcPr>
            <w:tcW w:w="1404" w:type="pct"/>
          </w:tcPr>
          <w:p w14:paraId="7D06B2F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5 kom.</w:t>
            </w:r>
          </w:p>
        </w:tc>
      </w:tr>
      <w:tr w:rsidR="008124C5" w:rsidRPr="008124C5" w14:paraId="7D06B2F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F2" w14:textId="77777777" w:rsidR="00DE03B6" w:rsidRPr="008124C5" w:rsidRDefault="00DE03B6" w:rsidP="000035CD">
            <w:pPr>
              <w:spacing w:after="0"/>
              <w:jc w:val="left"/>
              <w:rPr>
                <w:rFonts w:cs="Calibri"/>
                <w:b w:val="0"/>
                <w:sz w:val="20"/>
                <w:szCs w:val="20"/>
              </w:rPr>
            </w:pPr>
            <w:r w:rsidRPr="008124C5">
              <w:rPr>
                <w:rFonts w:cs="Calibri"/>
                <w:sz w:val="20"/>
                <w:szCs w:val="20"/>
              </w:rPr>
              <w:t>4.</w:t>
            </w:r>
          </w:p>
        </w:tc>
        <w:tc>
          <w:tcPr>
            <w:tcW w:w="2721" w:type="pct"/>
          </w:tcPr>
          <w:p w14:paraId="7D06B2F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MULTI ZAVOJ REZANI 8x5</w:t>
            </w:r>
          </w:p>
        </w:tc>
        <w:tc>
          <w:tcPr>
            <w:tcW w:w="1404" w:type="pct"/>
          </w:tcPr>
          <w:p w14:paraId="7D06B2F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3 kom.</w:t>
            </w:r>
          </w:p>
        </w:tc>
      </w:tr>
      <w:tr w:rsidR="008124C5" w:rsidRPr="008124C5" w14:paraId="7D06B2F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F6" w14:textId="77777777" w:rsidR="00DE03B6" w:rsidRPr="008124C5" w:rsidRDefault="00DE03B6" w:rsidP="000035CD">
            <w:pPr>
              <w:spacing w:after="0"/>
              <w:jc w:val="left"/>
              <w:rPr>
                <w:rFonts w:cs="Calibri"/>
                <w:b w:val="0"/>
                <w:sz w:val="20"/>
                <w:szCs w:val="20"/>
              </w:rPr>
            </w:pPr>
            <w:r w:rsidRPr="008124C5">
              <w:rPr>
                <w:rFonts w:cs="Calibri"/>
                <w:sz w:val="20"/>
                <w:szCs w:val="20"/>
              </w:rPr>
              <w:t>5.</w:t>
            </w:r>
          </w:p>
        </w:tc>
        <w:tc>
          <w:tcPr>
            <w:tcW w:w="2721" w:type="pct"/>
          </w:tcPr>
          <w:p w14:paraId="7D06B2F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HIDROFILNA GAZA ¼ m</w:t>
            </w:r>
          </w:p>
        </w:tc>
        <w:tc>
          <w:tcPr>
            <w:tcW w:w="1404" w:type="pct"/>
          </w:tcPr>
          <w:p w14:paraId="7D06B2F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4 kom.</w:t>
            </w:r>
          </w:p>
        </w:tc>
      </w:tr>
      <w:tr w:rsidR="008124C5" w:rsidRPr="008124C5" w14:paraId="7D06B2F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FA" w14:textId="77777777" w:rsidR="00DE03B6" w:rsidRPr="008124C5" w:rsidRDefault="00DE03B6" w:rsidP="000035CD">
            <w:pPr>
              <w:spacing w:after="0"/>
              <w:jc w:val="left"/>
              <w:rPr>
                <w:rFonts w:cs="Calibri"/>
                <w:b w:val="0"/>
                <w:sz w:val="20"/>
                <w:szCs w:val="20"/>
              </w:rPr>
            </w:pPr>
            <w:r w:rsidRPr="008124C5">
              <w:rPr>
                <w:rFonts w:cs="Calibri"/>
                <w:sz w:val="20"/>
                <w:szCs w:val="20"/>
              </w:rPr>
              <w:t>6.</w:t>
            </w:r>
          </w:p>
        </w:tc>
        <w:tc>
          <w:tcPr>
            <w:tcW w:w="2721" w:type="pct"/>
          </w:tcPr>
          <w:p w14:paraId="7D06B2F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 xml:space="preserve">HIDROFILNA GAZA ½ m </w:t>
            </w:r>
          </w:p>
        </w:tc>
        <w:tc>
          <w:tcPr>
            <w:tcW w:w="1404" w:type="pct"/>
          </w:tcPr>
          <w:p w14:paraId="7D06B2F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0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2FE" w14:textId="77777777" w:rsidR="00DE03B6" w:rsidRPr="008124C5" w:rsidRDefault="00DE03B6" w:rsidP="000035CD">
            <w:pPr>
              <w:spacing w:after="0"/>
              <w:jc w:val="left"/>
              <w:rPr>
                <w:rFonts w:cs="Calibri"/>
                <w:b w:val="0"/>
                <w:sz w:val="20"/>
                <w:szCs w:val="20"/>
              </w:rPr>
            </w:pPr>
            <w:r w:rsidRPr="008124C5">
              <w:rPr>
                <w:rFonts w:cs="Calibri"/>
                <w:sz w:val="20"/>
                <w:szCs w:val="20"/>
              </w:rPr>
              <w:t>7.</w:t>
            </w:r>
          </w:p>
        </w:tc>
        <w:tc>
          <w:tcPr>
            <w:tcW w:w="2721" w:type="pct"/>
          </w:tcPr>
          <w:p w14:paraId="7D06B2F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HIDROFILNA GAZA 1m</w:t>
            </w:r>
          </w:p>
        </w:tc>
        <w:tc>
          <w:tcPr>
            <w:tcW w:w="1404" w:type="pct"/>
          </w:tcPr>
          <w:p w14:paraId="7D06B30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0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02" w14:textId="77777777" w:rsidR="00DE03B6" w:rsidRPr="008124C5" w:rsidRDefault="00DE03B6" w:rsidP="000035CD">
            <w:pPr>
              <w:spacing w:after="0"/>
              <w:jc w:val="left"/>
              <w:rPr>
                <w:rFonts w:cs="Calibri"/>
                <w:b w:val="0"/>
                <w:sz w:val="20"/>
                <w:szCs w:val="20"/>
              </w:rPr>
            </w:pPr>
            <w:r w:rsidRPr="008124C5">
              <w:rPr>
                <w:rFonts w:cs="Calibri"/>
                <w:sz w:val="20"/>
                <w:szCs w:val="20"/>
              </w:rPr>
              <w:t>8.</w:t>
            </w:r>
          </w:p>
        </w:tc>
        <w:tc>
          <w:tcPr>
            <w:tcW w:w="2721" w:type="pct"/>
          </w:tcPr>
          <w:p w14:paraId="7D06B30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STERILNA GAZA ¼ m</w:t>
            </w:r>
          </w:p>
        </w:tc>
        <w:tc>
          <w:tcPr>
            <w:tcW w:w="1404" w:type="pct"/>
          </w:tcPr>
          <w:p w14:paraId="7D06B30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3 kom.</w:t>
            </w:r>
          </w:p>
        </w:tc>
      </w:tr>
      <w:tr w:rsidR="008124C5" w:rsidRPr="008124C5" w14:paraId="7D06B30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06" w14:textId="77777777" w:rsidR="00DE03B6" w:rsidRPr="008124C5" w:rsidRDefault="00DE03B6" w:rsidP="000035CD">
            <w:pPr>
              <w:spacing w:after="0"/>
              <w:jc w:val="left"/>
              <w:rPr>
                <w:rFonts w:cs="Calibri"/>
                <w:b w:val="0"/>
                <w:sz w:val="20"/>
                <w:szCs w:val="20"/>
              </w:rPr>
            </w:pPr>
            <w:r w:rsidRPr="008124C5">
              <w:rPr>
                <w:rFonts w:cs="Calibri"/>
                <w:sz w:val="20"/>
                <w:szCs w:val="20"/>
              </w:rPr>
              <w:t>9.</w:t>
            </w:r>
          </w:p>
        </w:tc>
        <w:tc>
          <w:tcPr>
            <w:tcW w:w="2721" w:type="pct"/>
          </w:tcPr>
          <w:p w14:paraId="7D06B30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STERILNA GAZA ½ m</w:t>
            </w:r>
          </w:p>
        </w:tc>
        <w:tc>
          <w:tcPr>
            <w:tcW w:w="1404" w:type="pct"/>
          </w:tcPr>
          <w:p w14:paraId="7D06B30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0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0A" w14:textId="77777777" w:rsidR="00DE03B6" w:rsidRPr="008124C5" w:rsidRDefault="00DE03B6" w:rsidP="000035CD">
            <w:pPr>
              <w:spacing w:after="0"/>
              <w:jc w:val="left"/>
              <w:rPr>
                <w:rFonts w:cs="Calibri"/>
                <w:b w:val="0"/>
                <w:sz w:val="20"/>
                <w:szCs w:val="20"/>
              </w:rPr>
            </w:pPr>
            <w:r w:rsidRPr="008124C5">
              <w:rPr>
                <w:rFonts w:cs="Calibri"/>
                <w:sz w:val="20"/>
                <w:szCs w:val="20"/>
              </w:rPr>
              <w:t>10.</w:t>
            </w:r>
          </w:p>
        </w:tc>
        <w:tc>
          <w:tcPr>
            <w:tcW w:w="2721" w:type="pct"/>
          </w:tcPr>
          <w:p w14:paraId="7D06B30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STERILNA GAZA 1m</w:t>
            </w:r>
          </w:p>
        </w:tc>
        <w:tc>
          <w:tcPr>
            <w:tcW w:w="1404" w:type="pct"/>
          </w:tcPr>
          <w:p w14:paraId="7D06B30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1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0E" w14:textId="77777777" w:rsidR="00DE03B6" w:rsidRPr="008124C5" w:rsidRDefault="00DE03B6" w:rsidP="000035CD">
            <w:pPr>
              <w:spacing w:after="0"/>
              <w:jc w:val="left"/>
              <w:rPr>
                <w:rFonts w:cs="Calibri"/>
                <w:b w:val="0"/>
                <w:sz w:val="20"/>
                <w:szCs w:val="20"/>
              </w:rPr>
            </w:pPr>
            <w:r w:rsidRPr="008124C5">
              <w:rPr>
                <w:rFonts w:cs="Calibri"/>
                <w:sz w:val="20"/>
                <w:szCs w:val="20"/>
              </w:rPr>
              <w:t>11.</w:t>
            </w:r>
          </w:p>
        </w:tc>
        <w:tc>
          <w:tcPr>
            <w:tcW w:w="2721" w:type="pct"/>
          </w:tcPr>
          <w:p w14:paraId="7D06B30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HIDROFILNE KOMPRESE</w:t>
            </w:r>
          </w:p>
        </w:tc>
        <w:tc>
          <w:tcPr>
            <w:tcW w:w="1404" w:type="pct"/>
          </w:tcPr>
          <w:p w14:paraId="7D06B31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10 kom.</w:t>
            </w:r>
          </w:p>
        </w:tc>
      </w:tr>
      <w:tr w:rsidR="008124C5" w:rsidRPr="008124C5" w14:paraId="7D06B31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12" w14:textId="77777777" w:rsidR="00DE03B6" w:rsidRPr="008124C5" w:rsidRDefault="00DE03B6" w:rsidP="000035CD">
            <w:pPr>
              <w:spacing w:after="0"/>
              <w:jc w:val="left"/>
              <w:rPr>
                <w:rFonts w:cs="Calibri"/>
                <w:b w:val="0"/>
                <w:sz w:val="20"/>
                <w:szCs w:val="20"/>
              </w:rPr>
            </w:pPr>
            <w:r w:rsidRPr="008124C5">
              <w:rPr>
                <w:rFonts w:cs="Calibri"/>
                <w:sz w:val="20"/>
                <w:szCs w:val="20"/>
              </w:rPr>
              <w:t>12.</w:t>
            </w:r>
          </w:p>
        </w:tc>
        <w:tc>
          <w:tcPr>
            <w:tcW w:w="2721" w:type="pct"/>
          </w:tcPr>
          <w:p w14:paraId="7D06B31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INDIVIDUELNI PRVI ZAVOJ TIP 2</w:t>
            </w:r>
          </w:p>
        </w:tc>
        <w:tc>
          <w:tcPr>
            <w:tcW w:w="1404" w:type="pct"/>
          </w:tcPr>
          <w:p w14:paraId="7D06B31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1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16" w14:textId="77777777" w:rsidR="00DE03B6" w:rsidRPr="008124C5" w:rsidRDefault="00DE03B6" w:rsidP="000035CD">
            <w:pPr>
              <w:spacing w:after="0"/>
              <w:jc w:val="left"/>
              <w:rPr>
                <w:rFonts w:cs="Calibri"/>
                <w:b w:val="0"/>
                <w:sz w:val="20"/>
                <w:szCs w:val="20"/>
              </w:rPr>
            </w:pPr>
            <w:r w:rsidRPr="008124C5">
              <w:rPr>
                <w:rFonts w:cs="Calibri"/>
                <w:sz w:val="20"/>
                <w:szCs w:val="20"/>
              </w:rPr>
              <w:t>13.</w:t>
            </w:r>
          </w:p>
        </w:tc>
        <w:tc>
          <w:tcPr>
            <w:tcW w:w="2721" w:type="pct"/>
          </w:tcPr>
          <w:p w14:paraId="7D06B31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VATA 50 gr.</w:t>
            </w:r>
          </w:p>
        </w:tc>
        <w:tc>
          <w:tcPr>
            <w:tcW w:w="1404" w:type="pct"/>
          </w:tcPr>
          <w:p w14:paraId="7D06B31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pakovanje</w:t>
            </w:r>
          </w:p>
        </w:tc>
      </w:tr>
      <w:tr w:rsidR="008124C5" w:rsidRPr="008124C5" w14:paraId="7D06B31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1A" w14:textId="77777777" w:rsidR="00DE03B6" w:rsidRPr="008124C5" w:rsidRDefault="00DE03B6" w:rsidP="000035CD">
            <w:pPr>
              <w:spacing w:after="0"/>
              <w:jc w:val="left"/>
              <w:rPr>
                <w:rFonts w:cs="Calibri"/>
                <w:b w:val="0"/>
                <w:sz w:val="20"/>
                <w:szCs w:val="20"/>
              </w:rPr>
            </w:pPr>
            <w:r w:rsidRPr="008124C5">
              <w:rPr>
                <w:rFonts w:cs="Calibri"/>
                <w:sz w:val="20"/>
                <w:szCs w:val="20"/>
              </w:rPr>
              <w:t>14.</w:t>
            </w:r>
          </w:p>
        </w:tc>
        <w:tc>
          <w:tcPr>
            <w:tcW w:w="2721" w:type="pct"/>
          </w:tcPr>
          <w:p w14:paraId="7D06B31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SANIFIKS 2,5x5</w:t>
            </w:r>
          </w:p>
        </w:tc>
        <w:tc>
          <w:tcPr>
            <w:tcW w:w="1404" w:type="pct"/>
          </w:tcPr>
          <w:p w14:paraId="7D06B31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1kom.</w:t>
            </w:r>
          </w:p>
        </w:tc>
      </w:tr>
      <w:tr w:rsidR="008124C5" w:rsidRPr="008124C5" w14:paraId="7D06B32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1E" w14:textId="77777777" w:rsidR="00DE03B6" w:rsidRPr="008124C5" w:rsidRDefault="00DE03B6" w:rsidP="000035CD">
            <w:pPr>
              <w:spacing w:after="0"/>
              <w:jc w:val="left"/>
              <w:rPr>
                <w:rFonts w:cs="Calibri"/>
                <w:b w:val="0"/>
                <w:sz w:val="20"/>
                <w:szCs w:val="20"/>
              </w:rPr>
            </w:pPr>
            <w:r w:rsidRPr="008124C5">
              <w:rPr>
                <w:rFonts w:cs="Calibri"/>
                <w:sz w:val="20"/>
                <w:szCs w:val="20"/>
              </w:rPr>
              <w:t>15.</w:t>
            </w:r>
          </w:p>
        </w:tc>
        <w:tc>
          <w:tcPr>
            <w:tcW w:w="2721" w:type="pct"/>
          </w:tcPr>
          <w:p w14:paraId="7D06B31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SANIPLAST 10x4</w:t>
            </w:r>
          </w:p>
        </w:tc>
        <w:tc>
          <w:tcPr>
            <w:tcW w:w="1404" w:type="pct"/>
          </w:tcPr>
          <w:p w14:paraId="7D06B32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5 kom.</w:t>
            </w:r>
          </w:p>
        </w:tc>
      </w:tr>
      <w:tr w:rsidR="008124C5" w:rsidRPr="008124C5" w14:paraId="7D06B32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22" w14:textId="77777777" w:rsidR="00DE03B6" w:rsidRPr="008124C5" w:rsidRDefault="00DE03B6" w:rsidP="000035CD">
            <w:pPr>
              <w:spacing w:after="0"/>
              <w:jc w:val="left"/>
              <w:rPr>
                <w:rFonts w:cs="Calibri"/>
                <w:b w:val="0"/>
                <w:sz w:val="20"/>
                <w:szCs w:val="20"/>
              </w:rPr>
            </w:pPr>
            <w:r w:rsidRPr="008124C5">
              <w:rPr>
                <w:rFonts w:cs="Calibri"/>
                <w:sz w:val="20"/>
                <w:szCs w:val="20"/>
              </w:rPr>
              <w:t>16.</w:t>
            </w:r>
          </w:p>
        </w:tc>
        <w:tc>
          <w:tcPr>
            <w:tcW w:w="2721" w:type="pct"/>
          </w:tcPr>
          <w:p w14:paraId="7D06B32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MAST ZA OPEKOTINE</w:t>
            </w:r>
          </w:p>
        </w:tc>
        <w:tc>
          <w:tcPr>
            <w:tcW w:w="1404" w:type="pct"/>
          </w:tcPr>
          <w:p w14:paraId="7D06B32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r w:rsidR="008124C5" w:rsidRPr="008124C5" w14:paraId="7D06B32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26" w14:textId="77777777" w:rsidR="00DE03B6" w:rsidRPr="008124C5" w:rsidRDefault="00DE03B6" w:rsidP="000035CD">
            <w:pPr>
              <w:spacing w:after="0"/>
              <w:jc w:val="left"/>
              <w:rPr>
                <w:rFonts w:cs="Calibri"/>
                <w:b w:val="0"/>
                <w:sz w:val="20"/>
                <w:szCs w:val="20"/>
              </w:rPr>
            </w:pPr>
            <w:r w:rsidRPr="008124C5">
              <w:rPr>
                <w:rFonts w:cs="Calibri"/>
                <w:sz w:val="20"/>
                <w:szCs w:val="20"/>
              </w:rPr>
              <w:t>17.</w:t>
            </w:r>
          </w:p>
        </w:tc>
        <w:tc>
          <w:tcPr>
            <w:tcW w:w="2721" w:type="pct"/>
          </w:tcPr>
          <w:p w14:paraId="7D06B32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ZIHERICE - SIGURNICE</w:t>
            </w:r>
          </w:p>
        </w:tc>
        <w:tc>
          <w:tcPr>
            <w:tcW w:w="1404" w:type="pct"/>
          </w:tcPr>
          <w:p w14:paraId="7D06B32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5 kom.</w:t>
            </w:r>
          </w:p>
        </w:tc>
      </w:tr>
      <w:tr w:rsidR="008124C5" w:rsidRPr="008124C5" w14:paraId="7D06B32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2A" w14:textId="77777777" w:rsidR="00DE03B6" w:rsidRPr="008124C5" w:rsidRDefault="00DE03B6" w:rsidP="000035CD">
            <w:pPr>
              <w:spacing w:after="0"/>
              <w:jc w:val="left"/>
              <w:rPr>
                <w:rFonts w:cs="Calibri"/>
                <w:b w:val="0"/>
                <w:sz w:val="20"/>
                <w:szCs w:val="20"/>
              </w:rPr>
            </w:pPr>
            <w:r w:rsidRPr="008124C5">
              <w:rPr>
                <w:rFonts w:cs="Calibri"/>
                <w:sz w:val="20"/>
                <w:szCs w:val="20"/>
              </w:rPr>
              <w:t>18.</w:t>
            </w:r>
          </w:p>
        </w:tc>
        <w:tc>
          <w:tcPr>
            <w:tcW w:w="2721" w:type="pct"/>
          </w:tcPr>
          <w:p w14:paraId="7D06B32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ŠKARICE</w:t>
            </w:r>
          </w:p>
        </w:tc>
        <w:tc>
          <w:tcPr>
            <w:tcW w:w="1404" w:type="pct"/>
          </w:tcPr>
          <w:p w14:paraId="7D06B32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r w:rsidR="008124C5" w:rsidRPr="008124C5" w14:paraId="7D06B33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2E" w14:textId="77777777" w:rsidR="00DE03B6" w:rsidRPr="008124C5" w:rsidRDefault="00DE03B6" w:rsidP="000035CD">
            <w:pPr>
              <w:spacing w:after="0"/>
              <w:jc w:val="left"/>
              <w:rPr>
                <w:rFonts w:cs="Calibri"/>
                <w:b w:val="0"/>
                <w:sz w:val="20"/>
                <w:szCs w:val="20"/>
              </w:rPr>
            </w:pPr>
            <w:r w:rsidRPr="008124C5">
              <w:rPr>
                <w:rFonts w:cs="Calibri"/>
                <w:sz w:val="20"/>
                <w:szCs w:val="20"/>
              </w:rPr>
              <w:t>19.</w:t>
            </w:r>
          </w:p>
        </w:tc>
        <w:tc>
          <w:tcPr>
            <w:tcW w:w="2721" w:type="pct"/>
          </w:tcPr>
          <w:p w14:paraId="7D06B32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TABLETE PROTIV BOLOVA</w:t>
            </w:r>
          </w:p>
        </w:tc>
        <w:tc>
          <w:tcPr>
            <w:tcW w:w="1404" w:type="pct"/>
          </w:tcPr>
          <w:p w14:paraId="7D06B33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10 kom.</w:t>
            </w:r>
          </w:p>
        </w:tc>
      </w:tr>
      <w:tr w:rsidR="008124C5" w:rsidRPr="008124C5" w14:paraId="7D06B33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32" w14:textId="77777777" w:rsidR="00DE03B6" w:rsidRPr="008124C5" w:rsidRDefault="00DE03B6" w:rsidP="000035CD">
            <w:pPr>
              <w:spacing w:after="0"/>
              <w:jc w:val="left"/>
              <w:rPr>
                <w:rFonts w:cs="Calibri"/>
                <w:b w:val="0"/>
                <w:sz w:val="20"/>
                <w:szCs w:val="20"/>
              </w:rPr>
            </w:pPr>
            <w:r w:rsidRPr="008124C5">
              <w:rPr>
                <w:rFonts w:cs="Calibri"/>
                <w:sz w:val="20"/>
                <w:szCs w:val="20"/>
              </w:rPr>
              <w:t>20.</w:t>
            </w:r>
          </w:p>
        </w:tc>
        <w:tc>
          <w:tcPr>
            <w:tcW w:w="2721" w:type="pct"/>
          </w:tcPr>
          <w:p w14:paraId="7D06B33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TURBAN ZAVOJ br.0 a 1mt</w:t>
            </w:r>
          </w:p>
        </w:tc>
        <w:tc>
          <w:tcPr>
            <w:tcW w:w="1404" w:type="pct"/>
          </w:tcPr>
          <w:p w14:paraId="7D06B33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r w:rsidR="008124C5" w:rsidRPr="008124C5" w14:paraId="7D06B339"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36" w14:textId="77777777" w:rsidR="00DE03B6" w:rsidRPr="008124C5" w:rsidRDefault="00DE03B6" w:rsidP="000035CD">
            <w:pPr>
              <w:spacing w:after="0"/>
              <w:jc w:val="left"/>
              <w:rPr>
                <w:rFonts w:cs="Calibri"/>
                <w:b w:val="0"/>
                <w:sz w:val="20"/>
                <w:szCs w:val="20"/>
              </w:rPr>
            </w:pPr>
            <w:r w:rsidRPr="008124C5">
              <w:rPr>
                <w:rFonts w:cs="Calibri"/>
                <w:sz w:val="20"/>
                <w:szCs w:val="20"/>
              </w:rPr>
              <w:t>21.</w:t>
            </w:r>
          </w:p>
        </w:tc>
        <w:tc>
          <w:tcPr>
            <w:tcW w:w="2721" w:type="pct"/>
          </w:tcPr>
          <w:p w14:paraId="7D06B337"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TURBAN ZAVOJ br. 0,2 a 1mt</w:t>
            </w:r>
          </w:p>
        </w:tc>
        <w:tc>
          <w:tcPr>
            <w:tcW w:w="1404" w:type="pct"/>
          </w:tcPr>
          <w:p w14:paraId="7D06B338"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r w:rsidR="008124C5" w:rsidRPr="008124C5" w14:paraId="7D06B33D"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3A" w14:textId="77777777" w:rsidR="00DE03B6" w:rsidRPr="008124C5" w:rsidRDefault="00DE03B6" w:rsidP="000035CD">
            <w:pPr>
              <w:spacing w:after="0"/>
              <w:jc w:val="left"/>
              <w:rPr>
                <w:rFonts w:cs="Calibri"/>
                <w:b w:val="0"/>
                <w:sz w:val="20"/>
                <w:szCs w:val="20"/>
              </w:rPr>
            </w:pPr>
            <w:r w:rsidRPr="008124C5">
              <w:rPr>
                <w:rFonts w:cs="Calibri"/>
                <w:sz w:val="20"/>
                <w:szCs w:val="20"/>
              </w:rPr>
              <w:t>22.</w:t>
            </w:r>
          </w:p>
        </w:tc>
        <w:tc>
          <w:tcPr>
            <w:tcW w:w="2721" w:type="pct"/>
          </w:tcPr>
          <w:p w14:paraId="7D06B33B"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TURBAN ZAVOJ br. 2 a 1mt</w:t>
            </w:r>
          </w:p>
        </w:tc>
        <w:tc>
          <w:tcPr>
            <w:tcW w:w="1404" w:type="pct"/>
          </w:tcPr>
          <w:p w14:paraId="7D06B33C"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r w:rsidR="008124C5" w:rsidRPr="008124C5" w14:paraId="7D06B341"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3E" w14:textId="77777777" w:rsidR="00DE03B6" w:rsidRPr="008124C5" w:rsidRDefault="00DE03B6" w:rsidP="000035CD">
            <w:pPr>
              <w:spacing w:after="0"/>
              <w:jc w:val="left"/>
              <w:rPr>
                <w:rFonts w:cs="Calibri"/>
                <w:b w:val="0"/>
                <w:sz w:val="20"/>
                <w:szCs w:val="20"/>
              </w:rPr>
            </w:pPr>
            <w:r w:rsidRPr="008124C5">
              <w:rPr>
                <w:rFonts w:cs="Calibri"/>
                <w:sz w:val="20"/>
                <w:szCs w:val="20"/>
              </w:rPr>
              <w:t>23.</w:t>
            </w:r>
          </w:p>
        </w:tc>
        <w:tc>
          <w:tcPr>
            <w:tcW w:w="2721" w:type="pct"/>
          </w:tcPr>
          <w:p w14:paraId="7D06B33F"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TROUGLA MARAMA</w:t>
            </w:r>
          </w:p>
        </w:tc>
        <w:tc>
          <w:tcPr>
            <w:tcW w:w="1404" w:type="pct"/>
          </w:tcPr>
          <w:p w14:paraId="7D06B340"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2 kom.</w:t>
            </w:r>
          </w:p>
        </w:tc>
      </w:tr>
      <w:tr w:rsidR="008124C5" w:rsidRPr="008124C5" w14:paraId="7D06B345" w14:textId="77777777" w:rsidTr="008124C5">
        <w:tc>
          <w:tcPr>
            <w:cnfStyle w:val="001000000000" w:firstRow="0" w:lastRow="0" w:firstColumn="1" w:lastColumn="0" w:oddVBand="0" w:evenVBand="0" w:oddHBand="0" w:evenHBand="0" w:firstRowFirstColumn="0" w:firstRowLastColumn="0" w:lastRowFirstColumn="0" w:lastRowLastColumn="0"/>
            <w:tcW w:w="875" w:type="pct"/>
          </w:tcPr>
          <w:p w14:paraId="7D06B342" w14:textId="77777777" w:rsidR="00DE03B6" w:rsidRPr="008124C5" w:rsidRDefault="00DE03B6" w:rsidP="000035CD">
            <w:pPr>
              <w:spacing w:after="0"/>
              <w:jc w:val="left"/>
              <w:rPr>
                <w:rFonts w:cs="Calibri"/>
                <w:b w:val="0"/>
                <w:sz w:val="20"/>
                <w:szCs w:val="20"/>
              </w:rPr>
            </w:pPr>
            <w:r w:rsidRPr="008124C5">
              <w:rPr>
                <w:rFonts w:cs="Calibri"/>
                <w:sz w:val="20"/>
                <w:szCs w:val="20"/>
              </w:rPr>
              <w:t>24.</w:t>
            </w:r>
          </w:p>
        </w:tc>
        <w:tc>
          <w:tcPr>
            <w:tcW w:w="2721" w:type="pct"/>
          </w:tcPr>
          <w:p w14:paraId="7D06B343"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ALKOHOL 70%</w:t>
            </w:r>
          </w:p>
        </w:tc>
        <w:tc>
          <w:tcPr>
            <w:tcW w:w="1404" w:type="pct"/>
          </w:tcPr>
          <w:p w14:paraId="7D06B344" w14:textId="77777777" w:rsidR="00DE03B6" w:rsidRPr="008124C5" w:rsidRDefault="00DE03B6" w:rsidP="000035CD">
            <w:pPr>
              <w:spacing w:after="0"/>
              <w:jc w:val="left"/>
              <w:cnfStyle w:val="000000000000" w:firstRow="0" w:lastRow="0" w:firstColumn="0" w:lastColumn="0" w:oddVBand="0" w:evenVBand="0" w:oddHBand="0" w:evenHBand="0" w:firstRowFirstColumn="0" w:firstRowLastColumn="0" w:lastRowFirstColumn="0" w:lastRowLastColumn="0"/>
              <w:rPr>
                <w:rFonts w:cs="Calibri"/>
                <w:sz w:val="20"/>
                <w:szCs w:val="20"/>
              </w:rPr>
            </w:pPr>
            <w:r w:rsidRPr="008124C5">
              <w:rPr>
                <w:rFonts w:cs="Calibri"/>
                <w:sz w:val="20"/>
                <w:szCs w:val="20"/>
              </w:rPr>
              <w:t>1 kom.</w:t>
            </w:r>
          </w:p>
        </w:tc>
      </w:tr>
    </w:tbl>
    <w:p w14:paraId="7D06B346" w14:textId="77777777" w:rsidR="00DE03B6" w:rsidRDefault="00DE03B6" w:rsidP="000035CD">
      <w:pPr>
        <w:pStyle w:val="Heading2"/>
        <w:rPr>
          <w:lang w:val="bs-Latn-BA"/>
        </w:rPr>
      </w:pPr>
      <w:bookmarkStart w:id="247" w:name="_Toc113994771"/>
      <w:r>
        <w:rPr>
          <w:lang w:val="bs-Latn-BA"/>
        </w:rPr>
        <w:t>Sigurnosni tuševi</w:t>
      </w:r>
      <w:bookmarkEnd w:id="247"/>
    </w:p>
    <w:p w14:paraId="7D06B347" w14:textId="45A54313" w:rsidR="00DE03B6" w:rsidRDefault="00DE03B6" w:rsidP="00DE03B6">
      <w:pPr>
        <w:rPr>
          <w:rFonts w:asciiTheme="minorHAnsi" w:hAnsiTheme="minorHAnsi" w:cstheme="minorHAnsi"/>
        </w:rPr>
      </w:pPr>
      <w:r w:rsidRPr="006627A0">
        <w:rPr>
          <w:rFonts w:asciiTheme="minorHAnsi" w:hAnsiTheme="minorHAnsi" w:cstheme="minorHAnsi"/>
        </w:rPr>
        <w:t>Sigurnosni tuševi služe da u slučaju kontakta sa kisikom može biti izvršeno brzo pranje odje</w:t>
      </w:r>
      <w:r w:rsidR="00E1658B">
        <w:rPr>
          <w:rFonts w:asciiTheme="minorHAnsi" w:hAnsiTheme="minorHAnsi" w:cstheme="minorHAnsi"/>
        </w:rPr>
        <w:t>ć</w:t>
      </w:r>
      <w:r w:rsidRPr="006627A0">
        <w:rPr>
          <w:rFonts w:asciiTheme="minorHAnsi" w:hAnsiTheme="minorHAnsi" w:cstheme="minorHAnsi"/>
        </w:rPr>
        <w:t>e natopljene kisikom. Funkcionalnos</w:t>
      </w:r>
      <w:r>
        <w:rPr>
          <w:rFonts w:asciiTheme="minorHAnsi" w:hAnsiTheme="minorHAnsi" w:cstheme="minorHAnsi"/>
        </w:rPr>
        <w:t>t</w:t>
      </w:r>
      <w:r w:rsidRPr="006627A0">
        <w:rPr>
          <w:rFonts w:asciiTheme="minorHAnsi" w:hAnsiTheme="minorHAnsi" w:cstheme="minorHAnsi"/>
        </w:rPr>
        <w:t xml:space="preserve"> sigurnosnih tuševa kontroliše se minimalno dva p</w:t>
      </w:r>
      <w:r>
        <w:rPr>
          <w:rFonts w:asciiTheme="minorHAnsi" w:hAnsiTheme="minorHAnsi" w:cstheme="minorHAnsi"/>
        </w:rPr>
        <w:t>uta godišnje, što se dokumentira</w:t>
      </w:r>
      <w:r w:rsidRPr="006627A0">
        <w:rPr>
          <w:rFonts w:asciiTheme="minorHAnsi" w:hAnsiTheme="minorHAnsi" w:cstheme="minorHAnsi"/>
        </w:rPr>
        <w:t>.</w:t>
      </w:r>
    </w:p>
    <w:p w14:paraId="7D06B348" w14:textId="77777777" w:rsidR="00DE03B6" w:rsidRDefault="00DE03B6" w:rsidP="000035CD">
      <w:pPr>
        <w:pStyle w:val="Heading2"/>
        <w:rPr>
          <w:lang w:val="bs-Latn-BA"/>
        </w:rPr>
      </w:pPr>
      <w:bookmarkStart w:id="248" w:name="_Toc113994772"/>
      <w:r>
        <w:rPr>
          <w:lang w:val="bs-Latn-BA"/>
        </w:rPr>
        <w:t>Oprema za disanje</w:t>
      </w:r>
      <w:bookmarkEnd w:id="248"/>
    </w:p>
    <w:p w14:paraId="7D06B349" w14:textId="77777777" w:rsidR="00DE03B6" w:rsidRPr="009B48FA" w:rsidRDefault="00DE03B6" w:rsidP="00DE03B6">
      <w:pPr>
        <w:rPr>
          <w:rFonts w:asciiTheme="minorHAnsi" w:hAnsiTheme="minorHAnsi" w:cstheme="minorHAnsi"/>
        </w:rPr>
      </w:pPr>
      <w:r w:rsidRPr="009B48FA">
        <w:rPr>
          <w:rFonts w:asciiTheme="minorHAnsi" w:hAnsiTheme="minorHAnsi" w:cstheme="minorHAnsi"/>
        </w:rPr>
        <w:t>Zaposlenici moraju bit obučeni za ispravno korištenje opreme za disanj</w:t>
      </w:r>
      <w:r>
        <w:rPr>
          <w:rFonts w:asciiTheme="minorHAnsi" w:hAnsiTheme="minorHAnsi" w:cstheme="minorHAnsi"/>
        </w:rPr>
        <w:t>e i to mora biti dokumentirano</w:t>
      </w:r>
      <w:r w:rsidRPr="009B48FA">
        <w:rPr>
          <w:rFonts w:asciiTheme="minorHAnsi" w:hAnsiTheme="minorHAnsi" w:cstheme="minorHAnsi"/>
        </w:rPr>
        <w:t xml:space="preserve">. Prvu obuku sprovodi isporučilac opreme za disanje, zatim se mora imenovati osoba koja će preuzeti odgovornost za svaki uređaj i za periodično izvođenje obuke, koje mora biti najmanje jednom godišnje. </w:t>
      </w:r>
      <w:r w:rsidR="000035CD">
        <w:rPr>
          <w:rFonts w:asciiTheme="minorHAnsi" w:hAnsiTheme="minorHAnsi" w:cstheme="minorHAnsi"/>
        </w:rPr>
        <w:t>O</w:t>
      </w:r>
      <w:r w:rsidRPr="009B48FA">
        <w:rPr>
          <w:rFonts w:asciiTheme="minorHAnsi" w:hAnsiTheme="minorHAnsi" w:cstheme="minorHAnsi"/>
        </w:rPr>
        <w:t>dgovorna osoba redovno provjerava opremu za disanje (istek roka upotrebe sa zadnjeg održavanja</w:t>
      </w:r>
      <w:r w:rsidR="000035CD">
        <w:rPr>
          <w:rFonts w:asciiTheme="minorHAnsi" w:hAnsiTheme="minorHAnsi" w:cstheme="minorHAnsi"/>
        </w:rPr>
        <w:t xml:space="preserve"> spremnika komprimiranog zraka)</w:t>
      </w:r>
      <w:r w:rsidRPr="009B48FA">
        <w:rPr>
          <w:rFonts w:asciiTheme="minorHAnsi" w:hAnsiTheme="minorHAnsi" w:cstheme="minorHAnsi"/>
        </w:rPr>
        <w:t xml:space="preserve"> i ona se brine za njeno održavanje.</w:t>
      </w:r>
    </w:p>
    <w:p w14:paraId="7D06B34A" w14:textId="77777777" w:rsidR="00DE03B6" w:rsidRDefault="00DE03B6" w:rsidP="000035CD">
      <w:pPr>
        <w:pStyle w:val="Heading2"/>
        <w:rPr>
          <w:lang w:val="bs-Latn-BA"/>
        </w:rPr>
      </w:pPr>
      <w:bookmarkStart w:id="249" w:name="_Toc113994773"/>
      <w:r>
        <w:rPr>
          <w:lang w:val="bs-Latn-BA"/>
        </w:rPr>
        <w:lastRenderedPageBreak/>
        <w:t>Organizacija načina upozoravanja i provođenja mjera intervencije</w:t>
      </w:r>
      <w:bookmarkEnd w:id="249"/>
    </w:p>
    <w:p w14:paraId="7D06B34B" w14:textId="77777777" w:rsidR="00451269" w:rsidRDefault="00451269" w:rsidP="00451269">
      <w:pPr>
        <w:rPr>
          <w:rStyle w:val="FontStyle13"/>
          <w:rFonts w:ascii="Times New Roman" w:cs="Times New Roman"/>
          <w:b w:val="0"/>
          <w:sz w:val="24"/>
          <w:szCs w:val="24"/>
        </w:rPr>
      </w:pPr>
      <w:r w:rsidRPr="00171580">
        <w:t xml:space="preserve">U slučaju pojave nesreće većih razmjera potrebno je imati razrađen sistem upozoravanja i provođenja mjera intervencije. Upozorenje na lokaciji </w:t>
      </w:r>
      <w:r>
        <w:t>predmetnog projekta</w:t>
      </w:r>
      <w:r w:rsidRPr="00171580">
        <w:rPr>
          <w:b/>
        </w:rPr>
        <w:t xml:space="preserve"> </w:t>
      </w:r>
      <w:r w:rsidRPr="00171580">
        <w:t xml:space="preserve">vrši se pozivom zaposlenog osoblja koje primjeti nastanak nesreće. Kako je površina radnog kruga relativno mala realno je očekivati da će nesreće biti otkrivene u njihovom samom nastajanju. Zaposlenici obavještavaju </w:t>
      </w:r>
      <w:r w:rsidRPr="00BD7CFF">
        <w:t>Avdu Dedića ili Ismira Terzića koji od</w:t>
      </w:r>
      <w:r w:rsidRPr="00171580">
        <w:t xml:space="preserve">mah poziva profesionalnu vatrogasnu jedinicu Zenica, policiju, štab civilne zaštite općine Zenica i Centar za obavještavanje kao i SHEQ menadžera </w:t>
      </w:r>
      <w:r w:rsidRPr="00BD7CFF">
        <w:t>Denis Butigana i Valentina Ilijevskiog</w:t>
      </w:r>
      <w:r w:rsidRPr="00171580">
        <w:t xml:space="preserve"> direktora. Za to vrijeme raspoloživo ljudstvo prema Unutarnjem planu intervencije pristupa gašenju, sprječavanju daljeg širenja požara ili sanaciji posljedica. Po potrebi se obavještava služba hitne pomoći ukoliko se utvrdi da ima povrjeđenih lica</w:t>
      </w:r>
      <w:r w:rsidRPr="00DD7B89">
        <w:rPr>
          <w:rStyle w:val="FontStyle13"/>
          <w:rFonts w:ascii="Times New Roman" w:cs="Times New Roman"/>
          <w:b w:val="0"/>
          <w:sz w:val="24"/>
          <w:szCs w:val="24"/>
        </w:rPr>
        <w:t xml:space="preserve">. </w:t>
      </w:r>
    </w:p>
    <w:p w14:paraId="7D06B34C" w14:textId="77777777" w:rsidR="00451269" w:rsidRPr="00DD7B89" w:rsidRDefault="00451269" w:rsidP="00451269">
      <w:pPr>
        <w:rPr>
          <w:rStyle w:val="FontStyle13"/>
          <w:rFonts w:ascii="Times New Roman" w:cs="Times New Roman"/>
          <w:b w:val="0"/>
          <w:sz w:val="24"/>
          <w:szCs w:val="24"/>
        </w:rPr>
      </w:pPr>
      <w:r w:rsidRPr="00171580">
        <w:t>Zaposlenici koji ne učestvuju u provođenju mjera intervencije dužni su putevima evakuacije udaljiti se od mjesta nastanka nesreće, iz kojeg mora biti omogućena sigurna evakuacija zaposlenih i prisutnih osoba, a putevi evakuacije zaštićeni od vatre i dima. Pod pojmom evakuacije podrazumjeva se organizirani oblik blagovremenog napuštanja lica iz ugroženog objekta, planskim putevima evakuacije, dok još nije uslijedila opasnost za njihove živote. Za evakuaciju prisutnih osoba koristiti će se svi ulazi u objekte. Širina prolaza i dužina puteva evakuacije apsolutno zadovoljava propisane normative</w:t>
      </w:r>
      <w:r w:rsidRPr="00DD7B89">
        <w:rPr>
          <w:rStyle w:val="FontStyle13"/>
          <w:rFonts w:ascii="Times New Roman" w:cs="Times New Roman"/>
          <w:b w:val="0"/>
          <w:sz w:val="24"/>
          <w:szCs w:val="24"/>
        </w:rPr>
        <w:t>.</w:t>
      </w:r>
    </w:p>
    <w:p w14:paraId="7D06B34D" w14:textId="77777777" w:rsidR="00451269" w:rsidRPr="00DD7B89" w:rsidRDefault="00451269" w:rsidP="00451269">
      <w:pPr>
        <w:rPr>
          <w:rStyle w:val="FontStyle13"/>
          <w:rFonts w:ascii="Times New Roman" w:cs="Times New Roman"/>
          <w:b w:val="0"/>
          <w:sz w:val="24"/>
          <w:szCs w:val="24"/>
        </w:rPr>
      </w:pPr>
      <w:r w:rsidRPr="00171580">
        <w:t>U slučaju napuštanja objekata uzrokovane pojavom nesreće karakteristično je panično ponašanje osoba, obzirom da svi istovremeno najvećom mogućom brzinom kreću prema izlazu. Ovo dovodi do nagomilavanja osoba na unutrašnjim saobraćajnicama - komunikativnim putevima i izlazima. Ukoliko je kapacitet unutrašnjih komunikacionih puteva mali, doći će do guranja, a zatim do paničnog ponašanja cijele grupe osoba. Osnovni element koji određuje efikasnost brzine evakuacije je vrijeme za koje se evakuacija mora izvršiti, procjenjeno vrijeme evakuacije je oko 2-3 minute. Na osnovu maksimalno dopuštenog vremena evakuacije i broja ljudi koji se mogu nalaziti u objektu - prostoru u momentu pojave požara određeni su elementi koji omogućavaju evakuaciju, kao što su širina prolaza, broj i dimenzije vrata i stepeništa itd. U principu, svaki prolaz ili izlaz može da posluži za evakuaciju. Međutim, svaki prolaz ne može se smatrati za požarni izlaz. Pravi požarni izlaz je onaj koji vodi u slobodan prostor ili hodnik, koji je neposredno vezan za slobodan prostor. Eksperimentalno je utvrđeno da u javnim objektima u kojima dođe do požara, nakon 2-3 sec. od početka evakuacije osobe ispune sve prolaze žureći na izlaz, tako da gustina osoba iznosi 10 - 12 na 1 m2 površine prolaza. Kod takve gustine, brzina kretanja po horizontalnim prolazima iznosi 16 m/min, niz stepenište 10 m/min, a uz stepenište 8 m/min. Van prostorije, brzina kretanja se povećava do 24 m/min</w:t>
      </w:r>
      <w:r w:rsidRPr="00DD7B89">
        <w:rPr>
          <w:rStyle w:val="FontStyle13"/>
          <w:rFonts w:ascii="Times New Roman" w:cs="Times New Roman"/>
          <w:b w:val="0"/>
          <w:sz w:val="24"/>
          <w:szCs w:val="24"/>
        </w:rPr>
        <w:t>.</w:t>
      </w:r>
    </w:p>
    <w:p w14:paraId="7D06B34E" w14:textId="77777777" w:rsidR="00451269" w:rsidRPr="00DD7B89" w:rsidRDefault="00451269" w:rsidP="00451269">
      <w:pPr>
        <w:rPr>
          <w:rStyle w:val="FontStyle13"/>
          <w:rFonts w:ascii="Times New Roman" w:cs="Times New Roman"/>
          <w:b w:val="0"/>
          <w:sz w:val="24"/>
          <w:szCs w:val="24"/>
        </w:rPr>
      </w:pPr>
      <w:r w:rsidRPr="00171580">
        <w:t>Od trenutka kada se ustanovi da nastali požar nije moguće ugasiti priručnim sredstvima, moraju se početi preduzimati mjere za evakuaciju svih osoba koje jesu ili mogu biti ugrožene opasnim dejstvima požara (visoka temperatura, dim, otrovni produkti sagorijevanja, a u završnoj fazi i urušavanje objekta), a posebno treba spriječiti paniku</w:t>
      </w:r>
      <w:r w:rsidRPr="00DD7B89">
        <w:rPr>
          <w:rStyle w:val="FontStyle13"/>
          <w:rFonts w:ascii="Times New Roman" w:cs="Times New Roman"/>
          <w:b w:val="0"/>
          <w:sz w:val="24"/>
          <w:szCs w:val="24"/>
        </w:rPr>
        <w:t>.</w:t>
      </w:r>
    </w:p>
    <w:p w14:paraId="7D06B34F" w14:textId="77777777" w:rsidR="00451269" w:rsidRPr="00DD7B89" w:rsidRDefault="00451269" w:rsidP="00451269">
      <w:pPr>
        <w:rPr>
          <w:rStyle w:val="FontStyle13"/>
          <w:rFonts w:ascii="Times New Roman" w:cs="Times New Roman"/>
          <w:b w:val="0"/>
          <w:sz w:val="24"/>
          <w:szCs w:val="24"/>
        </w:rPr>
      </w:pPr>
      <w:r w:rsidRPr="00171580">
        <w:t xml:space="preserve">Teoretski, evakuacija bi morala biti organizirana aktivnost, što podrazumijeva i postojanje uvježbanosti organizatora evakuacije, odgovarajući stepen suradnje svih učesnika, poštivanje unaprijed dogovorenih pravila, ispunjavanje unaprijed postavljenih zadataka itd. U praksi, međutim, osobe počinju napuštati objekat ne čekajući da to neko naredi ili organizira, tako da se prije može očekivati stihijsko, nego organizirano napuštanje objekta. Problem se dodatno usložnjava ako osobe </w:t>
      </w:r>
      <w:r w:rsidRPr="00171580">
        <w:lastRenderedPageBreak/>
        <w:t>nedovoljno dobro poznaju objekat, unutrašnje komunikacije i raspored prostorija. Prema tome, mnogo je realnije razmišljati o evakuaciji kao o intuitivnoj reakciji na saznanje o ugroženosti od požara i za takve situacije se pripremiti, nego pretjerano računati na organiziranu akciju</w:t>
      </w:r>
      <w:r w:rsidRPr="00DD7B89">
        <w:rPr>
          <w:rStyle w:val="FontStyle13"/>
          <w:rFonts w:ascii="Times New Roman" w:cs="Times New Roman"/>
          <w:b w:val="0"/>
          <w:sz w:val="24"/>
          <w:szCs w:val="24"/>
        </w:rPr>
        <w:t>.</w:t>
      </w:r>
    </w:p>
    <w:p w14:paraId="7D06B350" w14:textId="77777777" w:rsidR="00451269" w:rsidRDefault="00451269" w:rsidP="00451269">
      <w:pPr>
        <w:pStyle w:val="Heading3"/>
        <w:rPr>
          <w:lang w:val="bs-Latn-BA"/>
        </w:rPr>
      </w:pPr>
      <w:bookmarkStart w:id="250" w:name="_Toc307489713"/>
      <w:bookmarkStart w:id="251" w:name="_Toc113994774"/>
      <w:r>
        <w:rPr>
          <w:lang w:val="bs-Latn-BA"/>
        </w:rPr>
        <w:t>Evakuacija</w:t>
      </w:r>
      <w:bookmarkEnd w:id="250"/>
      <w:bookmarkEnd w:id="251"/>
    </w:p>
    <w:p w14:paraId="7D06B351" w14:textId="77777777" w:rsidR="00451269" w:rsidRDefault="00451269" w:rsidP="008709BE">
      <w:pPr>
        <w:pStyle w:val="ListParagraph"/>
        <w:numPr>
          <w:ilvl w:val="0"/>
          <w:numId w:val="91"/>
        </w:numPr>
      </w:pPr>
      <w:r>
        <w:t>Zaposlenici se kreću evakuacijskim putevima, a oni su najbrži, najkraći i najsigurniji prema evakuacijskom mjestu.</w:t>
      </w:r>
    </w:p>
    <w:p w14:paraId="7D06B352" w14:textId="77777777" w:rsidR="00451269" w:rsidRDefault="00451269" w:rsidP="008709BE">
      <w:pPr>
        <w:pStyle w:val="ListParagraph"/>
        <w:numPr>
          <w:ilvl w:val="0"/>
          <w:numId w:val="91"/>
        </w:numPr>
      </w:pPr>
      <w:r>
        <w:t xml:space="preserve">Koordinator za vanredne situacije određuje zaposlenike koji su članovi tima za vanredne situacije za sigurnu obustavu rada i početno gašenje požara. Ostali zaposlenici napuštaju mjesto rada. </w:t>
      </w:r>
    </w:p>
    <w:p w14:paraId="7D06B353" w14:textId="77777777" w:rsidR="00451269" w:rsidRDefault="00451269" w:rsidP="008709BE">
      <w:pPr>
        <w:pStyle w:val="ListParagraph"/>
        <w:numPr>
          <w:ilvl w:val="0"/>
          <w:numId w:val="91"/>
        </w:numPr>
      </w:pPr>
      <w:r>
        <w:t>Zaposlenici ostaju na zbornom evakuacijskom mjestu sve dok se ne izvrši evidencija prisutnih. Evidenciju vrši koordinator za evakuaciju.</w:t>
      </w:r>
    </w:p>
    <w:p w14:paraId="7D06B354" w14:textId="77777777" w:rsidR="00451269" w:rsidRDefault="00451269" w:rsidP="008709BE">
      <w:pPr>
        <w:pStyle w:val="ListParagraph"/>
        <w:numPr>
          <w:ilvl w:val="0"/>
          <w:numId w:val="91"/>
        </w:numPr>
      </w:pPr>
      <w:r>
        <w:t>Zaposlenici se ne smiju vračati na radno mjesto prije nego što se objavi znak prestanka opasnosti, osim u slučaju kada ih koordinator za vanredne slučajeve – vođa tima odredi za učestvovanje u postupku gašenja ili sanacije.</w:t>
      </w:r>
    </w:p>
    <w:p w14:paraId="7D06B355" w14:textId="77777777" w:rsidR="00451269" w:rsidRDefault="00451269" w:rsidP="00451269">
      <w:r>
        <w:t>Povratak zaposlenika i pokretanje pogona vrši se kada koordinator za vanredne situacije procijeni da je opasnost prošla i nakon provjere da li je ugroženo područje dovoljno sigurno za povratak zaposlenika.</w:t>
      </w:r>
    </w:p>
    <w:p w14:paraId="7D06B356" w14:textId="77777777" w:rsidR="00451269" w:rsidRPr="00DD7B89" w:rsidRDefault="00451269" w:rsidP="00451269">
      <w:pPr>
        <w:rPr>
          <w:rStyle w:val="FontStyle13"/>
          <w:rFonts w:ascii="Times New Roman" w:cs="Times New Roman"/>
          <w:b w:val="0"/>
          <w:sz w:val="24"/>
          <w:szCs w:val="24"/>
        </w:rPr>
      </w:pPr>
      <w:r w:rsidRPr="00171580">
        <w:t>Proces evakuacije možemo podijeliti u tri etape</w:t>
      </w:r>
      <w:r w:rsidRPr="00DD7B89">
        <w:rPr>
          <w:rStyle w:val="FontStyle13"/>
          <w:rFonts w:ascii="Times New Roman" w:cs="Times New Roman"/>
          <w:b w:val="0"/>
          <w:sz w:val="24"/>
          <w:szCs w:val="24"/>
        </w:rPr>
        <w:t>:</w:t>
      </w:r>
    </w:p>
    <w:p w14:paraId="7D06B357" w14:textId="77777777" w:rsidR="00451269" w:rsidRPr="00451269" w:rsidRDefault="00451269" w:rsidP="008709BE">
      <w:pPr>
        <w:pStyle w:val="ListParagraph"/>
        <w:numPr>
          <w:ilvl w:val="0"/>
          <w:numId w:val="92"/>
        </w:numPr>
        <w:rPr>
          <w:rStyle w:val="FontStyle13"/>
          <w:rFonts w:ascii="Times New Roman" w:cs="Times New Roman"/>
          <w:b w:val="0"/>
          <w:sz w:val="24"/>
          <w:szCs w:val="24"/>
        </w:rPr>
      </w:pPr>
      <w:r w:rsidRPr="00171580">
        <w:t>u prvoj etapi imamo napuštanje prostorije u kojoj se osobe nalaze</w:t>
      </w:r>
      <w:r w:rsidRPr="00451269">
        <w:rPr>
          <w:rStyle w:val="FontStyle13"/>
          <w:rFonts w:ascii="Times New Roman" w:cs="Times New Roman"/>
          <w:b w:val="0"/>
          <w:sz w:val="24"/>
          <w:szCs w:val="24"/>
        </w:rPr>
        <w:t>,</w:t>
      </w:r>
    </w:p>
    <w:p w14:paraId="7D06B358" w14:textId="77777777" w:rsidR="00451269" w:rsidRPr="00451269" w:rsidRDefault="00451269" w:rsidP="008709BE">
      <w:pPr>
        <w:pStyle w:val="ListParagraph"/>
        <w:numPr>
          <w:ilvl w:val="0"/>
          <w:numId w:val="92"/>
        </w:numPr>
        <w:rPr>
          <w:rStyle w:val="FontStyle13"/>
          <w:rFonts w:ascii="Times New Roman" w:cs="Times New Roman"/>
          <w:b w:val="0"/>
          <w:sz w:val="24"/>
          <w:szCs w:val="24"/>
        </w:rPr>
      </w:pPr>
      <w:r w:rsidRPr="00171580">
        <w:t>u drugoj etapi dolazi do kretanja osoba kroz požarne i druge evakuacione puteve i izlaz u slobodan prostor</w:t>
      </w:r>
      <w:r w:rsidRPr="00451269">
        <w:rPr>
          <w:rStyle w:val="FontStyle13"/>
          <w:rFonts w:ascii="Times New Roman" w:cs="Times New Roman"/>
          <w:b w:val="0"/>
          <w:sz w:val="24"/>
          <w:szCs w:val="24"/>
        </w:rPr>
        <w:t>,</w:t>
      </w:r>
    </w:p>
    <w:p w14:paraId="7D06B359" w14:textId="77777777" w:rsidR="00451269" w:rsidRPr="00451269" w:rsidRDefault="00451269" w:rsidP="008709BE">
      <w:pPr>
        <w:pStyle w:val="ListParagraph"/>
        <w:numPr>
          <w:ilvl w:val="0"/>
          <w:numId w:val="92"/>
        </w:numPr>
        <w:rPr>
          <w:rStyle w:val="FontStyle13"/>
          <w:rFonts w:ascii="Times New Roman" w:cs="Times New Roman"/>
          <w:b w:val="0"/>
          <w:sz w:val="24"/>
          <w:szCs w:val="24"/>
        </w:rPr>
      </w:pPr>
      <w:r w:rsidRPr="00171580">
        <w:t>treća etapa obuhvata kretanje van objekta do izlaza na vanjske komunikacione puteve</w:t>
      </w:r>
      <w:r w:rsidRPr="00451269">
        <w:rPr>
          <w:rStyle w:val="FontStyle13"/>
          <w:rFonts w:ascii="Times New Roman" w:cs="Times New Roman"/>
          <w:b w:val="0"/>
          <w:sz w:val="24"/>
          <w:szCs w:val="24"/>
        </w:rPr>
        <w:t>.</w:t>
      </w:r>
    </w:p>
    <w:p w14:paraId="7D06B35A" w14:textId="77777777" w:rsidR="00451269" w:rsidRDefault="00451269" w:rsidP="00451269">
      <w:pPr>
        <w:rPr>
          <w:rStyle w:val="FontStyle13"/>
          <w:rFonts w:ascii="Times New Roman" w:cs="Times New Roman"/>
          <w:b w:val="0"/>
          <w:sz w:val="24"/>
          <w:szCs w:val="24"/>
        </w:rPr>
      </w:pPr>
      <w:r w:rsidRPr="00171580">
        <w:t>Kod većine objekata, kritična faza evakuacije je prva i druga etapa</w:t>
      </w:r>
      <w:r w:rsidRPr="00DD7B89">
        <w:rPr>
          <w:rStyle w:val="FontStyle13"/>
          <w:rFonts w:ascii="Times New Roman" w:cs="Times New Roman"/>
          <w:b w:val="0"/>
          <w:sz w:val="24"/>
          <w:szCs w:val="24"/>
        </w:rPr>
        <w:t>.</w:t>
      </w:r>
    </w:p>
    <w:p w14:paraId="7D06B35B" w14:textId="77777777" w:rsidR="00451269" w:rsidRPr="00451269" w:rsidRDefault="00451269" w:rsidP="00451269">
      <w:pPr>
        <w:pStyle w:val="Heading4"/>
        <w:rPr>
          <w:rStyle w:val="FontStyle13"/>
          <w:rFonts w:ascii="Calibri" w:eastAsiaTheme="majorEastAsia" w:cstheme="majorBidi"/>
          <w:b w:val="0"/>
          <w:bCs/>
          <w:szCs w:val="24"/>
        </w:rPr>
      </w:pPr>
      <w:bookmarkStart w:id="252" w:name="_Toc307489714"/>
      <w:r w:rsidRPr="00451269">
        <w:rPr>
          <w:rStyle w:val="FontStyle13"/>
          <w:rFonts w:ascii="Calibri" w:eastAsiaTheme="majorEastAsia" w:cstheme="majorBidi"/>
          <w:b w:val="0"/>
          <w:bCs/>
          <w:szCs w:val="24"/>
        </w:rPr>
        <w:t>Kriterijumi kada nastaju pojedine faze evakuacije</w:t>
      </w:r>
      <w:bookmarkEnd w:id="252"/>
    </w:p>
    <w:p w14:paraId="7D06B35C" w14:textId="77777777" w:rsidR="00451269" w:rsidRPr="00DD7B89" w:rsidRDefault="00451269" w:rsidP="00451269">
      <w:pPr>
        <w:rPr>
          <w:rStyle w:val="FontStyle13"/>
          <w:rFonts w:ascii="Times New Roman" w:cs="Times New Roman"/>
          <w:b w:val="0"/>
          <w:sz w:val="24"/>
          <w:szCs w:val="24"/>
        </w:rPr>
      </w:pPr>
      <w:r w:rsidRPr="00171580">
        <w:t>Ako se u objektima pojave opasnosti usljed kojih se predviđa evakuacija, tada se utvrđuju sljedeći kriterijumi za pojedine faze evakuacije</w:t>
      </w:r>
      <w:r w:rsidRPr="00DD7B89">
        <w:rPr>
          <w:rStyle w:val="FontStyle13"/>
          <w:rFonts w:ascii="Times New Roman" w:cs="Times New Roman"/>
          <w:b w:val="0"/>
          <w:sz w:val="24"/>
          <w:szCs w:val="24"/>
        </w:rPr>
        <w:t>:</w:t>
      </w:r>
    </w:p>
    <w:p w14:paraId="7D06B35D" w14:textId="77777777" w:rsidR="00451269" w:rsidRPr="00451269" w:rsidRDefault="00451269" w:rsidP="008709BE">
      <w:pPr>
        <w:pStyle w:val="ListParagraph"/>
        <w:numPr>
          <w:ilvl w:val="0"/>
          <w:numId w:val="93"/>
        </w:numPr>
        <w:rPr>
          <w:rFonts w:eastAsia="Arial Unicode MS"/>
          <w:bCs/>
          <w:i/>
        </w:rPr>
      </w:pPr>
      <w:r w:rsidRPr="00171580">
        <w:t>Pripremno stanje</w:t>
      </w:r>
      <w:r w:rsidRPr="00451269">
        <w:rPr>
          <w:rStyle w:val="FontStyle13"/>
          <w:rFonts w:ascii="Times New Roman" w:cs="Times New Roman"/>
          <w:i/>
          <w:sz w:val="24"/>
          <w:szCs w:val="24"/>
        </w:rPr>
        <w:t>:</w:t>
      </w:r>
    </w:p>
    <w:p w14:paraId="7D06B35E" w14:textId="77777777" w:rsidR="00451269" w:rsidRPr="00451269" w:rsidRDefault="00451269" w:rsidP="008709BE">
      <w:pPr>
        <w:pStyle w:val="ListParagraph"/>
        <w:numPr>
          <w:ilvl w:val="0"/>
          <w:numId w:val="95"/>
        </w:numPr>
        <w:ind w:left="1080"/>
        <w:rPr>
          <w:rStyle w:val="FontStyle13"/>
          <w:rFonts w:ascii="Times New Roman" w:cs="Times New Roman"/>
          <w:b w:val="0"/>
          <w:sz w:val="24"/>
          <w:szCs w:val="24"/>
        </w:rPr>
      </w:pPr>
      <w:r w:rsidRPr="00171580">
        <w:t>kod pojave početnih požara kada prisutni zaposlenici mogu isti ugasiti samo sa aparatima za gašenje početnih požara</w:t>
      </w:r>
    </w:p>
    <w:p w14:paraId="7D06B35F" w14:textId="77777777" w:rsidR="00451269" w:rsidRPr="00451269" w:rsidRDefault="00451269" w:rsidP="008709BE">
      <w:pPr>
        <w:pStyle w:val="ListParagraph"/>
        <w:numPr>
          <w:ilvl w:val="0"/>
          <w:numId w:val="93"/>
        </w:numPr>
        <w:rPr>
          <w:rFonts w:eastAsia="Arial Unicode MS"/>
          <w:bCs/>
          <w:i/>
        </w:rPr>
      </w:pPr>
      <w:r w:rsidRPr="00171580">
        <w:t>Evakuacija</w:t>
      </w:r>
      <w:r w:rsidRPr="00451269">
        <w:rPr>
          <w:rStyle w:val="FontStyle13"/>
          <w:rFonts w:ascii="Times New Roman" w:cs="Times New Roman"/>
          <w:i/>
          <w:sz w:val="24"/>
          <w:szCs w:val="24"/>
        </w:rPr>
        <w:t>:</w:t>
      </w:r>
    </w:p>
    <w:p w14:paraId="7D06B360" w14:textId="77777777" w:rsidR="00451269" w:rsidRPr="00451269" w:rsidRDefault="00451269" w:rsidP="008709BE">
      <w:pPr>
        <w:pStyle w:val="ListParagraph"/>
        <w:numPr>
          <w:ilvl w:val="0"/>
          <w:numId w:val="94"/>
        </w:numPr>
        <w:ind w:left="1080"/>
        <w:rPr>
          <w:rStyle w:val="FontStyle13"/>
          <w:rFonts w:ascii="Times New Roman" w:cs="Times New Roman"/>
          <w:b w:val="0"/>
          <w:sz w:val="24"/>
          <w:szCs w:val="24"/>
        </w:rPr>
      </w:pPr>
      <w:r w:rsidRPr="00171580">
        <w:t>kada prisutni zaposlenici nisu u stanju ugasiti nastali požar, te postoji potreba pozivanja Vatrogasnih jedinica u akciju gašenja požara, te pojave zemljotresa većih od 6° Richterove skale</w:t>
      </w:r>
      <w:r w:rsidRPr="00451269">
        <w:rPr>
          <w:rStyle w:val="FontStyle13"/>
          <w:rFonts w:ascii="Times New Roman" w:cs="Times New Roman"/>
          <w:b w:val="0"/>
          <w:sz w:val="24"/>
          <w:szCs w:val="24"/>
        </w:rPr>
        <w:t>.</w:t>
      </w:r>
    </w:p>
    <w:p w14:paraId="7D06B361" w14:textId="77777777" w:rsidR="00451269" w:rsidRPr="00451269" w:rsidRDefault="00451269" w:rsidP="00451269">
      <w:pPr>
        <w:pStyle w:val="Heading4"/>
        <w:rPr>
          <w:rStyle w:val="FontStyle13"/>
          <w:rFonts w:ascii="Calibri" w:eastAsiaTheme="majorEastAsia" w:cstheme="majorBidi"/>
          <w:b w:val="0"/>
          <w:bCs/>
          <w:szCs w:val="24"/>
        </w:rPr>
      </w:pPr>
      <w:bookmarkStart w:id="253" w:name="_Toc307489715"/>
      <w:r w:rsidRPr="00451269">
        <w:rPr>
          <w:rStyle w:val="FontStyle13"/>
          <w:rFonts w:ascii="Calibri" w:eastAsiaTheme="majorEastAsia" w:cstheme="majorBidi"/>
          <w:b w:val="0"/>
          <w:bCs/>
          <w:szCs w:val="24"/>
        </w:rPr>
        <w:t>Dispozicija i analiza postojećih puteva evakuacije</w:t>
      </w:r>
      <w:bookmarkEnd w:id="253"/>
    </w:p>
    <w:p w14:paraId="7D06B362" w14:textId="77777777" w:rsidR="00451269" w:rsidRDefault="00451269" w:rsidP="00451269">
      <w:pPr>
        <w:rPr>
          <w:noProof/>
          <w:lang w:val="hr-HR"/>
        </w:rPr>
      </w:pPr>
      <w:r w:rsidRPr="003B5983">
        <w:rPr>
          <w:noProof/>
          <w:lang w:val="hr-HR"/>
        </w:rPr>
        <w:t xml:space="preserve">Razmještaj </w:t>
      </w:r>
      <w:r>
        <w:rPr>
          <w:noProof/>
          <w:lang w:val="hr-HR"/>
        </w:rPr>
        <w:t>opreme u objektima</w:t>
      </w:r>
      <w:r w:rsidRPr="003B5983">
        <w:rPr>
          <w:noProof/>
          <w:lang w:val="hr-HR"/>
        </w:rPr>
        <w:t xml:space="preserve"> treba da je takav da postoje slobodni </w:t>
      </w:r>
      <w:r>
        <w:rPr>
          <w:noProof/>
          <w:lang w:val="hr-HR"/>
        </w:rPr>
        <w:t xml:space="preserve">evakuacioni </w:t>
      </w:r>
      <w:r w:rsidRPr="003B5983">
        <w:rPr>
          <w:noProof/>
          <w:lang w:val="hr-HR"/>
        </w:rPr>
        <w:t xml:space="preserve">prolazi koji idu u pravcu glavnog izlaza. U našem slučaju oba </w:t>
      </w:r>
      <w:r>
        <w:rPr>
          <w:noProof/>
          <w:lang w:val="hr-HR"/>
        </w:rPr>
        <w:t>objekta</w:t>
      </w:r>
      <w:r w:rsidRPr="003B5983">
        <w:rPr>
          <w:noProof/>
          <w:lang w:val="hr-HR"/>
        </w:rPr>
        <w:t xml:space="preserve"> imaju zaseban izlaz.</w:t>
      </w:r>
    </w:p>
    <w:p w14:paraId="7D06B363" w14:textId="77777777" w:rsidR="00451269" w:rsidRDefault="00451269" w:rsidP="00451269">
      <w:pPr>
        <w:rPr>
          <w:noProof/>
          <w:lang w:val="hr-HR"/>
        </w:rPr>
      </w:pPr>
      <w:r w:rsidRPr="003B5983">
        <w:rPr>
          <w:noProof/>
          <w:lang w:val="hr-HR"/>
        </w:rPr>
        <w:t>Evakuacija iz objek</w:t>
      </w:r>
      <w:r>
        <w:rPr>
          <w:noProof/>
          <w:lang w:val="hr-HR"/>
        </w:rPr>
        <w:t>a</w:t>
      </w:r>
      <w:r w:rsidRPr="003B5983">
        <w:rPr>
          <w:noProof/>
          <w:lang w:val="hr-HR"/>
        </w:rPr>
        <w:t xml:space="preserve">ta je moguća direkno u vanjski prostor. </w:t>
      </w:r>
    </w:p>
    <w:p w14:paraId="7D06B364" w14:textId="77777777" w:rsidR="00451269" w:rsidRDefault="00451269" w:rsidP="00451269">
      <w:pPr>
        <w:rPr>
          <w:noProof/>
          <w:lang w:val="hr-HR"/>
        </w:rPr>
      </w:pPr>
      <w:r w:rsidRPr="00171580">
        <w:lastRenderedPageBreak/>
        <w:t>Putevi evakuacije su sljedeći</w:t>
      </w:r>
      <w:r>
        <w:rPr>
          <w:noProof/>
          <w:lang w:val="hr-HR"/>
        </w:rPr>
        <w:t>:</w:t>
      </w:r>
    </w:p>
    <w:p w14:paraId="7D06B365" w14:textId="77777777" w:rsidR="00451269" w:rsidRPr="00171580" w:rsidRDefault="00451269" w:rsidP="00451269">
      <w:pPr>
        <w:spacing w:after="0"/>
        <w:rPr>
          <w:b/>
          <w:i/>
          <w:noProof/>
          <w:sz w:val="24"/>
          <w:lang w:val="hr-HR"/>
        </w:rPr>
      </w:pPr>
      <w:r w:rsidRPr="00171580">
        <w:rPr>
          <w:b/>
        </w:rPr>
        <w:t>a) Kisikana 1 sa prizemljem aneksa</w:t>
      </w:r>
      <w:r w:rsidRPr="00171580">
        <w:rPr>
          <w:b/>
          <w:i/>
          <w:noProof/>
          <w:sz w:val="24"/>
          <w:lang w:val="hr-HR"/>
        </w:rPr>
        <w:t xml:space="preserve"> </w:t>
      </w:r>
    </w:p>
    <w:p w14:paraId="7D06B366" w14:textId="77777777" w:rsidR="00451269" w:rsidRPr="00232EA9" w:rsidRDefault="00451269" w:rsidP="00451269">
      <w:pPr>
        <w:rPr>
          <w:noProof/>
          <w:lang w:val="hr-HR"/>
        </w:rPr>
      </w:pPr>
      <w:r w:rsidRPr="00232EA9">
        <w:rPr>
          <w:noProof/>
          <w:lang w:val="hr-HR"/>
        </w:rPr>
        <w:t>Lijevi dio kisikane 1 podužno od glavnog vanjskog ulaza u halu u ovom slučaju posmatraćemo kao glavni put</w:t>
      </w:r>
      <w:r w:rsidR="001C4613">
        <w:rPr>
          <w:noProof/>
          <w:lang w:val="hr-HR"/>
        </w:rPr>
        <w:t xml:space="preserve"> </w:t>
      </w:r>
      <w:r w:rsidRPr="00232EA9">
        <w:rPr>
          <w:noProof/>
          <w:lang w:val="hr-HR"/>
        </w:rPr>
        <w:t xml:space="preserve">evakuacije, odnosno protivpožarni put te mora biti uvijek prohodan. Sa kote K+5,0 m putem stepeništa se silazi na kotu K+0,0 m, a nakon toga se kroz halu izlazi u slobodan prolaz. </w:t>
      </w:r>
    </w:p>
    <w:p w14:paraId="7D06B367" w14:textId="77777777" w:rsidR="00451269" w:rsidRPr="00232EA9" w:rsidRDefault="00451269" w:rsidP="00451269">
      <w:pPr>
        <w:rPr>
          <w:noProof/>
          <w:lang w:val="hr-HR"/>
        </w:rPr>
      </w:pPr>
      <w:r w:rsidRPr="00232EA9">
        <w:rPr>
          <w:noProof/>
          <w:lang w:val="hr-HR"/>
        </w:rPr>
        <w:t xml:space="preserve">Vrijeme evakuacije procjenjuje se na cca 1 minutu. </w:t>
      </w:r>
    </w:p>
    <w:p w14:paraId="7D06B368" w14:textId="77777777" w:rsidR="00451269" w:rsidRDefault="00451269" w:rsidP="00451269">
      <w:pPr>
        <w:spacing w:after="0"/>
        <w:rPr>
          <w:b/>
          <w:noProof/>
          <w:lang w:val="hr-HR"/>
        </w:rPr>
      </w:pPr>
      <w:r w:rsidRPr="00171580">
        <w:rPr>
          <w:b/>
          <w:noProof/>
          <w:lang w:val="hr-HR"/>
        </w:rPr>
        <w:t xml:space="preserve">b) Prvi sprat aneksa </w:t>
      </w:r>
    </w:p>
    <w:p w14:paraId="7D06B369" w14:textId="77777777" w:rsidR="00451269" w:rsidRPr="003B5983" w:rsidRDefault="00451269" w:rsidP="00451269">
      <w:pPr>
        <w:rPr>
          <w:noProof/>
          <w:lang w:val="hr-HR"/>
        </w:rPr>
      </w:pPr>
      <w:r>
        <w:rPr>
          <w:noProof/>
          <w:lang w:val="hr-HR"/>
        </w:rPr>
        <w:t>Hodnici na spratu i stepeništa</w:t>
      </w:r>
      <w:r w:rsidRPr="003B5983">
        <w:rPr>
          <w:noProof/>
          <w:lang w:val="hr-HR"/>
        </w:rPr>
        <w:t xml:space="preserve"> u ovom slučaju posmatraćemo kao glavni put</w:t>
      </w:r>
      <w:r w:rsidR="001C4613">
        <w:rPr>
          <w:noProof/>
          <w:lang w:val="hr-HR"/>
        </w:rPr>
        <w:t xml:space="preserve"> </w:t>
      </w:r>
      <w:r w:rsidRPr="003B5983">
        <w:rPr>
          <w:noProof/>
          <w:lang w:val="hr-HR"/>
        </w:rPr>
        <w:t xml:space="preserve">evakuacije, odnosno protivpožarni put te mora biti uvijek prohodan. </w:t>
      </w:r>
    </w:p>
    <w:p w14:paraId="7D06B36A" w14:textId="77777777" w:rsidR="00451269" w:rsidRDefault="00451269" w:rsidP="00451269">
      <w:pPr>
        <w:rPr>
          <w:noProof/>
          <w:lang w:val="hr-HR"/>
        </w:rPr>
      </w:pPr>
      <w:r w:rsidRPr="003B5983">
        <w:rPr>
          <w:noProof/>
          <w:lang w:val="hr-HR"/>
        </w:rPr>
        <w:t>Vrijeme ev</w:t>
      </w:r>
      <w:r>
        <w:rPr>
          <w:noProof/>
          <w:lang w:val="hr-HR"/>
        </w:rPr>
        <w:t>akuacije procjenjuje se na cca 1,5</w:t>
      </w:r>
      <w:r w:rsidRPr="003B5983">
        <w:rPr>
          <w:noProof/>
          <w:lang w:val="hr-HR"/>
        </w:rPr>
        <w:t xml:space="preserve"> </w:t>
      </w:r>
      <w:r>
        <w:rPr>
          <w:noProof/>
          <w:lang w:val="hr-HR"/>
        </w:rPr>
        <w:t>minutu.</w:t>
      </w:r>
      <w:r w:rsidRPr="003B5983">
        <w:rPr>
          <w:noProof/>
          <w:lang w:val="hr-HR"/>
        </w:rPr>
        <w:t xml:space="preserve"> </w:t>
      </w:r>
    </w:p>
    <w:p w14:paraId="7D06B36B" w14:textId="77777777" w:rsidR="00451269" w:rsidRPr="00171580" w:rsidRDefault="00451269" w:rsidP="00451269">
      <w:pPr>
        <w:spacing w:after="0"/>
        <w:rPr>
          <w:b/>
          <w:noProof/>
          <w:lang w:val="hr-HR"/>
        </w:rPr>
      </w:pPr>
      <w:r w:rsidRPr="00171580">
        <w:rPr>
          <w:b/>
          <w:noProof/>
          <w:lang w:val="hr-HR"/>
        </w:rPr>
        <w:t xml:space="preserve">c) Drugi sprat aneksa </w:t>
      </w:r>
    </w:p>
    <w:p w14:paraId="7D06B36C" w14:textId="77777777" w:rsidR="00451269" w:rsidRPr="003B5983" w:rsidRDefault="00451269" w:rsidP="00451269">
      <w:pPr>
        <w:rPr>
          <w:noProof/>
          <w:lang w:val="hr-HR"/>
        </w:rPr>
      </w:pPr>
      <w:r>
        <w:rPr>
          <w:noProof/>
          <w:lang w:val="hr-HR"/>
        </w:rPr>
        <w:t>Hodnik na spratu i stepeništa</w:t>
      </w:r>
      <w:r w:rsidRPr="003B5983">
        <w:rPr>
          <w:noProof/>
          <w:lang w:val="hr-HR"/>
        </w:rPr>
        <w:t xml:space="preserve"> u ovom slučaju posmatraćemo kao glavni put</w:t>
      </w:r>
      <w:r w:rsidR="001C4613">
        <w:rPr>
          <w:noProof/>
          <w:lang w:val="hr-HR"/>
        </w:rPr>
        <w:t xml:space="preserve"> </w:t>
      </w:r>
      <w:r w:rsidRPr="003B5983">
        <w:rPr>
          <w:noProof/>
          <w:lang w:val="hr-HR"/>
        </w:rPr>
        <w:t xml:space="preserve">evakuacije, odnosno protivpožarni put te mora biti uvijek prohodan. </w:t>
      </w:r>
    </w:p>
    <w:p w14:paraId="7D06B36D" w14:textId="77777777" w:rsidR="00451269" w:rsidRDefault="00451269" w:rsidP="00451269">
      <w:pPr>
        <w:rPr>
          <w:noProof/>
          <w:lang w:val="hr-HR"/>
        </w:rPr>
      </w:pPr>
      <w:r w:rsidRPr="003B5983">
        <w:rPr>
          <w:noProof/>
          <w:lang w:val="hr-HR"/>
        </w:rPr>
        <w:t>Vrijeme ev</w:t>
      </w:r>
      <w:r>
        <w:rPr>
          <w:noProof/>
          <w:lang w:val="hr-HR"/>
        </w:rPr>
        <w:t>akuacije procjenjuje se na cca 2</w:t>
      </w:r>
      <w:r w:rsidRPr="003B5983">
        <w:rPr>
          <w:noProof/>
          <w:lang w:val="hr-HR"/>
        </w:rPr>
        <w:t xml:space="preserve"> </w:t>
      </w:r>
      <w:r>
        <w:rPr>
          <w:noProof/>
          <w:lang w:val="hr-HR"/>
        </w:rPr>
        <w:t>minute.</w:t>
      </w:r>
      <w:r w:rsidRPr="003B5983">
        <w:rPr>
          <w:noProof/>
          <w:lang w:val="hr-HR"/>
        </w:rPr>
        <w:t xml:space="preserve"> </w:t>
      </w:r>
    </w:p>
    <w:p w14:paraId="7D06B36E" w14:textId="77777777" w:rsidR="00451269" w:rsidRPr="00F32FFF" w:rsidRDefault="00451269" w:rsidP="00451269">
      <w:pPr>
        <w:rPr>
          <w:b/>
          <w:noProof/>
          <w:lang w:val="hr-HR"/>
        </w:rPr>
      </w:pPr>
      <w:r w:rsidRPr="00F32FFF">
        <w:rPr>
          <w:b/>
          <w:noProof/>
          <w:lang w:val="hr-HR"/>
        </w:rPr>
        <w:t>d) Kisikana 2 -</w:t>
      </w:r>
      <w:r w:rsidR="001C4613">
        <w:rPr>
          <w:b/>
          <w:noProof/>
          <w:lang w:val="hr-HR"/>
        </w:rPr>
        <w:t xml:space="preserve"> </w:t>
      </w:r>
      <w:r w:rsidRPr="00F32FFF">
        <w:rPr>
          <w:b/>
          <w:noProof/>
          <w:lang w:val="hr-HR"/>
        </w:rPr>
        <w:t xml:space="preserve">Hala turbina </w:t>
      </w:r>
    </w:p>
    <w:p w14:paraId="7D06B36F" w14:textId="77777777" w:rsidR="00451269" w:rsidRDefault="00451269" w:rsidP="00451269">
      <w:pPr>
        <w:rPr>
          <w:noProof/>
          <w:lang w:val="hr-HR"/>
        </w:rPr>
      </w:pPr>
      <w:r>
        <w:rPr>
          <w:noProof/>
          <w:lang w:val="hr-HR"/>
        </w:rPr>
        <w:t>Središnji</w:t>
      </w:r>
      <w:r w:rsidRPr="003B5983">
        <w:rPr>
          <w:noProof/>
          <w:lang w:val="hr-HR"/>
        </w:rPr>
        <w:t xml:space="preserve"> </w:t>
      </w:r>
      <w:r w:rsidRPr="00451269">
        <w:t>d</w:t>
      </w:r>
      <w:r w:rsidRPr="003B5983">
        <w:rPr>
          <w:noProof/>
          <w:lang w:val="hr-HR"/>
        </w:rPr>
        <w:t>io hale podužno u ovom slučaju posmatraćemo kao glavni put</w:t>
      </w:r>
      <w:r w:rsidR="001C4613">
        <w:rPr>
          <w:noProof/>
          <w:lang w:val="hr-HR"/>
        </w:rPr>
        <w:t xml:space="preserve"> </w:t>
      </w:r>
      <w:r w:rsidRPr="003B5983">
        <w:rPr>
          <w:noProof/>
          <w:lang w:val="hr-HR"/>
        </w:rPr>
        <w:t xml:space="preserve">evakuacije, odnosno protivpožarni put te mora biti uvijek prohodan. </w:t>
      </w:r>
    </w:p>
    <w:p w14:paraId="7D06B370" w14:textId="77777777" w:rsidR="00451269" w:rsidRDefault="00451269" w:rsidP="00451269">
      <w:pPr>
        <w:rPr>
          <w:noProof/>
          <w:lang w:val="hr-HR"/>
        </w:rPr>
      </w:pPr>
      <w:r w:rsidRPr="003B5983">
        <w:rPr>
          <w:noProof/>
          <w:lang w:val="hr-HR"/>
        </w:rPr>
        <w:t>Vrijeme ev</w:t>
      </w:r>
      <w:r>
        <w:rPr>
          <w:noProof/>
          <w:lang w:val="hr-HR"/>
        </w:rPr>
        <w:t>akuacije procjenjuje se na cca pola</w:t>
      </w:r>
      <w:r w:rsidRPr="003B5983">
        <w:rPr>
          <w:noProof/>
          <w:lang w:val="hr-HR"/>
        </w:rPr>
        <w:t xml:space="preserve"> </w:t>
      </w:r>
      <w:r>
        <w:rPr>
          <w:noProof/>
          <w:lang w:val="hr-HR"/>
        </w:rPr>
        <w:t>minute.</w:t>
      </w:r>
      <w:r w:rsidRPr="003B5983">
        <w:rPr>
          <w:noProof/>
          <w:lang w:val="hr-HR"/>
        </w:rPr>
        <w:t xml:space="preserve"> </w:t>
      </w:r>
    </w:p>
    <w:p w14:paraId="7D06B371" w14:textId="77777777" w:rsidR="00451269" w:rsidRPr="00F32FFF" w:rsidRDefault="00451269" w:rsidP="00451269">
      <w:pPr>
        <w:rPr>
          <w:b/>
          <w:noProof/>
          <w:lang w:val="hr-HR"/>
        </w:rPr>
      </w:pPr>
      <w:r w:rsidRPr="00F32FFF">
        <w:rPr>
          <w:b/>
          <w:noProof/>
          <w:lang w:val="hr-HR"/>
        </w:rPr>
        <w:t>e) Vanjski putevi</w:t>
      </w:r>
    </w:p>
    <w:p w14:paraId="7D06B372" w14:textId="77777777" w:rsidR="00451269" w:rsidRPr="003B5983" w:rsidRDefault="00451269" w:rsidP="00451269">
      <w:pPr>
        <w:rPr>
          <w:noProof/>
          <w:lang w:val="hr-HR"/>
        </w:rPr>
      </w:pPr>
      <w:r w:rsidRPr="003B5983">
        <w:rPr>
          <w:noProof/>
          <w:lang w:val="hr-HR"/>
        </w:rPr>
        <w:t xml:space="preserve">Vanjske puteve i prilaze namjenjene za evakuaciju držati slobodne i pristupačne. Ukoliko se vrši raskopavanje ovih puteva oni moraju biti </w:t>
      </w:r>
      <w:r>
        <w:rPr>
          <w:noProof/>
          <w:lang w:val="hr-HR"/>
        </w:rPr>
        <w:t>u svako doba osposobljeni za prolaz lica iz prostora ugroženih požarom</w:t>
      </w:r>
      <w:r w:rsidRPr="003B5983">
        <w:rPr>
          <w:noProof/>
          <w:lang w:val="hr-HR"/>
        </w:rPr>
        <w:t xml:space="preserve">. </w:t>
      </w:r>
    </w:p>
    <w:p w14:paraId="7D06B373" w14:textId="77777777" w:rsidR="00451269" w:rsidRPr="00DD7B89" w:rsidRDefault="00451269" w:rsidP="00451269">
      <w:pPr>
        <w:rPr>
          <w:rStyle w:val="FontStyle13"/>
          <w:rFonts w:ascii="Times New Roman" w:cs="Times New Roman"/>
          <w:b w:val="0"/>
          <w:sz w:val="24"/>
          <w:szCs w:val="24"/>
        </w:rPr>
      </w:pPr>
      <w:r w:rsidRPr="00F32FFF">
        <w:t>Putevi evakuacije u svim predmetnim objektima formirani su od čvrstog materijala</w:t>
      </w:r>
      <w:r w:rsidRPr="00DD7B89">
        <w:rPr>
          <w:rStyle w:val="FontStyle13"/>
          <w:rFonts w:ascii="Times New Roman" w:cs="Times New Roman"/>
          <w:b w:val="0"/>
          <w:sz w:val="24"/>
          <w:szCs w:val="24"/>
        </w:rPr>
        <w:t>.</w:t>
      </w:r>
    </w:p>
    <w:p w14:paraId="7D06B374" w14:textId="77777777" w:rsidR="00451269" w:rsidRPr="00451269" w:rsidRDefault="00451269" w:rsidP="00451269">
      <w:pPr>
        <w:pStyle w:val="Heading4"/>
        <w:rPr>
          <w:rStyle w:val="FontStyle12"/>
          <w:rFonts w:ascii="Calibri" w:eastAsiaTheme="majorEastAsia" w:cstheme="majorBidi"/>
          <w:b w:val="0"/>
          <w:bCs/>
          <w:sz w:val="22"/>
        </w:rPr>
      </w:pPr>
      <w:bookmarkStart w:id="254" w:name="_Toc307489716"/>
      <w:r w:rsidRPr="00451269">
        <w:rPr>
          <w:rStyle w:val="FontStyle12"/>
          <w:rFonts w:ascii="Calibri" w:eastAsiaTheme="majorEastAsia" w:cstheme="majorBidi"/>
          <w:b w:val="0"/>
          <w:bCs/>
          <w:sz w:val="22"/>
        </w:rPr>
        <w:t>Postupak u slučaju požara i kod provođenja evakuacije</w:t>
      </w:r>
      <w:bookmarkEnd w:id="254"/>
    </w:p>
    <w:p w14:paraId="7D06B375" w14:textId="77777777" w:rsidR="00451269" w:rsidRPr="003520E9" w:rsidRDefault="00451269" w:rsidP="00451269">
      <w:r w:rsidRPr="00F32FFF">
        <w:t>Svaki zaposlenik u objektu dužan je u slučaju požara, odmah pristupiti njegovom gašenju sa raspoloživom opremom i sredstvima za gašenje o</w:t>
      </w:r>
      <w:r w:rsidRPr="00DD7B89">
        <w:rPr>
          <w:rStyle w:val="FontStyle13"/>
          <w:rFonts w:ascii="Times New Roman" w:cs="Times New Roman"/>
          <w:b w:val="0"/>
          <w:sz w:val="24"/>
          <w:szCs w:val="24"/>
        </w:rPr>
        <w:t xml:space="preserve"> </w:t>
      </w:r>
      <w:r w:rsidRPr="00F32FFF">
        <w:t>čemu je ranije upoznat kroz obuku PPZ-e</w:t>
      </w:r>
      <w:r w:rsidRPr="00DD7B89">
        <w:rPr>
          <w:rStyle w:val="FontStyle13"/>
          <w:rFonts w:ascii="Times New Roman" w:cs="Times New Roman"/>
          <w:b w:val="0"/>
          <w:sz w:val="24"/>
          <w:szCs w:val="24"/>
        </w:rPr>
        <w:t xml:space="preserve">. </w:t>
      </w:r>
      <w:r w:rsidRPr="00F32FFF">
        <w:t>Istovremeno treba uzvikom "POŽAR" uzbuniti i ostale zaposlenike koji na taj poziv priskaču u pomoć i svi grupno gase požar.</w:t>
      </w:r>
    </w:p>
    <w:p w14:paraId="7D06B376" w14:textId="77777777" w:rsidR="00451269" w:rsidRPr="004E4B38" w:rsidRDefault="00451269" w:rsidP="00451269">
      <w:r w:rsidRPr="00F32FFF">
        <w:t>U toku akcije gašenja, Avdo De</w:t>
      </w:r>
      <w:r>
        <w:t>d</w:t>
      </w:r>
      <w:r w:rsidRPr="00F32FFF">
        <w:t>ić ili u njegovom odsustvu Ismir Terzić procjenjuju nastalu situaciju i brzo odlučuju o</w:t>
      </w:r>
      <w:r w:rsidRPr="00DD7B89">
        <w:rPr>
          <w:rStyle w:val="FontStyle13"/>
          <w:rFonts w:ascii="Times New Roman" w:cs="Times New Roman"/>
          <w:b w:val="0"/>
          <w:sz w:val="24"/>
          <w:szCs w:val="24"/>
        </w:rPr>
        <w:t>:</w:t>
      </w:r>
    </w:p>
    <w:p w14:paraId="7D06B377" w14:textId="77777777" w:rsidR="00451269" w:rsidRPr="00451269" w:rsidRDefault="00451269" w:rsidP="008709BE">
      <w:pPr>
        <w:pStyle w:val="ListParagraph"/>
        <w:numPr>
          <w:ilvl w:val="0"/>
          <w:numId w:val="96"/>
        </w:numPr>
        <w:rPr>
          <w:rStyle w:val="FontStyle13"/>
          <w:rFonts w:ascii="Times New Roman" w:cs="Times New Roman"/>
          <w:b w:val="0"/>
          <w:sz w:val="24"/>
          <w:szCs w:val="24"/>
        </w:rPr>
      </w:pPr>
      <w:r w:rsidRPr="00F32FFF">
        <w:t>pozivanju profesionalne vatrogasne jedinice Zenica, policiju, štab civilne zaštite općine Zenica i Centar za obavještavanje te o uzbunjivanju svih prisutnih osoba u objektu</w:t>
      </w:r>
      <w:r w:rsidRPr="00451269">
        <w:rPr>
          <w:rStyle w:val="FontStyle13"/>
          <w:rFonts w:ascii="Times New Roman" w:cs="Times New Roman"/>
          <w:b w:val="0"/>
          <w:sz w:val="24"/>
          <w:szCs w:val="24"/>
        </w:rPr>
        <w:t xml:space="preserve">, </w:t>
      </w:r>
    </w:p>
    <w:p w14:paraId="7D06B378" w14:textId="77777777" w:rsidR="00451269" w:rsidRPr="00451269" w:rsidRDefault="00451269" w:rsidP="008709BE">
      <w:pPr>
        <w:pStyle w:val="ListParagraph"/>
        <w:numPr>
          <w:ilvl w:val="0"/>
          <w:numId w:val="96"/>
        </w:numPr>
        <w:rPr>
          <w:rStyle w:val="FontStyle13"/>
          <w:rFonts w:ascii="Times New Roman" w:cs="Times New Roman"/>
          <w:b w:val="0"/>
          <w:sz w:val="24"/>
          <w:szCs w:val="24"/>
        </w:rPr>
      </w:pPr>
      <w:r w:rsidRPr="00F32FFF">
        <w:t>potrebi evakuacije ne čekajući pri tome ničiju zapovijed i ničiju saglasnost</w:t>
      </w:r>
      <w:r w:rsidRPr="00451269">
        <w:rPr>
          <w:rStyle w:val="FontStyle13"/>
          <w:rFonts w:ascii="Times New Roman" w:cs="Times New Roman"/>
          <w:b w:val="0"/>
          <w:sz w:val="24"/>
          <w:szCs w:val="24"/>
        </w:rPr>
        <w:t>.</w:t>
      </w:r>
    </w:p>
    <w:p w14:paraId="7D06B379" w14:textId="77777777" w:rsidR="00451269" w:rsidRPr="00C74714" w:rsidRDefault="00451269" w:rsidP="00451269">
      <w:pPr>
        <w:rPr>
          <w:rFonts w:eastAsia="Arial Unicode MS"/>
          <w:bCs/>
        </w:rPr>
      </w:pPr>
      <w:r w:rsidRPr="00F32FFF">
        <w:t>Nakon tih odluka brzo se provodi</w:t>
      </w:r>
      <w:r w:rsidRPr="00DD7B89">
        <w:rPr>
          <w:rStyle w:val="FontStyle13"/>
          <w:rFonts w:ascii="Times New Roman" w:cs="Times New Roman"/>
          <w:i/>
          <w:sz w:val="24"/>
          <w:szCs w:val="24"/>
        </w:rPr>
        <w:t>:</w:t>
      </w:r>
    </w:p>
    <w:p w14:paraId="7D06B37A"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lastRenderedPageBreak/>
        <w:t>Dojava požara PVJ Zenica, po proceduri o kojoj su svi uposlenici od ranije upoznati kod obuke PPZ-e</w:t>
      </w:r>
      <w:r w:rsidRPr="00451269">
        <w:rPr>
          <w:rStyle w:val="FontStyle13"/>
          <w:rFonts w:ascii="Times New Roman" w:cs="Times New Roman"/>
          <w:b w:val="0"/>
          <w:sz w:val="24"/>
          <w:szCs w:val="24"/>
        </w:rPr>
        <w:t xml:space="preserve">, </w:t>
      </w:r>
    </w:p>
    <w:p w14:paraId="7D06B37B"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 xml:space="preserve">Obavještavanje SHEQ menadžera </w:t>
      </w:r>
      <w:r>
        <w:t>Denis Butigana</w:t>
      </w:r>
      <w:r w:rsidRPr="00F32FFF">
        <w:t xml:space="preserve"> i Valentina Ilijevskiog direktora</w:t>
      </w:r>
      <w:r w:rsidRPr="00451269">
        <w:rPr>
          <w:rStyle w:val="FontStyle13"/>
          <w:rFonts w:ascii="Times New Roman" w:cs="Times New Roman"/>
          <w:b w:val="0"/>
          <w:sz w:val="24"/>
          <w:szCs w:val="24"/>
        </w:rPr>
        <w:t>.</w:t>
      </w:r>
    </w:p>
    <w:p w14:paraId="7D06B37C"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Daljnja akcija gašenja požara i sprečavanja njegovog širenja od strane iskusnijih prisutnih radnika</w:t>
      </w:r>
      <w:r w:rsidRPr="00451269">
        <w:rPr>
          <w:rStyle w:val="FontStyle13"/>
          <w:rFonts w:ascii="Times New Roman" w:cs="Times New Roman"/>
          <w:b w:val="0"/>
          <w:sz w:val="24"/>
          <w:szCs w:val="24"/>
        </w:rPr>
        <w:t>,</w:t>
      </w:r>
    </w:p>
    <w:p w14:paraId="7D06B37D"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Evakuacija zaposlenika i drugih osoba</w:t>
      </w:r>
      <w:r w:rsidRPr="00451269">
        <w:rPr>
          <w:rStyle w:val="FontStyle13"/>
          <w:rFonts w:ascii="Times New Roman" w:cs="Times New Roman"/>
          <w:b w:val="0"/>
          <w:sz w:val="24"/>
          <w:szCs w:val="24"/>
        </w:rPr>
        <w:t>,</w:t>
      </w:r>
    </w:p>
    <w:p w14:paraId="7D06B37E"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Obavještavanje i uzbunjivanje svih prisutnih zaposlenika i stranaka u objektima (koji još nisu obavješteni)</w:t>
      </w:r>
      <w:r w:rsidRPr="00451269">
        <w:rPr>
          <w:rStyle w:val="FontStyle13"/>
          <w:rFonts w:ascii="Times New Roman" w:cs="Times New Roman"/>
          <w:b w:val="0"/>
          <w:sz w:val="24"/>
          <w:szCs w:val="24"/>
        </w:rPr>
        <w:t>,</w:t>
      </w:r>
    </w:p>
    <w:p w14:paraId="7D06B37F"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Isključenje el. energije u svim objektima ili po procjeni samo u dijelu objekata koji je zahvaćen požarom</w:t>
      </w:r>
      <w:r w:rsidRPr="00451269">
        <w:rPr>
          <w:rStyle w:val="FontStyle13"/>
          <w:rFonts w:ascii="Times New Roman" w:cs="Times New Roman"/>
          <w:b w:val="0"/>
          <w:sz w:val="24"/>
          <w:szCs w:val="24"/>
        </w:rPr>
        <w:t>,</w:t>
      </w:r>
    </w:p>
    <w:p w14:paraId="7D06B380" w14:textId="77777777" w:rsidR="00451269" w:rsidRPr="00451269" w:rsidRDefault="00451269" w:rsidP="008709BE">
      <w:pPr>
        <w:pStyle w:val="ListParagraph"/>
        <w:numPr>
          <w:ilvl w:val="0"/>
          <w:numId w:val="97"/>
        </w:numPr>
        <w:rPr>
          <w:rStyle w:val="FontStyle13"/>
          <w:rFonts w:ascii="Times New Roman" w:cs="Times New Roman"/>
          <w:b w:val="0"/>
          <w:sz w:val="24"/>
          <w:szCs w:val="24"/>
        </w:rPr>
      </w:pPr>
      <w:r w:rsidRPr="00F32FFF">
        <w:t>Otvaranje svih izlaznih vrata koja iz prizemlja vode na spoljnji slobodan prostor i okolne saobraćajnice</w:t>
      </w:r>
      <w:r w:rsidRPr="00451269">
        <w:rPr>
          <w:rStyle w:val="FontStyle13"/>
          <w:rFonts w:ascii="Times New Roman" w:cs="Times New Roman"/>
          <w:b w:val="0"/>
          <w:sz w:val="24"/>
          <w:szCs w:val="24"/>
        </w:rPr>
        <w:t>.</w:t>
      </w:r>
    </w:p>
    <w:p w14:paraId="7D06B381" w14:textId="77777777" w:rsidR="00451269" w:rsidRPr="00DD7B89" w:rsidRDefault="00451269" w:rsidP="00451269">
      <w:pPr>
        <w:rPr>
          <w:rStyle w:val="FontStyle13"/>
          <w:rFonts w:ascii="Times New Roman" w:cs="Times New Roman"/>
          <w:b w:val="0"/>
          <w:sz w:val="24"/>
          <w:szCs w:val="24"/>
        </w:rPr>
      </w:pPr>
      <w:r w:rsidRPr="00F32FFF">
        <w:t>Kada na lice mjesta stigne pozvana vatrogasna jedinica, ona preuzima akciju gašenja požara i po potrebi akciju evakuacije. Akcijom gašenja i evakuacije, odnosno spašavanja, rukovodi komandir pristigle vatrogasne jedinice i niko od prisutnih nema pravo da se miješa u njegov rad. Naravno, i obavezno, na licu mjesta se ostvaruje odgovarajuća suradnja između komandira vatrogasne jedinice i prisutnih rukovodnih zaposlenika, i to o svim relevantnim činjenicama i mjerama koje su u funkciji efikasnog gašenja požara.</w:t>
      </w:r>
    </w:p>
    <w:p w14:paraId="7D06B382" w14:textId="77777777" w:rsidR="00451269" w:rsidRPr="00F32FFF" w:rsidRDefault="00451269" w:rsidP="00451269">
      <w:pPr>
        <w:rPr>
          <w:b/>
        </w:rPr>
      </w:pPr>
      <w:r w:rsidRPr="00F32FFF">
        <w:rPr>
          <w:b/>
        </w:rPr>
        <w:t>Posebne napomene</w:t>
      </w:r>
    </w:p>
    <w:p w14:paraId="7D06B383" w14:textId="77777777" w:rsidR="00451269" w:rsidRPr="00F32FFF" w:rsidRDefault="00451269" w:rsidP="008709BE">
      <w:pPr>
        <w:pStyle w:val="ListParagraph"/>
        <w:numPr>
          <w:ilvl w:val="0"/>
          <w:numId w:val="98"/>
        </w:numPr>
        <w:spacing w:after="180" w:line="240" w:lineRule="auto"/>
        <w:rPr>
          <w:rStyle w:val="FontStyle13"/>
          <w:rFonts w:ascii="Times New Roman" w:cs="Times New Roman"/>
          <w:b w:val="0"/>
          <w:i/>
          <w:sz w:val="24"/>
          <w:szCs w:val="24"/>
        </w:rPr>
      </w:pPr>
      <w:r w:rsidRPr="00F32FFF">
        <w:rPr>
          <w:b/>
          <w:i/>
        </w:rPr>
        <w:t>Prvenstvo u evakuaciji imaju žene i stariji uposlenici</w:t>
      </w:r>
      <w:r w:rsidRPr="00F32FFF">
        <w:rPr>
          <w:rStyle w:val="FontStyle13"/>
          <w:rFonts w:ascii="Times New Roman" w:cs="Times New Roman"/>
          <w:b w:val="0"/>
          <w:i/>
          <w:sz w:val="24"/>
          <w:szCs w:val="24"/>
        </w:rPr>
        <w:t xml:space="preserve">. </w:t>
      </w:r>
    </w:p>
    <w:p w14:paraId="7D06B384" w14:textId="77777777" w:rsidR="00451269" w:rsidRPr="00F32FFF" w:rsidRDefault="00451269" w:rsidP="008709BE">
      <w:pPr>
        <w:pStyle w:val="ListParagraph"/>
        <w:numPr>
          <w:ilvl w:val="0"/>
          <w:numId w:val="98"/>
        </w:numPr>
        <w:spacing w:after="180" w:line="240" w:lineRule="auto"/>
        <w:rPr>
          <w:rStyle w:val="FontStyle13"/>
          <w:rFonts w:ascii="Times New Roman" w:cs="Times New Roman"/>
          <w:b w:val="0"/>
          <w:i/>
          <w:sz w:val="24"/>
          <w:szCs w:val="24"/>
        </w:rPr>
      </w:pPr>
      <w:r w:rsidRPr="00F32FFF">
        <w:rPr>
          <w:b/>
          <w:i/>
        </w:rPr>
        <w:t>Otvoriti ventilacione prozore radi odimljavanja, a po potrebi i u nekim prostorijama</w:t>
      </w:r>
      <w:r w:rsidRPr="00F32FFF">
        <w:rPr>
          <w:rStyle w:val="FontStyle13"/>
          <w:rFonts w:ascii="Times New Roman" w:cs="Times New Roman"/>
          <w:b w:val="0"/>
          <w:i/>
          <w:sz w:val="24"/>
          <w:szCs w:val="24"/>
        </w:rPr>
        <w:t>.</w:t>
      </w:r>
    </w:p>
    <w:p w14:paraId="7D06B385" w14:textId="77777777" w:rsidR="00451269" w:rsidRPr="00F32FFF" w:rsidRDefault="00451269" w:rsidP="008709BE">
      <w:pPr>
        <w:pStyle w:val="ListParagraph"/>
        <w:numPr>
          <w:ilvl w:val="0"/>
          <w:numId w:val="98"/>
        </w:numPr>
        <w:spacing w:after="180" w:line="240" w:lineRule="auto"/>
        <w:rPr>
          <w:rStyle w:val="FontStyle13"/>
          <w:rFonts w:ascii="Times New Roman" w:cs="Times New Roman"/>
          <w:b w:val="0"/>
          <w:i/>
          <w:sz w:val="24"/>
          <w:szCs w:val="24"/>
        </w:rPr>
      </w:pPr>
      <w:r w:rsidRPr="00F32FFF">
        <w:rPr>
          <w:b/>
          <w:i/>
        </w:rPr>
        <w:t>Iskusnije osobe moraju djelovati umirujuće na ostale osobe i spriječiti svaku moguću paniku</w:t>
      </w:r>
      <w:r w:rsidRPr="00F32FFF">
        <w:rPr>
          <w:rStyle w:val="FontStyle13"/>
          <w:rFonts w:ascii="Times New Roman" w:cs="Times New Roman"/>
          <w:b w:val="0"/>
          <w:i/>
          <w:sz w:val="24"/>
          <w:szCs w:val="24"/>
        </w:rPr>
        <w:t>.</w:t>
      </w:r>
    </w:p>
    <w:p w14:paraId="7D06B386" w14:textId="77777777" w:rsidR="00451269" w:rsidRPr="00451269" w:rsidRDefault="00451269" w:rsidP="00451269">
      <w:pPr>
        <w:rPr>
          <w:lang w:val="bs-Latn-BA"/>
        </w:rPr>
      </w:pPr>
      <w:r w:rsidRPr="00F32FFF">
        <w:rPr>
          <w:b/>
          <w:i/>
        </w:rPr>
        <w:t>Po potrebi sa sobom nositi vatrogasne aparate koji nisu ispražnjeni radi gašenja požara na putevima evakuacije</w:t>
      </w:r>
    </w:p>
    <w:p w14:paraId="7D06B387" w14:textId="77777777" w:rsidR="00DE03B6" w:rsidRDefault="00DE03B6" w:rsidP="000035CD">
      <w:pPr>
        <w:pStyle w:val="Heading3"/>
        <w:rPr>
          <w:lang w:val="bs-Latn-BA"/>
        </w:rPr>
      </w:pPr>
      <w:bookmarkStart w:id="255" w:name="_Toc113994775"/>
      <w:r>
        <w:rPr>
          <w:lang w:val="bs-Latn-BA"/>
        </w:rPr>
        <w:t>Akustični alarmi i postupci zaposlenika u slučaju opasnosti u pogonu</w:t>
      </w:r>
      <w:bookmarkEnd w:id="255"/>
      <w:r>
        <w:rPr>
          <w:lang w:val="bs-Latn-BA"/>
        </w:rPr>
        <w:t xml:space="preserve"> </w:t>
      </w:r>
    </w:p>
    <w:p w14:paraId="7D06B388" w14:textId="77777777" w:rsidR="00DE03B6" w:rsidRDefault="00DE03B6" w:rsidP="00DE03B6">
      <w:pPr>
        <w:spacing w:after="120"/>
        <w:rPr>
          <w:rFonts w:asciiTheme="minorHAnsi" w:hAnsiTheme="minorHAnsi"/>
        </w:rPr>
      </w:pPr>
      <w:r>
        <w:rPr>
          <w:rFonts w:asciiTheme="minorHAnsi" w:hAnsiTheme="minorHAnsi"/>
        </w:rPr>
        <w:t>Sigurnosni sistemi u slučaju opasnosti su:</w:t>
      </w:r>
    </w:p>
    <w:p w14:paraId="7D06B389" w14:textId="77777777" w:rsidR="00DE03B6" w:rsidRDefault="00DE03B6" w:rsidP="008709BE">
      <w:pPr>
        <w:pStyle w:val="ListParagraph"/>
        <w:numPr>
          <w:ilvl w:val="0"/>
          <w:numId w:val="45"/>
        </w:numPr>
        <w:spacing w:after="0" w:line="240" w:lineRule="auto"/>
        <w:jc w:val="left"/>
        <w:rPr>
          <w:rFonts w:asciiTheme="minorHAnsi" w:hAnsiTheme="minorHAnsi"/>
        </w:rPr>
      </w:pPr>
      <w:r>
        <w:rPr>
          <w:rFonts w:asciiTheme="minorHAnsi" w:hAnsiTheme="minorHAnsi"/>
        </w:rPr>
        <w:t>Zvučni sistemi za alarmiranje,</w:t>
      </w:r>
    </w:p>
    <w:p w14:paraId="7D06B38A" w14:textId="77777777" w:rsidR="00DE03B6" w:rsidRDefault="00DE03B6" w:rsidP="008709BE">
      <w:pPr>
        <w:pStyle w:val="ListParagraph"/>
        <w:numPr>
          <w:ilvl w:val="0"/>
          <w:numId w:val="45"/>
        </w:numPr>
        <w:spacing w:after="0" w:line="240" w:lineRule="auto"/>
        <w:jc w:val="left"/>
        <w:rPr>
          <w:rFonts w:asciiTheme="minorHAnsi" w:hAnsiTheme="minorHAnsi"/>
        </w:rPr>
      </w:pPr>
      <w:r>
        <w:rPr>
          <w:rFonts w:asciiTheme="minorHAnsi" w:hAnsiTheme="minorHAnsi"/>
        </w:rPr>
        <w:t>Sistemi za dojavu požara,</w:t>
      </w:r>
    </w:p>
    <w:p w14:paraId="7D06B38B" w14:textId="77777777" w:rsidR="00DE03B6" w:rsidRPr="00CA2051" w:rsidRDefault="00DE03B6" w:rsidP="008709BE">
      <w:pPr>
        <w:pStyle w:val="ListParagraph"/>
        <w:numPr>
          <w:ilvl w:val="0"/>
          <w:numId w:val="45"/>
        </w:numPr>
        <w:spacing w:after="0" w:line="240" w:lineRule="auto"/>
        <w:jc w:val="left"/>
        <w:rPr>
          <w:rFonts w:asciiTheme="minorHAnsi" w:hAnsiTheme="minorHAnsi"/>
        </w:rPr>
      </w:pPr>
      <w:r>
        <w:rPr>
          <w:rFonts w:asciiTheme="minorHAnsi" w:hAnsiTheme="minorHAnsi"/>
        </w:rPr>
        <w:t>Telefoni.</w:t>
      </w:r>
    </w:p>
    <w:p w14:paraId="7D06B38C" w14:textId="77777777" w:rsidR="00DE03B6" w:rsidRDefault="00DE03B6" w:rsidP="000035CD">
      <w:pPr>
        <w:pStyle w:val="Heading4"/>
        <w:spacing w:before="240"/>
        <w:rPr>
          <w:lang w:val="bs-Latn-BA"/>
        </w:rPr>
      </w:pPr>
      <w:r>
        <w:rPr>
          <w:lang w:val="bs-Latn-BA"/>
        </w:rPr>
        <w:t>Zvučni sistemi za alarmiranje</w:t>
      </w:r>
    </w:p>
    <w:p w14:paraId="7D06B38D" w14:textId="77777777" w:rsidR="00DE03B6" w:rsidRDefault="00DE03B6" w:rsidP="00DE03B6">
      <w:pPr>
        <w:spacing w:after="120"/>
        <w:rPr>
          <w:rFonts w:asciiTheme="minorHAnsi" w:hAnsiTheme="minorHAnsi"/>
        </w:rPr>
      </w:pPr>
      <w:r>
        <w:rPr>
          <w:rFonts w:asciiTheme="minorHAnsi" w:hAnsiTheme="minorHAnsi"/>
        </w:rPr>
        <w:t>Znak za opasnost i evakuaciju kao i prestanak opasnosti oglašava se:</w:t>
      </w:r>
    </w:p>
    <w:p w14:paraId="7D06B38E" w14:textId="77777777" w:rsidR="00DE03B6" w:rsidRPr="003215BE" w:rsidRDefault="00DE03B6" w:rsidP="00DE03B6">
      <w:pPr>
        <w:spacing w:after="120"/>
        <w:rPr>
          <w:rFonts w:asciiTheme="minorHAnsi" w:hAnsiTheme="minorHAnsi"/>
          <w:b/>
        </w:rPr>
      </w:pPr>
      <w:r w:rsidRPr="003215BE">
        <w:rPr>
          <w:rFonts w:asciiTheme="minorHAnsi" w:hAnsiTheme="minorHAnsi"/>
          <w:b/>
        </w:rPr>
        <w:t xml:space="preserve">Električnom sirenom koja se nalazi na objektu punionice kisika, </w:t>
      </w:r>
      <w:r w:rsidR="001A52FC">
        <w:rPr>
          <w:rFonts w:asciiTheme="minorHAnsi" w:hAnsiTheme="minorHAnsi"/>
          <w:b/>
        </w:rPr>
        <w:t>dušik</w:t>
      </w:r>
      <w:r w:rsidRPr="003215BE">
        <w:rPr>
          <w:rFonts w:asciiTheme="minorHAnsi" w:hAnsiTheme="minorHAnsi"/>
          <w:b/>
        </w:rPr>
        <w:t>a i ugljen-dioksida a aktivira se iz objekata.</w:t>
      </w:r>
    </w:p>
    <w:p w14:paraId="7D06B38F" w14:textId="77777777" w:rsidR="00DE03B6" w:rsidRDefault="00DE03B6" w:rsidP="000035CD">
      <w:pPr>
        <w:pStyle w:val="Heading5"/>
        <w:rPr>
          <w:lang w:val="bs-Latn-BA"/>
        </w:rPr>
      </w:pPr>
      <w:r>
        <w:rPr>
          <w:lang w:val="bs-Latn-BA"/>
        </w:rPr>
        <w:t>Znak za opasnost</w:t>
      </w:r>
    </w:p>
    <w:p w14:paraId="7D06B390" w14:textId="77777777" w:rsidR="00DE03B6" w:rsidRDefault="00DE03B6" w:rsidP="00DE03B6">
      <w:pPr>
        <w:spacing w:after="120"/>
        <w:rPr>
          <w:rFonts w:asciiTheme="minorHAnsi" w:hAnsiTheme="minorHAnsi"/>
        </w:rPr>
      </w:pPr>
      <w:r w:rsidRPr="00CA2051">
        <w:rPr>
          <w:rFonts w:asciiTheme="minorHAnsi" w:hAnsiTheme="minorHAnsi"/>
        </w:rPr>
        <w:t>Je zvučni signaljednoliko</w:t>
      </w:r>
      <w:r>
        <w:rPr>
          <w:rFonts w:asciiTheme="minorHAnsi" w:hAnsiTheme="minorHAnsi"/>
        </w:rPr>
        <w:t xml:space="preserve"> isprekidan u trajanju od 90 sec</w:t>
      </w:r>
      <w:r w:rsidRPr="00CA2051">
        <w:rPr>
          <w:rFonts w:asciiTheme="minorHAnsi" w:hAnsiTheme="minorHAnsi"/>
        </w:rPr>
        <w:t xml:space="preserve">. </w:t>
      </w:r>
      <w:r>
        <w:rPr>
          <w:rFonts w:asciiTheme="minorHAnsi" w:hAnsiTheme="minorHAnsi"/>
        </w:rPr>
        <w:t>i</w:t>
      </w:r>
      <w:r w:rsidRPr="00CA2051">
        <w:rPr>
          <w:rFonts w:asciiTheme="minorHAnsi" w:hAnsiTheme="minorHAnsi"/>
        </w:rPr>
        <w:t xml:space="preserve"> to 3 puta po 20 sec. </w:t>
      </w:r>
      <w:r>
        <w:rPr>
          <w:rFonts w:asciiTheme="minorHAnsi" w:hAnsiTheme="minorHAnsi"/>
        </w:rPr>
        <w:t>i</w:t>
      </w:r>
      <w:r w:rsidRPr="00CA2051">
        <w:rPr>
          <w:rFonts w:asciiTheme="minorHAnsi" w:hAnsiTheme="minorHAnsi"/>
        </w:rPr>
        <w:t xml:space="preserve"> 2 pauze po 15 sec.</w:t>
      </w:r>
      <w:r>
        <w:rPr>
          <w:rFonts w:asciiTheme="minorHAnsi" w:hAnsiTheme="minorHAnsi"/>
        </w:rPr>
        <w:t xml:space="preserve"> daje se u slučaju isticanja plina, prolijevanja tečnih plinova, eksplozije, požara i elementarnih nepogoda, odnosno kada su procjene da se uslijed prolijevanja tečnih plinova, curenja plinova </w:t>
      </w:r>
      <w:r>
        <w:rPr>
          <w:rFonts w:asciiTheme="minorHAnsi" w:hAnsiTheme="minorHAnsi"/>
        </w:rPr>
        <w:lastRenderedPageBreak/>
        <w:t>postoji opasnost po zdravlje zaposlenika ili opasnost od požara ili eksplozije. Odluku o aktiviranju zvučnog signala za opasnost donosi koordinator za vanredne slučajeve-vođa tima.</w:t>
      </w:r>
    </w:p>
    <w:p w14:paraId="7D06B391" w14:textId="77777777" w:rsidR="00DE03B6" w:rsidRPr="00E8518F" w:rsidRDefault="00DE03B6" w:rsidP="00DE03B6">
      <w:pPr>
        <w:spacing w:after="120"/>
        <w:rPr>
          <w:rFonts w:asciiTheme="minorHAnsi" w:hAnsiTheme="minorHAnsi"/>
        </w:rPr>
      </w:pPr>
      <w:r w:rsidRPr="00E8518F">
        <w:rPr>
          <w:rFonts w:asciiTheme="minorHAnsi" w:hAnsiTheme="minorHAnsi"/>
        </w:rPr>
        <w:t>POSTUPCI ZAPOSLENIKA:</w:t>
      </w:r>
    </w:p>
    <w:p w14:paraId="7D06B392" w14:textId="77777777" w:rsidR="00DE03B6" w:rsidRDefault="00DE03B6" w:rsidP="000035CD">
      <w:pPr>
        <w:spacing w:after="0"/>
        <w:ind w:left="993" w:hanging="285"/>
        <w:rPr>
          <w:rFonts w:asciiTheme="minorHAnsi" w:hAnsiTheme="minorHAnsi"/>
        </w:rPr>
      </w:pPr>
      <w:r>
        <w:rPr>
          <w:rFonts w:asciiTheme="minorHAnsi" w:hAnsiTheme="minorHAnsi"/>
        </w:rPr>
        <w:t>a) Automatski se poništavaju sve dozvole za siguran rad,</w:t>
      </w:r>
    </w:p>
    <w:p w14:paraId="7D06B393" w14:textId="77777777" w:rsidR="00DE03B6" w:rsidRDefault="00DE03B6" w:rsidP="000035CD">
      <w:pPr>
        <w:spacing w:after="0"/>
        <w:ind w:left="993" w:hanging="284"/>
        <w:rPr>
          <w:rFonts w:asciiTheme="minorHAnsi" w:hAnsiTheme="minorHAnsi"/>
        </w:rPr>
      </w:pPr>
      <w:r>
        <w:rPr>
          <w:rFonts w:asciiTheme="minorHAnsi" w:hAnsiTheme="minorHAnsi"/>
        </w:rPr>
        <w:t>b) Zabranjuje se pušenje i svaka druga aktivnost koja može da izazove ili pospješi eventualno nastali požar,</w:t>
      </w:r>
    </w:p>
    <w:p w14:paraId="7D06B394" w14:textId="77777777" w:rsidR="00DE03B6" w:rsidRDefault="00DE03B6" w:rsidP="000035CD">
      <w:pPr>
        <w:spacing w:after="0"/>
        <w:ind w:left="993" w:hanging="285"/>
        <w:rPr>
          <w:rFonts w:asciiTheme="minorHAnsi" w:hAnsiTheme="minorHAnsi"/>
        </w:rPr>
      </w:pPr>
      <w:r>
        <w:rPr>
          <w:rFonts w:asciiTheme="minorHAnsi" w:hAnsiTheme="minorHAnsi"/>
        </w:rPr>
        <w:t>c) Svi zaposlenici, osim članova tima za vanredne situacije, moraju napustiti neposredan prostor ekscesnog događaja i otići na mjesto evakuacije (portirnica sa ATC centralom na ulazu u pogon).</w:t>
      </w:r>
    </w:p>
    <w:p w14:paraId="7D06B395" w14:textId="77777777" w:rsidR="00DE03B6" w:rsidRDefault="00DE03B6" w:rsidP="000035CD">
      <w:pPr>
        <w:pStyle w:val="Heading5"/>
        <w:rPr>
          <w:lang w:val="bs-Latn-BA"/>
        </w:rPr>
      </w:pPr>
      <w:r>
        <w:rPr>
          <w:lang w:val="bs-Latn-BA"/>
        </w:rPr>
        <w:t>Znak za evakuaciju</w:t>
      </w:r>
    </w:p>
    <w:p w14:paraId="7D06B396" w14:textId="77777777" w:rsidR="00DE03B6" w:rsidRPr="005D7A14" w:rsidRDefault="00DE03B6" w:rsidP="00DE03B6">
      <w:pPr>
        <w:spacing w:after="120"/>
        <w:rPr>
          <w:rFonts w:asciiTheme="minorHAnsi" w:hAnsiTheme="minorHAnsi"/>
        </w:rPr>
      </w:pPr>
      <w:r>
        <w:rPr>
          <w:rFonts w:asciiTheme="minorHAnsi" w:hAnsiTheme="minorHAnsi"/>
        </w:rPr>
        <w:t>Je zvučni signal od dvije grupe od 3 kratka signala po 10 sec. sa dvije pauze po 15 sec. Ovim signalom zaposlenici se upozoravaju da je situacija opasna i zahtijeva evakuaciju. Zvučni signal za evakuaciju daje se samo u slučajevima navedenih opasnosti, a signal daje koordinator za vanrednu situaciju ili njegov zamjenik, odnosno ako oni nisu prisutni znak za evakuaciju može dati svaki zaposlenik i to nakon njegove procjene ili procjene prisutnih zaposlenika da je opasnost izvanredno velika.</w:t>
      </w:r>
    </w:p>
    <w:p w14:paraId="7D06B397" w14:textId="77777777" w:rsidR="00DE03B6" w:rsidRDefault="00DE03B6" w:rsidP="00DE03B6">
      <w:pPr>
        <w:spacing w:after="120"/>
        <w:rPr>
          <w:rFonts w:asciiTheme="minorHAnsi" w:hAnsiTheme="minorHAnsi"/>
        </w:rPr>
      </w:pPr>
      <w:r>
        <w:rPr>
          <w:rFonts w:asciiTheme="minorHAnsi" w:hAnsiTheme="minorHAnsi"/>
        </w:rPr>
        <w:t>POSTUPCI ZAPOSLENIKA:</w:t>
      </w:r>
    </w:p>
    <w:p w14:paraId="7D06B398" w14:textId="77777777" w:rsidR="00DE03B6" w:rsidRDefault="00DE03B6" w:rsidP="000035CD">
      <w:pPr>
        <w:spacing w:after="0"/>
        <w:ind w:left="993" w:hanging="285"/>
        <w:rPr>
          <w:rFonts w:asciiTheme="minorHAnsi" w:hAnsiTheme="minorHAnsi"/>
        </w:rPr>
      </w:pPr>
      <w:r>
        <w:rPr>
          <w:rFonts w:asciiTheme="minorHAnsi" w:hAnsiTheme="minorHAnsi"/>
        </w:rPr>
        <w:t>a) Odmah napustiti ugroženo područje, otići na mjesto za evakuaciju (Portirnica sa ATC centralom),</w:t>
      </w:r>
    </w:p>
    <w:p w14:paraId="7D06B399" w14:textId="77777777" w:rsidR="00DE03B6" w:rsidRDefault="00DE03B6" w:rsidP="000035CD">
      <w:pPr>
        <w:spacing w:after="0"/>
        <w:ind w:left="990" w:hanging="282"/>
        <w:rPr>
          <w:rFonts w:asciiTheme="minorHAnsi" w:hAnsiTheme="minorHAnsi"/>
        </w:rPr>
      </w:pPr>
      <w:r>
        <w:rPr>
          <w:rFonts w:asciiTheme="minorHAnsi" w:hAnsiTheme="minorHAnsi"/>
        </w:rPr>
        <w:t>b) Koordinator za evakuaciju mora izvršiti provjeru prisut</w:t>
      </w:r>
      <w:r w:rsidR="000035CD">
        <w:rPr>
          <w:rFonts w:asciiTheme="minorHAnsi" w:hAnsiTheme="minorHAnsi"/>
        </w:rPr>
        <w:t xml:space="preserve">nog osoblja na osnovu kontrolne </w:t>
      </w:r>
      <w:r>
        <w:rPr>
          <w:rFonts w:asciiTheme="minorHAnsi" w:hAnsiTheme="minorHAnsi"/>
        </w:rPr>
        <w:t>knjige,</w:t>
      </w:r>
    </w:p>
    <w:p w14:paraId="7D06B39A" w14:textId="77777777" w:rsidR="00DE03B6" w:rsidRDefault="00DE03B6" w:rsidP="00DE03B6">
      <w:pPr>
        <w:ind w:firstLine="708"/>
        <w:rPr>
          <w:rFonts w:asciiTheme="minorHAnsi" w:hAnsiTheme="minorHAnsi"/>
        </w:rPr>
      </w:pPr>
      <w:r>
        <w:rPr>
          <w:rFonts w:asciiTheme="minorHAnsi" w:hAnsiTheme="minorHAnsi"/>
        </w:rPr>
        <w:t>c) Ne vračati se u pogon dok se ne oglasi prestanak opasnosti.</w:t>
      </w:r>
    </w:p>
    <w:p w14:paraId="7D06B39B" w14:textId="77777777" w:rsidR="00DE03B6" w:rsidRDefault="00DE03B6" w:rsidP="000035CD">
      <w:pPr>
        <w:pStyle w:val="Heading5"/>
        <w:rPr>
          <w:lang w:val="bs-Latn-BA"/>
        </w:rPr>
      </w:pPr>
      <w:r>
        <w:rPr>
          <w:lang w:val="bs-Latn-BA"/>
        </w:rPr>
        <w:t>Prestanak opasnosti</w:t>
      </w:r>
    </w:p>
    <w:p w14:paraId="7D06B39C" w14:textId="77777777" w:rsidR="00DE03B6" w:rsidRDefault="00DE03B6" w:rsidP="00DE03B6">
      <w:pPr>
        <w:spacing w:after="120"/>
        <w:rPr>
          <w:rFonts w:asciiTheme="minorHAnsi" w:hAnsiTheme="minorHAnsi"/>
        </w:rPr>
      </w:pPr>
      <w:r>
        <w:rPr>
          <w:rFonts w:asciiTheme="minorHAnsi" w:hAnsiTheme="minorHAnsi"/>
        </w:rPr>
        <w:t>Je zvučni signal neprekidno jednolik u trajanju od 60 sec. Ovaj signal znači da je opasnost prošla i da se zaposlenici mogu vratiti na radno mjesto.</w:t>
      </w:r>
    </w:p>
    <w:p w14:paraId="7D06B39D" w14:textId="77777777" w:rsidR="00DE03B6" w:rsidRDefault="00DE03B6" w:rsidP="00DE03B6">
      <w:pPr>
        <w:spacing w:after="120"/>
        <w:rPr>
          <w:rFonts w:asciiTheme="minorHAnsi" w:hAnsiTheme="minorHAnsi"/>
        </w:rPr>
      </w:pPr>
      <w:r>
        <w:rPr>
          <w:rFonts w:asciiTheme="minorHAnsi" w:hAnsiTheme="minorHAnsi"/>
        </w:rPr>
        <w:t>POSTUPCI ZAPOSLENIKA:</w:t>
      </w:r>
    </w:p>
    <w:p w14:paraId="7D06B39E" w14:textId="77777777" w:rsidR="00DE03B6" w:rsidRPr="0045302E" w:rsidRDefault="00DE03B6" w:rsidP="008709BE">
      <w:pPr>
        <w:pStyle w:val="ListParagraph"/>
        <w:numPr>
          <w:ilvl w:val="0"/>
          <w:numId w:val="46"/>
        </w:numPr>
        <w:spacing w:after="0" w:line="240" w:lineRule="auto"/>
        <w:rPr>
          <w:rFonts w:asciiTheme="minorHAnsi" w:hAnsiTheme="minorHAnsi"/>
        </w:rPr>
      </w:pPr>
      <w:r w:rsidRPr="0045302E">
        <w:rPr>
          <w:rFonts w:asciiTheme="minorHAnsi" w:hAnsiTheme="minorHAnsi"/>
        </w:rPr>
        <w:t>Vratiti se na svoje radno mjesto,</w:t>
      </w:r>
    </w:p>
    <w:p w14:paraId="7D06B39F" w14:textId="77777777" w:rsidR="00DE03B6" w:rsidRPr="0045302E" w:rsidRDefault="00DE03B6" w:rsidP="008709BE">
      <w:pPr>
        <w:pStyle w:val="ListParagraph"/>
        <w:numPr>
          <w:ilvl w:val="0"/>
          <w:numId w:val="46"/>
        </w:numPr>
        <w:spacing w:after="120" w:line="240" w:lineRule="auto"/>
        <w:rPr>
          <w:rFonts w:asciiTheme="minorHAnsi" w:hAnsiTheme="minorHAnsi"/>
        </w:rPr>
      </w:pPr>
      <w:r w:rsidRPr="0045302E">
        <w:rPr>
          <w:rFonts w:asciiTheme="minorHAnsi" w:hAnsiTheme="minorHAnsi"/>
        </w:rPr>
        <w:t>Sve dozvole za rad moraju se obnoviti prije nego što se radni proces nastavi.</w:t>
      </w:r>
    </w:p>
    <w:p w14:paraId="7D06B3A0" w14:textId="77777777" w:rsidR="00DE03B6" w:rsidRDefault="00DE03B6" w:rsidP="00DE03B6">
      <w:pPr>
        <w:spacing w:after="240"/>
        <w:rPr>
          <w:rFonts w:asciiTheme="minorHAnsi" w:hAnsiTheme="minorHAnsi"/>
        </w:rPr>
      </w:pPr>
      <w:r>
        <w:rPr>
          <w:rFonts w:asciiTheme="minorHAnsi" w:hAnsiTheme="minorHAnsi"/>
        </w:rPr>
        <w:t>Zaposlenici kooperanata ili stranaka zatečeni u pogonu koji su okupljeni na mjestu za evakuaciju dobivaju instrukcije od koordinatora za vanredne situacije o svojim daljim aktivnostima. Koordinator za evakuaciju dužan je da Messerove zaposlenike upozna sa značenjem zvučnih signala i radnjama koje treba poduzeti nakon njihovog oglašavanja.</w:t>
      </w:r>
    </w:p>
    <w:p w14:paraId="7D06B3A1" w14:textId="77777777" w:rsidR="00DE03B6" w:rsidRDefault="00DE03B6" w:rsidP="000035CD">
      <w:pPr>
        <w:pStyle w:val="Heading3"/>
        <w:rPr>
          <w:lang w:val="bs-Latn-BA"/>
        </w:rPr>
      </w:pPr>
      <w:bookmarkStart w:id="256" w:name="_Toc113994776"/>
      <w:r>
        <w:rPr>
          <w:lang w:val="bs-Latn-BA"/>
        </w:rPr>
        <w:t>Telefoni</w:t>
      </w:r>
      <w:bookmarkEnd w:id="256"/>
    </w:p>
    <w:p w14:paraId="7D06B3A2" w14:textId="77777777" w:rsidR="00DE03B6" w:rsidRDefault="00DE03B6" w:rsidP="00DE03B6">
      <w:pPr>
        <w:rPr>
          <w:rFonts w:asciiTheme="minorHAnsi" w:hAnsiTheme="minorHAnsi"/>
        </w:rPr>
      </w:pPr>
      <w:r>
        <w:rPr>
          <w:rFonts w:asciiTheme="minorHAnsi" w:hAnsiTheme="minorHAnsi"/>
        </w:rPr>
        <w:t xml:space="preserve">Telefoni služe za komunikaciju unutar pogona, komunikaciju sa eksternim spasilačkim službama (policija, vatrogasci, hitna pomoć) odgovorne osobe unutar Messer </w:t>
      </w:r>
      <w:r w:rsidR="000035CD">
        <w:rPr>
          <w:rFonts w:asciiTheme="minorHAnsi" w:hAnsiTheme="minorHAnsi"/>
        </w:rPr>
        <w:t>Tehnop</w:t>
      </w:r>
      <w:r>
        <w:rPr>
          <w:rFonts w:asciiTheme="minorHAnsi" w:hAnsiTheme="minorHAnsi"/>
        </w:rPr>
        <w:t>lin</w:t>
      </w:r>
      <w:r w:rsidR="006957C9">
        <w:rPr>
          <w:rFonts w:asciiTheme="minorHAnsi" w:hAnsiTheme="minorHAnsi"/>
        </w:rPr>
        <w:t xml:space="preserve"> d.o.o.</w:t>
      </w:r>
      <w:r>
        <w:rPr>
          <w:rFonts w:asciiTheme="minorHAnsi" w:hAnsiTheme="minorHAnsi"/>
        </w:rPr>
        <w:t xml:space="preserve"> (direktor, tehnički rukovodilac, rukovodilac za radnu sigurnost, rukovodilac za marketing, rukovodilac za transport), te komunikaciju sa centralom za vanredne situacije.</w:t>
      </w:r>
    </w:p>
    <w:p w14:paraId="7D06B3A3" w14:textId="77777777" w:rsidR="00DE03B6" w:rsidRPr="00CF32A7" w:rsidRDefault="00DE03B6" w:rsidP="00DE03B6">
      <w:pPr>
        <w:rPr>
          <w:rFonts w:asciiTheme="minorHAnsi" w:hAnsiTheme="minorHAnsi"/>
          <w:b/>
        </w:rPr>
      </w:pPr>
      <w:r w:rsidRPr="00CF32A7">
        <w:rPr>
          <w:rFonts w:asciiTheme="minorHAnsi" w:hAnsiTheme="minorHAnsi"/>
          <w:b/>
        </w:rPr>
        <w:t>Brojevi telefona moraju biti izvješeni na vidnom mjestu svih radnih prostorija i ključnih mjesta u pogonu.</w:t>
      </w:r>
    </w:p>
    <w:p w14:paraId="7D06B3A4" w14:textId="77777777" w:rsidR="00DE03B6" w:rsidRDefault="00DE03B6" w:rsidP="000035CD">
      <w:pPr>
        <w:pStyle w:val="Heading3"/>
        <w:rPr>
          <w:lang w:val="bs-Latn-BA"/>
        </w:rPr>
      </w:pPr>
      <w:bookmarkStart w:id="257" w:name="_Toc113994777"/>
      <w:r>
        <w:rPr>
          <w:lang w:val="bs-Latn-BA"/>
        </w:rPr>
        <w:lastRenderedPageBreak/>
        <w:t>Procjena situacije i akcije</w:t>
      </w:r>
      <w:bookmarkEnd w:id="257"/>
    </w:p>
    <w:p w14:paraId="7D06B3A5" w14:textId="77777777" w:rsidR="00DE03B6" w:rsidRDefault="00DE03B6" w:rsidP="00DE03B6">
      <w:pPr>
        <w:spacing w:after="240"/>
      </w:pPr>
      <w:r w:rsidRPr="00CF32A7">
        <w:rPr>
          <w:b/>
        </w:rPr>
        <w:t xml:space="preserve">Koordinator za vanredne situacije </w:t>
      </w:r>
      <w:r>
        <w:t>je koordinator stanja, tj. šef akcije gašenja u slučaju požara dok ne stignu vatrogasci, također u dogovoru s njima određuje prioritete i osigurava vatrogascima sve potrebne informacije u vezi sa plinovima, tekućinama koje gore i električnom energijom. Daljim gašenjem rukovodi šef vatrogasne jedinice. Koordinator za vanredne situacije donosi odluku o normalnoj ili prisilnoj obustavi pogona ili o potrebi evakuacije.</w:t>
      </w:r>
    </w:p>
    <w:p w14:paraId="7D06B3A6" w14:textId="77777777" w:rsidR="00DE03B6" w:rsidRDefault="00DE03B6" w:rsidP="00451269">
      <w:pPr>
        <w:pStyle w:val="Heading3"/>
        <w:rPr>
          <w:lang w:val="bs-Latn-BA"/>
        </w:rPr>
      </w:pPr>
      <w:bookmarkStart w:id="258" w:name="_Toc113994778"/>
      <w:r w:rsidRPr="000035CD">
        <w:t>Procjena</w:t>
      </w:r>
      <w:r>
        <w:rPr>
          <w:lang w:val="bs-Latn-BA"/>
        </w:rPr>
        <w:t xml:space="preserve"> uticaja na vanrene situacije na području van kruga pogona</w:t>
      </w:r>
      <w:bookmarkEnd w:id="258"/>
      <w:r>
        <w:rPr>
          <w:lang w:val="bs-Latn-BA"/>
        </w:rPr>
        <w:t xml:space="preserve"> </w:t>
      </w:r>
    </w:p>
    <w:p w14:paraId="7D06B3A7" w14:textId="77777777" w:rsidR="00DE03B6" w:rsidRDefault="00DE03B6" w:rsidP="008709BE">
      <w:pPr>
        <w:pStyle w:val="ListParagraph"/>
        <w:numPr>
          <w:ilvl w:val="0"/>
          <w:numId w:val="47"/>
        </w:numPr>
      </w:pPr>
      <w:r>
        <w:t>Tim za vanredne situacije procjenjuje mogući utjecaj vanredne situacije na obližnje objekte, naselja, ceste, puteve.</w:t>
      </w:r>
    </w:p>
    <w:p w14:paraId="7D06B3A8" w14:textId="77777777" w:rsidR="00DE03B6" w:rsidRDefault="00DE03B6" w:rsidP="008709BE">
      <w:pPr>
        <w:pStyle w:val="ListParagraph"/>
        <w:numPr>
          <w:ilvl w:val="0"/>
          <w:numId w:val="47"/>
        </w:numPr>
      </w:pPr>
      <w:r>
        <w:t>Ako se utvrdi mogući uticaj na naselja, puteve i ceste obavještava se policija o potrebi blokiranja puteva i cesta te evakuaciji stanovništva,</w:t>
      </w:r>
    </w:p>
    <w:p w14:paraId="7D06B3A9" w14:textId="77777777" w:rsidR="00DE03B6" w:rsidRDefault="00DE03B6" w:rsidP="008709BE">
      <w:pPr>
        <w:pStyle w:val="ListParagraph"/>
        <w:numPr>
          <w:ilvl w:val="0"/>
          <w:numId w:val="47"/>
        </w:numPr>
      </w:pPr>
      <w:r>
        <w:t>Tim za vanredne situacije donosi odluku o pozivu vanjske prve pomoći.</w:t>
      </w:r>
    </w:p>
    <w:p w14:paraId="7D06B3AA" w14:textId="77777777" w:rsidR="00DE03B6" w:rsidRPr="005246CF" w:rsidRDefault="00DE03B6" w:rsidP="00DE03B6">
      <w:pPr>
        <w:spacing w:after="120"/>
        <w:rPr>
          <w:rFonts w:asciiTheme="minorHAnsi" w:hAnsiTheme="minorHAnsi"/>
          <w:b/>
        </w:rPr>
      </w:pPr>
      <w:r w:rsidRPr="005246CF">
        <w:rPr>
          <w:rFonts w:asciiTheme="minorHAnsi" w:hAnsiTheme="minorHAnsi"/>
          <w:b/>
        </w:rPr>
        <w:t>Postupci za obustavu pogona:</w:t>
      </w:r>
    </w:p>
    <w:p w14:paraId="7D06B3AB" w14:textId="77777777" w:rsidR="00DE03B6" w:rsidRDefault="00DE03B6" w:rsidP="00DE03B6">
      <w:pPr>
        <w:spacing w:after="240"/>
        <w:rPr>
          <w:rFonts w:asciiTheme="minorHAnsi" w:hAnsiTheme="minorHAnsi"/>
        </w:rPr>
      </w:pPr>
      <w:r>
        <w:rPr>
          <w:rFonts w:asciiTheme="minorHAnsi" w:hAnsiTheme="minorHAnsi"/>
        </w:rPr>
        <w:t>U slučaju poremećaja rada na postrojenju ili pojedinim radnim procesima koordinator za vanredne situacije izdaje nalog za obustavu rada pogona.</w:t>
      </w:r>
    </w:p>
    <w:p w14:paraId="7D06B3AC" w14:textId="77777777" w:rsidR="00DE03B6" w:rsidRDefault="00DE03B6" w:rsidP="000035CD">
      <w:pPr>
        <w:pStyle w:val="Heading3"/>
        <w:rPr>
          <w:lang w:val="bs-Latn-BA"/>
        </w:rPr>
      </w:pPr>
      <w:bookmarkStart w:id="259" w:name="_Toc113994779"/>
      <w:r>
        <w:rPr>
          <w:lang w:val="bs-Latn-BA"/>
        </w:rPr>
        <w:t>Postupci zaposlenika u slučaju opasnosti</w:t>
      </w:r>
      <w:bookmarkEnd w:id="259"/>
    </w:p>
    <w:p w14:paraId="7D06B3AD" w14:textId="77777777" w:rsidR="00DE03B6" w:rsidRDefault="00DE03B6" w:rsidP="000035CD">
      <w:pPr>
        <w:pStyle w:val="Heading4"/>
        <w:rPr>
          <w:lang w:val="bs-Latn-BA"/>
        </w:rPr>
      </w:pPr>
      <w:r>
        <w:rPr>
          <w:lang w:val="bs-Latn-BA"/>
        </w:rPr>
        <w:t>Opasnost</w:t>
      </w:r>
    </w:p>
    <w:p w14:paraId="7D06B3AE" w14:textId="1B66A6ED" w:rsidR="00DE03B6" w:rsidRDefault="00DE03B6" w:rsidP="008709BE">
      <w:pPr>
        <w:pStyle w:val="ListParagraph"/>
        <w:numPr>
          <w:ilvl w:val="0"/>
          <w:numId w:val="48"/>
        </w:numPr>
        <w:spacing w:after="0" w:line="240" w:lineRule="auto"/>
      </w:pPr>
      <w:r>
        <w:t>Koordinator za vanredne situacije prikuplja podatke o vrsti i obimu opasnosti i dalje djeluje kako je opisano u Planu za vanredne situacije (</w:t>
      </w:r>
      <w:r w:rsidR="00D32641">
        <w:rPr>
          <w:b/>
        </w:rPr>
        <w:fldChar w:fldCharType="begin"/>
      </w:r>
      <w:r w:rsidR="000035CD">
        <w:instrText xml:space="preserve"> REF _Ref462235508 \h </w:instrText>
      </w:r>
      <w:r w:rsidR="00D32641">
        <w:rPr>
          <w:b/>
        </w:rPr>
      </w:r>
      <w:r w:rsidR="00D32641">
        <w:rPr>
          <w:b/>
        </w:rPr>
        <w:fldChar w:fldCharType="separate"/>
      </w:r>
      <w:r w:rsidR="00C061B4">
        <w:t xml:space="preserve">Grafikon </w:t>
      </w:r>
      <w:r w:rsidR="00C061B4">
        <w:rPr>
          <w:noProof/>
        </w:rPr>
        <w:t>4</w:t>
      </w:r>
      <w:r w:rsidR="00D32641">
        <w:rPr>
          <w:b/>
        </w:rPr>
        <w:fldChar w:fldCharType="end"/>
      </w:r>
      <w:r>
        <w:t>),</w:t>
      </w:r>
    </w:p>
    <w:p w14:paraId="7D06B3AF" w14:textId="77777777" w:rsidR="00DE03B6" w:rsidRDefault="00DE03B6" w:rsidP="008709BE">
      <w:pPr>
        <w:pStyle w:val="ListParagraph"/>
        <w:numPr>
          <w:ilvl w:val="0"/>
          <w:numId w:val="48"/>
        </w:numPr>
        <w:spacing w:after="0" w:line="240" w:lineRule="auto"/>
      </w:pPr>
      <w:r>
        <w:t>Povlači sve dozvole za rad na mjestu vanredne situacije,</w:t>
      </w:r>
    </w:p>
    <w:p w14:paraId="7D06B3B0" w14:textId="77777777" w:rsidR="00DE03B6" w:rsidRPr="005246CF" w:rsidRDefault="00DE03B6" w:rsidP="008709BE">
      <w:pPr>
        <w:pStyle w:val="ListParagraph"/>
        <w:numPr>
          <w:ilvl w:val="0"/>
          <w:numId w:val="48"/>
        </w:numPr>
        <w:spacing w:after="0" w:line="240" w:lineRule="auto"/>
      </w:pPr>
      <w:r>
        <w:t>Zaposlenici prestaju sa radom, korištenjem bilo kakvih izvora palenja i čekaju dalja uputstva.</w:t>
      </w:r>
    </w:p>
    <w:p w14:paraId="7D06B3B1" w14:textId="77777777" w:rsidR="00DE03B6" w:rsidRDefault="00DE03B6" w:rsidP="000035CD">
      <w:pPr>
        <w:pStyle w:val="Heading4"/>
        <w:spacing w:before="240"/>
        <w:rPr>
          <w:lang w:val="bs-Latn-BA"/>
        </w:rPr>
      </w:pPr>
      <w:r>
        <w:rPr>
          <w:lang w:val="bs-Latn-BA"/>
        </w:rPr>
        <w:t>Evakuacija</w:t>
      </w:r>
    </w:p>
    <w:p w14:paraId="7D06B3B2" w14:textId="77777777" w:rsidR="00DE03B6" w:rsidRDefault="00DE03B6" w:rsidP="008709BE">
      <w:pPr>
        <w:pStyle w:val="ListParagraph"/>
        <w:numPr>
          <w:ilvl w:val="0"/>
          <w:numId w:val="49"/>
        </w:numPr>
        <w:tabs>
          <w:tab w:val="clear" w:pos="1215"/>
          <w:tab w:val="num" w:pos="1080"/>
        </w:tabs>
        <w:spacing w:after="120" w:line="240" w:lineRule="auto"/>
        <w:ind w:left="720"/>
        <w:rPr>
          <w:rFonts w:asciiTheme="minorHAnsi" w:hAnsiTheme="minorHAnsi"/>
        </w:rPr>
      </w:pPr>
      <w:r>
        <w:rPr>
          <w:rFonts w:asciiTheme="minorHAnsi" w:hAnsiTheme="minorHAnsi"/>
        </w:rPr>
        <w:t>Zaposlenici se kreću evakuacijskim putevima, a oni su najbrži, najkraći i najsigurniji prema evakuacijskom mjestu.</w:t>
      </w:r>
    </w:p>
    <w:p w14:paraId="7D06B3B3" w14:textId="77777777" w:rsidR="00DE03B6" w:rsidRDefault="00DE03B6" w:rsidP="008709BE">
      <w:pPr>
        <w:pStyle w:val="ListParagraph"/>
        <w:numPr>
          <w:ilvl w:val="0"/>
          <w:numId w:val="49"/>
        </w:numPr>
        <w:tabs>
          <w:tab w:val="clear" w:pos="1215"/>
          <w:tab w:val="num" w:pos="1080"/>
        </w:tabs>
        <w:spacing w:after="120" w:line="240" w:lineRule="auto"/>
        <w:ind w:left="720"/>
        <w:rPr>
          <w:rFonts w:asciiTheme="minorHAnsi" w:hAnsiTheme="minorHAnsi"/>
        </w:rPr>
      </w:pPr>
      <w:r>
        <w:rPr>
          <w:rFonts w:asciiTheme="minorHAnsi" w:hAnsiTheme="minorHAnsi"/>
        </w:rPr>
        <w:t xml:space="preserve">Koordinator za vanredne situacije određuje zaposlenike koji su članovi tima za vanredne situacije za sigurnu obustavu rada i početno gašenje požara. Ostali zaposlenici napuštaju mjesto rada. </w:t>
      </w:r>
    </w:p>
    <w:p w14:paraId="7D06B3B4" w14:textId="77777777" w:rsidR="00DE03B6" w:rsidRDefault="00DE03B6" w:rsidP="008709BE">
      <w:pPr>
        <w:pStyle w:val="ListParagraph"/>
        <w:numPr>
          <w:ilvl w:val="0"/>
          <w:numId w:val="49"/>
        </w:numPr>
        <w:tabs>
          <w:tab w:val="clear" w:pos="1215"/>
          <w:tab w:val="num" w:pos="1080"/>
        </w:tabs>
        <w:spacing w:after="120" w:line="240" w:lineRule="auto"/>
        <w:ind w:left="720"/>
        <w:rPr>
          <w:rFonts w:asciiTheme="minorHAnsi" w:hAnsiTheme="minorHAnsi"/>
        </w:rPr>
      </w:pPr>
      <w:r>
        <w:rPr>
          <w:rFonts w:asciiTheme="minorHAnsi" w:hAnsiTheme="minorHAnsi"/>
        </w:rPr>
        <w:t>Zaposlenici ostaju na zbornom evakuacijskom mjestu sve dok se ne izvrši evidencija prisutnih. Evidenciju vrši koordinator za evakuaciju.</w:t>
      </w:r>
    </w:p>
    <w:p w14:paraId="7D06B3B5" w14:textId="77777777" w:rsidR="00DE03B6" w:rsidRDefault="00DE03B6" w:rsidP="008709BE">
      <w:pPr>
        <w:pStyle w:val="ListParagraph"/>
        <w:numPr>
          <w:ilvl w:val="0"/>
          <w:numId w:val="49"/>
        </w:numPr>
        <w:tabs>
          <w:tab w:val="clear" w:pos="1215"/>
          <w:tab w:val="num" w:pos="1080"/>
        </w:tabs>
        <w:spacing w:after="120" w:line="240" w:lineRule="auto"/>
        <w:ind w:left="720"/>
        <w:rPr>
          <w:rFonts w:asciiTheme="minorHAnsi" w:hAnsiTheme="minorHAnsi"/>
        </w:rPr>
      </w:pPr>
      <w:r>
        <w:rPr>
          <w:rFonts w:asciiTheme="minorHAnsi" w:hAnsiTheme="minorHAnsi"/>
        </w:rPr>
        <w:t>Zaposlenici se ne smiju vračati na radno mjesto prije nego što se objavi znak prestanka opasnosti, osim u slučaju kada ih koordinator za vanredne slučajeve – vođa tima odredi za učestvovanje u postupku gašenja ili sanacije.</w:t>
      </w:r>
    </w:p>
    <w:p w14:paraId="7D06B3B6" w14:textId="77777777" w:rsidR="00DE03B6" w:rsidRDefault="00DE03B6" w:rsidP="008709BE">
      <w:pPr>
        <w:pStyle w:val="ListParagraph"/>
        <w:numPr>
          <w:ilvl w:val="0"/>
          <w:numId w:val="49"/>
        </w:numPr>
        <w:tabs>
          <w:tab w:val="clear" w:pos="1215"/>
          <w:tab w:val="num" w:pos="1080"/>
        </w:tabs>
        <w:spacing w:after="120" w:line="240" w:lineRule="auto"/>
        <w:ind w:left="720"/>
        <w:rPr>
          <w:rFonts w:asciiTheme="minorHAnsi" w:hAnsiTheme="minorHAnsi"/>
        </w:rPr>
      </w:pPr>
      <w:r>
        <w:rPr>
          <w:rFonts w:asciiTheme="minorHAnsi" w:hAnsiTheme="minorHAnsi"/>
        </w:rPr>
        <w:t>Povratak zaposlenika i pokretanje pogona vrši se kada koordinator za vanredne situacije procijeni da je opasnost prošla i nakon provjere da li je ugroženo područje dovoljno sigurno za povratak zaposlenika.</w:t>
      </w:r>
    </w:p>
    <w:p w14:paraId="7D06B3B7" w14:textId="77777777" w:rsidR="00DE03B6" w:rsidRDefault="00DE03B6" w:rsidP="000035CD">
      <w:pPr>
        <w:pStyle w:val="Heading3"/>
        <w:rPr>
          <w:lang w:val="bs-Latn-BA"/>
        </w:rPr>
      </w:pPr>
      <w:bookmarkStart w:id="260" w:name="_Toc113994780"/>
      <w:r>
        <w:rPr>
          <w:lang w:val="bs-Latn-BA"/>
        </w:rPr>
        <w:t>Tehničke mjere zaštite</w:t>
      </w:r>
      <w:bookmarkEnd w:id="260"/>
    </w:p>
    <w:p w14:paraId="7D06B3B8" w14:textId="77777777" w:rsidR="00DE03B6" w:rsidRDefault="00DE03B6" w:rsidP="008709BE">
      <w:pPr>
        <w:pStyle w:val="ListParagraph"/>
        <w:numPr>
          <w:ilvl w:val="0"/>
          <w:numId w:val="50"/>
        </w:numPr>
        <w:spacing w:after="0" w:line="240" w:lineRule="auto"/>
        <w:jc w:val="left"/>
      </w:pPr>
      <w:r>
        <w:t>Hidrantska mreža,</w:t>
      </w:r>
    </w:p>
    <w:p w14:paraId="7D06B3B9" w14:textId="77777777" w:rsidR="00DE03B6" w:rsidRDefault="00DE03B6" w:rsidP="008709BE">
      <w:pPr>
        <w:pStyle w:val="ListParagraph"/>
        <w:numPr>
          <w:ilvl w:val="0"/>
          <w:numId w:val="50"/>
        </w:numPr>
        <w:spacing w:after="0" w:line="240" w:lineRule="auto"/>
        <w:jc w:val="left"/>
      </w:pPr>
      <w:r>
        <w:t>Protupožarni aparati.</w:t>
      </w:r>
    </w:p>
    <w:p w14:paraId="7D06B3BA" w14:textId="77777777" w:rsidR="00DE03B6" w:rsidRDefault="00DE03B6" w:rsidP="000035CD">
      <w:pPr>
        <w:pStyle w:val="Heading3"/>
        <w:spacing w:before="240"/>
        <w:rPr>
          <w:lang w:val="bs-Latn-BA"/>
        </w:rPr>
      </w:pPr>
      <w:bookmarkStart w:id="261" w:name="_Toc113994781"/>
      <w:r>
        <w:rPr>
          <w:lang w:val="bs-Latn-BA"/>
        </w:rPr>
        <w:lastRenderedPageBreak/>
        <w:t>O</w:t>
      </w:r>
      <w:r w:rsidR="000035CD">
        <w:rPr>
          <w:lang w:val="bs-Latn-BA"/>
        </w:rPr>
        <w:t>t</w:t>
      </w:r>
      <w:r>
        <w:rPr>
          <w:lang w:val="bs-Latn-BA"/>
        </w:rPr>
        <w:t>klananje opasnosti – taktičn</w:t>
      </w:r>
      <w:r w:rsidR="000035CD">
        <w:rPr>
          <w:lang w:val="bs-Latn-BA"/>
        </w:rPr>
        <w:t>i</w:t>
      </w:r>
      <w:r>
        <w:rPr>
          <w:lang w:val="bs-Latn-BA"/>
        </w:rPr>
        <w:t xml:space="preserve"> nastup u opasnim situacijama</w:t>
      </w:r>
      <w:bookmarkEnd w:id="261"/>
    </w:p>
    <w:p w14:paraId="7D06B3BB" w14:textId="71FC5033" w:rsidR="00DE03B6" w:rsidRPr="00112643" w:rsidRDefault="00DE03B6" w:rsidP="00DE03B6">
      <w:r>
        <w:t>Ovim upustvom želi se svim zaposlenicima u pogonu ukazati na neke specifične situacije koje bi pri radu mogle nastati te ih uputiti da ispravno i pravovremeno reaguju. Ova upustva stalno će se nadopunjavati i usavršavati.</w:t>
      </w:r>
    </w:p>
    <w:p w14:paraId="7D06B3BC" w14:textId="77777777" w:rsidR="00DE03B6" w:rsidRDefault="00DE03B6" w:rsidP="00696249">
      <w:pPr>
        <w:pStyle w:val="Heading4"/>
        <w:rPr>
          <w:lang w:val="bs-Latn-BA"/>
        </w:rPr>
      </w:pPr>
      <w:r>
        <w:rPr>
          <w:lang w:val="bs-Latn-BA"/>
        </w:rPr>
        <w:t>Osnovna strategija djelovanja u opasnim situacijama</w:t>
      </w:r>
    </w:p>
    <w:p w14:paraId="7D06B3BD" w14:textId="77777777" w:rsidR="00DE03B6" w:rsidRDefault="00DE03B6" w:rsidP="008709BE">
      <w:pPr>
        <w:pStyle w:val="ListParagraph"/>
        <w:numPr>
          <w:ilvl w:val="0"/>
          <w:numId w:val="51"/>
        </w:numPr>
        <w:spacing w:after="0" w:line="240" w:lineRule="auto"/>
        <w:jc w:val="left"/>
      </w:pPr>
      <w:r>
        <w:t>Ispravno procijeniti situaciju,</w:t>
      </w:r>
    </w:p>
    <w:p w14:paraId="7D06B3BE" w14:textId="77777777" w:rsidR="00DE03B6" w:rsidRDefault="00DE03B6" w:rsidP="008709BE">
      <w:pPr>
        <w:pStyle w:val="ListParagraph"/>
        <w:numPr>
          <w:ilvl w:val="0"/>
          <w:numId w:val="51"/>
        </w:numPr>
        <w:spacing w:after="0" w:line="240" w:lineRule="auto"/>
        <w:jc w:val="left"/>
      </w:pPr>
      <w:r>
        <w:t>Izbjeći paniku,</w:t>
      </w:r>
    </w:p>
    <w:p w14:paraId="7D06B3BF" w14:textId="77777777" w:rsidR="00DE03B6" w:rsidRDefault="00DE03B6" w:rsidP="008709BE">
      <w:pPr>
        <w:pStyle w:val="ListParagraph"/>
        <w:numPr>
          <w:ilvl w:val="0"/>
          <w:numId w:val="51"/>
        </w:numPr>
        <w:spacing w:after="0" w:line="240" w:lineRule="auto"/>
        <w:jc w:val="left"/>
      </w:pPr>
      <w:r>
        <w:t>Lokal</w:t>
      </w:r>
      <w:r w:rsidR="00871531">
        <w:t>i</w:t>
      </w:r>
      <w:r>
        <w:t>zirati opasnu situaciju,</w:t>
      </w:r>
    </w:p>
    <w:p w14:paraId="7D06B3C0" w14:textId="77777777" w:rsidR="00DE03B6" w:rsidRDefault="00DE03B6" w:rsidP="008709BE">
      <w:pPr>
        <w:pStyle w:val="ListParagraph"/>
        <w:numPr>
          <w:ilvl w:val="0"/>
          <w:numId w:val="51"/>
        </w:numPr>
        <w:spacing w:after="0" w:line="240" w:lineRule="auto"/>
        <w:jc w:val="left"/>
      </w:pPr>
      <w:r>
        <w:t>Lokalizirati i osigurati mjesto ekscesnog događaja,</w:t>
      </w:r>
    </w:p>
    <w:p w14:paraId="7D06B3C1" w14:textId="77777777" w:rsidR="00DE03B6" w:rsidRDefault="00DE03B6" w:rsidP="008709BE">
      <w:pPr>
        <w:pStyle w:val="ListParagraph"/>
        <w:numPr>
          <w:ilvl w:val="0"/>
          <w:numId w:val="51"/>
        </w:numPr>
        <w:spacing w:after="0" w:line="240" w:lineRule="auto"/>
        <w:jc w:val="left"/>
      </w:pPr>
      <w:r>
        <w:t>Zatražiti adekvatnu pomoć,</w:t>
      </w:r>
    </w:p>
    <w:p w14:paraId="7D06B3C2" w14:textId="77777777" w:rsidR="00DE03B6" w:rsidRDefault="00DE03B6" w:rsidP="008709BE">
      <w:pPr>
        <w:pStyle w:val="ListParagraph"/>
        <w:numPr>
          <w:ilvl w:val="0"/>
          <w:numId w:val="51"/>
        </w:numPr>
        <w:spacing w:after="0" w:line="240" w:lineRule="auto"/>
        <w:jc w:val="left"/>
      </w:pPr>
      <w:r>
        <w:t>Ne preduzimati mjere koje bi mogle ugroziti život i zdravlje zaposlenika,</w:t>
      </w:r>
    </w:p>
    <w:p w14:paraId="7D06B3C3" w14:textId="77777777" w:rsidR="00DE03B6" w:rsidRDefault="00DE03B6" w:rsidP="008709BE">
      <w:pPr>
        <w:pStyle w:val="ListParagraph"/>
        <w:numPr>
          <w:ilvl w:val="0"/>
          <w:numId w:val="51"/>
        </w:numPr>
        <w:spacing w:after="0" w:line="240" w:lineRule="auto"/>
        <w:jc w:val="left"/>
      </w:pPr>
      <w:r>
        <w:t>Sanirati ekscesni događaj.</w:t>
      </w:r>
    </w:p>
    <w:p w14:paraId="7D06B3C4" w14:textId="77777777" w:rsidR="00DE03B6" w:rsidRDefault="00DE03B6" w:rsidP="00451269">
      <w:pPr>
        <w:pStyle w:val="Heading4"/>
        <w:spacing w:before="240"/>
        <w:rPr>
          <w:lang w:val="bs-Latn-BA"/>
        </w:rPr>
      </w:pPr>
      <w:r>
        <w:rPr>
          <w:lang w:val="bs-Latn-BA"/>
        </w:rPr>
        <w:t xml:space="preserve">Opasnost na planiranim postrojenjima pogona </w:t>
      </w:r>
    </w:p>
    <w:p w14:paraId="7D06B3C5" w14:textId="77777777" w:rsidR="00DE03B6" w:rsidRDefault="00DE03B6" w:rsidP="008709BE">
      <w:pPr>
        <w:pStyle w:val="ListParagraph"/>
        <w:numPr>
          <w:ilvl w:val="0"/>
          <w:numId w:val="52"/>
        </w:numPr>
        <w:tabs>
          <w:tab w:val="clear" w:pos="1215"/>
          <w:tab w:val="num" w:pos="990"/>
        </w:tabs>
        <w:spacing w:after="0" w:line="240" w:lineRule="auto"/>
        <w:ind w:left="720"/>
      </w:pPr>
      <w:r>
        <w:t>Požar,</w:t>
      </w:r>
    </w:p>
    <w:p w14:paraId="7D06B3C6" w14:textId="77777777" w:rsidR="00DE03B6" w:rsidRDefault="00DE03B6" w:rsidP="008709BE">
      <w:pPr>
        <w:pStyle w:val="ListParagraph"/>
        <w:numPr>
          <w:ilvl w:val="0"/>
          <w:numId w:val="52"/>
        </w:numPr>
        <w:tabs>
          <w:tab w:val="clear" w:pos="1215"/>
          <w:tab w:val="num" w:pos="990"/>
        </w:tabs>
        <w:spacing w:after="0" w:line="240" w:lineRule="auto"/>
        <w:ind w:left="720"/>
      </w:pPr>
      <w:r>
        <w:t>Eksplozija,</w:t>
      </w:r>
    </w:p>
    <w:p w14:paraId="7D06B3C7" w14:textId="77777777" w:rsidR="00DE03B6" w:rsidRDefault="00DE03B6" w:rsidP="008709BE">
      <w:pPr>
        <w:pStyle w:val="ListParagraph"/>
        <w:numPr>
          <w:ilvl w:val="0"/>
          <w:numId w:val="52"/>
        </w:numPr>
        <w:tabs>
          <w:tab w:val="clear" w:pos="1215"/>
          <w:tab w:val="num" w:pos="990"/>
        </w:tabs>
        <w:spacing w:after="0" w:line="240" w:lineRule="auto"/>
        <w:ind w:left="720"/>
      </w:pPr>
      <w:r>
        <w:t>Prolijevanje tečnih plinova,</w:t>
      </w:r>
    </w:p>
    <w:p w14:paraId="7D06B3C8" w14:textId="77777777" w:rsidR="00DE03B6" w:rsidRDefault="00DE03B6" w:rsidP="008709BE">
      <w:pPr>
        <w:pStyle w:val="ListParagraph"/>
        <w:numPr>
          <w:ilvl w:val="0"/>
          <w:numId w:val="52"/>
        </w:numPr>
        <w:tabs>
          <w:tab w:val="clear" w:pos="1215"/>
          <w:tab w:val="num" w:pos="990"/>
        </w:tabs>
        <w:spacing w:after="0" w:line="240" w:lineRule="auto"/>
        <w:ind w:left="720"/>
      </w:pPr>
      <w:r>
        <w:t>Propuštanje tečnih komprimiranih plinova,</w:t>
      </w:r>
    </w:p>
    <w:p w14:paraId="7D06B3C9" w14:textId="77777777" w:rsidR="00DE03B6" w:rsidRDefault="00DE03B6" w:rsidP="008709BE">
      <w:pPr>
        <w:pStyle w:val="ListParagraph"/>
        <w:numPr>
          <w:ilvl w:val="0"/>
          <w:numId w:val="52"/>
        </w:numPr>
        <w:tabs>
          <w:tab w:val="clear" w:pos="1215"/>
          <w:tab w:val="num" w:pos="990"/>
        </w:tabs>
        <w:spacing w:after="0" w:line="240" w:lineRule="auto"/>
        <w:ind w:left="720"/>
      </w:pPr>
      <w:r>
        <w:t>Elektroinstalacije.</w:t>
      </w:r>
    </w:p>
    <w:p w14:paraId="7D06B3CA" w14:textId="77777777" w:rsidR="00DE03B6" w:rsidRDefault="00DE03B6" w:rsidP="00696249">
      <w:pPr>
        <w:spacing w:before="240"/>
      </w:pPr>
      <w:r>
        <w:t xml:space="preserve">U situaciji vanrednog događaja i nastanka nesreća </w:t>
      </w:r>
      <w:r w:rsidR="00696249">
        <w:t>velikih</w:t>
      </w:r>
      <w:r>
        <w:t xml:space="preserve"> razmjera u funkciju se stavlja Krizni štab</w:t>
      </w:r>
      <w:r w:rsidR="00696249">
        <w:t>.</w:t>
      </w:r>
    </w:p>
    <w:p w14:paraId="7D06B3CB" w14:textId="77777777" w:rsidR="00DE03B6" w:rsidRDefault="00DE03B6" w:rsidP="00696249">
      <w:pPr>
        <w:pStyle w:val="Heading4"/>
        <w:rPr>
          <w:lang w:val="bs-Latn-BA"/>
        </w:rPr>
      </w:pPr>
      <w:r>
        <w:rPr>
          <w:lang w:val="bs-Latn-BA"/>
        </w:rPr>
        <w:t>Požar</w:t>
      </w:r>
    </w:p>
    <w:p w14:paraId="7D06B3CC" w14:textId="77777777" w:rsidR="00DE03B6" w:rsidRDefault="00DE03B6" w:rsidP="00DE03B6">
      <w:pPr>
        <w:spacing w:after="120"/>
        <w:ind w:left="1418" w:hanging="1418"/>
      </w:pPr>
      <w:r w:rsidRPr="00474FF8">
        <w:rPr>
          <w:b/>
        </w:rPr>
        <w:t>Cilj:</w:t>
      </w:r>
      <w:r>
        <w:tab/>
        <w:t>Lokalizirati požar, ventilima zatvoriti dotok plinova. Onemogućiti širenje požara hlađenjem.</w:t>
      </w:r>
    </w:p>
    <w:p w14:paraId="7D06B3CD" w14:textId="77777777" w:rsidR="00DE03B6" w:rsidRDefault="00DE03B6" w:rsidP="00DE03B6">
      <w:pPr>
        <w:spacing w:after="120"/>
      </w:pPr>
      <w:r w:rsidRPr="00474FF8">
        <w:rPr>
          <w:b/>
        </w:rPr>
        <w:t>Dojava:</w:t>
      </w:r>
      <w:r w:rsidRPr="00474FF8">
        <w:rPr>
          <w:b/>
        </w:rPr>
        <w:tab/>
      </w:r>
      <w:r>
        <w:tab/>
        <w:t>Dati znak opasnosti za opasnost. Obavijestiti vatrogasce.</w:t>
      </w:r>
    </w:p>
    <w:p w14:paraId="7D06B3CE" w14:textId="77777777" w:rsidR="00DE03B6" w:rsidRPr="007D38C5" w:rsidRDefault="00DE03B6" w:rsidP="00DE03B6">
      <w:pPr>
        <w:spacing w:after="240"/>
        <w:ind w:left="1410" w:hanging="1410"/>
      </w:pPr>
      <w:r w:rsidRPr="00474FF8">
        <w:rPr>
          <w:b/>
        </w:rPr>
        <w:t>Akcija:</w:t>
      </w:r>
      <w:r>
        <w:tab/>
        <w:t>Zatvoriti blok ventile na čeličnim bocama i onemogućiti dotok plina. Isključiti struju. Procijeniti dali je požar veliki ili mali.</w:t>
      </w:r>
    </w:p>
    <w:p w14:paraId="7D06B3CF" w14:textId="77777777" w:rsidR="00DE03B6" w:rsidRPr="00082FBB" w:rsidRDefault="00DE03B6" w:rsidP="00696249">
      <w:r>
        <w:rPr>
          <w:b/>
        </w:rPr>
        <w:tab/>
      </w:r>
      <w:r>
        <w:rPr>
          <w:b/>
        </w:rPr>
        <w:tab/>
      </w:r>
      <w:r w:rsidRPr="00082FBB">
        <w:t>Mali požar (početni):</w:t>
      </w:r>
    </w:p>
    <w:p w14:paraId="7D06B3D0" w14:textId="77777777" w:rsidR="00DE03B6" w:rsidRDefault="00DE03B6" w:rsidP="008709BE">
      <w:pPr>
        <w:pStyle w:val="ListParagraph"/>
        <w:numPr>
          <w:ilvl w:val="0"/>
          <w:numId w:val="37"/>
        </w:numPr>
        <w:spacing w:after="0" w:line="240" w:lineRule="auto"/>
        <w:ind w:left="1843"/>
      </w:pPr>
      <w:r>
        <w:t>Gasiti požar protupožarnim aparatima (prah ili CO</w:t>
      </w:r>
      <w:r>
        <w:rPr>
          <w:vertAlign w:val="subscript"/>
        </w:rPr>
        <w:t>2</w:t>
      </w:r>
      <w:r>
        <w:t>)</w:t>
      </w:r>
    </w:p>
    <w:p w14:paraId="7D06B3D1" w14:textId="77777777" w:rsidR="00DE03B6" w:rsidRDefault="00DE03B6" w:rsidP="008709BE">
      <w:pPr>
        <w:pStyle w:val="ListParagraph"/>
        <w:numPr>
          <w:ilvl w:val="0"/>
          <w:numId w:val="37"/>
        </w:numPr>
        <w:spacing w:after="240" w:line="240" w:lineRule="auto"/>
        <w:ind w:left="1843"/>
      </w:pPr>
      <w:r>
        <w:t>Hladiti vodom susjedne objekte</w:t>
      </w:r>
    </w:p>
    <w:p w14:paraId="7D06B3D2" w14:textId="77777777" w:rsidR="00DE03B6" w:rsidRPr="00082FBB" w:rsidRDefault="00DE03B6" w:rsidP="00DE03B6">
      <w:pPr>
        <w:spacing w:after="120"/>
        <w:ind w:left="1416"/>
        <w:rPr>
          <w:i/>
        </w:rPr>
      </w:pPr>
      <w:r w:rsidRPr="00082FBB">
        <w:rPr>
          <w:i/>
        </w:rPr>
        <w:t>Veliki požar:</w:t>
      </w:r>
    </w:p>
    <w:p w14:paraId="7D06B3D3" w14:textId="77777777" w:rsidR="00DE03B6" w:rsidRDefault="00DE03B6" w:rsidP="008709BE">
      <w:pPr>
        <w:pStyle w:val="ListParagraph"/>
        <w:numPr>
          <w:ilvl w:val="0"/>
          <w:numId w:val="37"/>
        </w:numPr>
        <w:spacing w:after="0" w:line="240" w:lineRule="auto"/>
        <w:ind w:left="1843"/>
      </w:pPr>
      <w:r>
        <w:t>Zatvoriti blok propan-butana,</w:t>
      </w:r>
    </w:p>
    <w:p w14:paraId="7D06B3D4" w14:textId="77777777" w:rsidR="00DE03B6" w:rsidRDefault="00DE03B6" w:rsidP="008709BE">
      <w:pPr>
        <w:pStyle w:val="ListParagraph"/>
        <w:numPr>
          <w:ilvl w:val="0"/>
          <w:numId w:val="37"/>
        </w:numPr>
        <w:spacing w:after="0" w:line="240" w:lineRule="auto"/>
        <w:ind w:left="1843"/>
      </w:pPr>
      <w:r>
        <w:t>Zaustaviti rad postrojenja,</w:t>
      </w:r>
    </w:p>
    <w:p w14:paraId="7D06B3D5" w14:textId="77777777" w:rsidR="00DE03B6" w:rsidRDefault="00DE03B6" w:rsidP="008709BE">
      <w:pPr>
        <w:pStyle w:val="ListParagraph"/>
        <w:numPr>
          <w:ilvl w:val="0"/>
          <w:numId w:val="37"/>
        </w:numPr>
        <w:spacing w:after="0" w:line="240" w:lineRule="auto"/>
        <w:ind w:left="1843"/>
      </w:pPr>
      <w:r>
        <w:t>Isključiti struju,</w:t>
      </w:r>
    </w:p>
    <w:p w14:paraId="7D06B3D6" w14:textId="77777777" w:rsidR="00DE03B6" w:rsidRDefault="00DE03B6" w:rsidP="008709BE">
      <w:pPr>
        <w:pStyle w:val="ListParagraph"/>
        <w:numPr>
          <w:ilvl w:val="0"/>
          <w:numId w:val="37"/>
        </w:numPr>
        <w:spacing w:after="240" w:line="240" w:lineRule="auto"/>
        <w:ind w:left="1843"/>
      </w:pPr>
      <w:r>
        <w:t>Zatražiti pomoć vatrogasaca.</w:t>
      </w:r>
    </w:p>
    <w:p w14:paraId="7D06B3D7" w14:textId="77777777" w:rsidR="00DE03B6" w:rsidRDefault="00DE03B6" w:rsidP="00DE03B6">
      <w:pPr>
        <w:spacing w:before="120" w:after="120"/>
        <w:rPr>
          <w:b/>
        </w:rPr>
      </w:pPr>
      <w:r>
        <w:rPr>
          <w:b/>
        </w:rPr>
        <w:t>Opšte napomene:</w:t>
      </w:r>
    </w:p>
    <w:p w14:paraId="7D06B3D8" w14:textId="77777777" w:rsidR="00DE03B6" w:rsidRDefault="00DE03B6" w:rsidP="008709BE">
      <w:pPr>
        <w:pStyle w:val="ListParagraph"/>
        <w:numPr>
          <w:ilvl w:val="0"/>
          <w:numId w:val="37"/>
        </w:numPr>
        <w:spacing w:before="120" w:after="120" w:line="240" w:lineRule="auto"/>
      </w:pPr>
      <w:r>
        <w:t>Mlazevima vode nikako ne doticati VN dalekovode,</w:t>
      </w:r>
    </w:p>
    <w:p w14:paraId="7D06B3D9" w14:textId="77777777" w:rsidR="00DE03B6" w:rsidRDefault="00DE03B6" w:rsidP="008709BE">
      <w:pPr>
        <w:pStyle w:val="ListParagraph"/>
        <w:numPr>
          <w:ilvl w:val="0"/>
          <w:numId w:val="37"/>
        </w:numPr>
        <w:spacing w:before="120" w:after="120" w:line="240" w:lineRule="auto"/>
      </w:pPr>
      <w:r>
        <w:t>Zbog opasnosti od eksplozije uvijek djelovati iz zaklona,</w:t>
      </w:r>
    </w:p>
    <w:p w14:paraId="7D06B3DA" w14:textId="77777777" w:rsidR="00DE03B6" w:rsidRDefault="00DE03B6" w:rsidP="008709BE">
      <w:pPr>
        <w:pStyle w:val="ListParagraph"/>
        <w:numPr>
          <w:ilvl w:val="0"/>
          <w:numId w:val="37"/>
        </w:numPr>
        <w:spacing w:before="120" w:after="120" w:line="240" w:lineRule="auto"/>
      </w:pPr>
      <w:r>
        <w:t>Prisutna vozila evakuisati iz kruga pogona,</w:t>
      </w:r>
    </w:p>
    <w:p w14:paraId="7D06B3DB" w14:textId="77777777" w:rsidR="00DE03B6" w:rsidRDefault="00DE03B6" w:rsidP="008709BE">
      <w:pPr>
        <w:pStyle w:val="ListParagraph"/>
        <w:numPr>
          <w:ilvl w:val="0"/>
          <w:numId w:val="37"/>
        </w:numPr>
        <w:spacing w:before="120" w:after="120" w:line="240" w:lineRule="auto"/>
      </w:pPr>
      <w:r>
        <w:t>Po mogućnosti evakuisati pune boce sa plinovima naročito zapaljivim,</w:t>
      </w:r>
    </w:p>
    <w:p w14:paraId="7D06B3DC" w14:textId="77777777" w:rsidR="00DE03B6" w:rsidRDefault="00DE03B6" w:rsidP="008709BE">
      <w:pPr>
        <w:pStyle w:val="ListParagraph"/>
        <w:numPr>
          <w:ilvl w:val="0"/>
          <w:numId w:val="37"/>
        </w:numPr>
        <w:spacing w:before="120" w:after="120" w:line="240" w:lineRule="auto"/>
      </w:pPr>
      <w:r>
        <w:t>Evakuisati bačve i posude sa zapaljivim i otrovnim tečnostima,</w:t>
      </w:r>
    </w:p>
    <w:p w14:paraId="7D06B3DD" w14:textId="77777777" w:rsidR="00DE03B6" w:rsidRDefault="00DE03B6" w:rsidP="008709BE">
      <w:pPr>
        <w:pStyle w:val="ListParagraph"/>
        <w:numPr>
          <w:ilvl w:val="0"/>
          <w:numId w:val="37"/>
        </w:numPr>
        <w:spacing w:before="120" w:after="120" w:line="240" w:lineRule="auto"/>
      </w:pPr>
      <w:r>
        <w:lastRenderedPageBreak/>
        <w:t>Obavezno prisustvo koordinatora za vanredne situacije-vođa tima,</w:t>
      </w:r>
    </w:p>
    <w:p w14:paraId="7D06B3DE" w14:textId="77777777" w:rsidR="00DE03B6" w:rsidRDefault="00DE03B6" w:rsidP="008709BE">
      <w:pPr>
        <w:pStyle w:val="ListParagraph"/>
        <w:numPr>
          <w:ilvl w:val="0"/>
          <w:numId w:val="37"/>
        </w:numPr>
        <w:spacing w:before="120" w:after="120" w:line="240" w:lineRule="auto"/>
      </w:pPr>
      <w:r>
        <w:t>Otvoriti sve kapije za ulaz u krug pogona,</w:t>
      </w:r>
    </w:p>
    <w:p w14:paraId="7D06B3DF" w14:textId="77777777" w:rsidR="00DE03B6" w:rsidRDefault="00DE03B6" w:rsidP="008709BE">
      <w:pPr>
        <w:pStyle w:val="ListParagraph"/>
        <w:numPr>
          <w:ilvl w:val="0"/>
          <w:numId w:val="37"/>
        </w:numPr>
        <w:spacing w:before="120" w:after="0" w:line="240" w:lineRule="auto"/>
      </w:pPr>
      <w:r>
        <w:t>Vodom ne gasiti požare zapaljivih tekućina, lakih metala i električnih instalacija.</w:t>
      </w:r>
    </w:p>
    <w:p w14:paraId="7D06B3E0" w14:textId="77777777" w:rsidR="00DE03B6" w:rsidRPr="00DE03B6" w:rsidRDefault="00DE03B6" w:rsidP="00696249">
      <w:pPr>
        <w:spacing w:before="240"/>
      </w:pPr>
      <w:r>
        <w:t>Gašenje većih požara vršiti će vatrogasne jedinice uz pomoć koordinatora za vanredne situacije. U gašenju požara koristiti će se raspoloživa mobilna oprema i odgovarajuća sredstva za gašenje zavisno od vrste požara i objekta u kojem je požar izbio, na način i po operativnom postupku kako situacija zahtjeva kao i dogovoru šefa situacije iz vatrogasne jedinice i koordinatora za vanredne situacije</w:t>
      </w:r>
    </w:p>
    <w:p w14:paraId="7D06B3E1" w14:textId="77777777" w:rsidR="00566DF7" w:rsidRPr="00BE3F24" w:rsidRDefault="00566DF7" w:rsidP="00247034">
      <w:pPr>
        <w:spacing w:after="240"/>
        <w:rPr>
          <w:rFonts w:asciiTheme="minorHAnsi" w:hAnsiTheme="minorHAnsi" w:cstheme="minorHAnsi"/>
          <w:lang w:val="hr-HR"/>
        </w:rPr>
      </w:pPr>
      <w:r w:rsidRPr="00BE3F24">
        <w:rPr>
          <w:rFonts w:asciiTheme="minorHAnsi" w:hAnsiTheme="minorHAnsi" w:cstheme="minorHAnsi"/>
          <w:lang w:val="hr-HR"/>
        </w:rPr>
        <w:br w:type="page"/>
      </w:r>
    </w:p>
    <w:p w14:paraId="7D06B3E2" w14:textId="77777777" w:rsidR="00E276E3" w:rsidRDefault="00E276E3" w:rsidP="004E61B5">
      <w:pPr>
        <w:pStyle w:val="HeadingPrilog"/>
      </w:pPr>
      <w:bookmarkStart w:id="262" w:name="_Toc437333772"/>
      <w:bookmarkStart w:id="263" w:name="_Toc113994782"/>
      <w:r w:rsidRPr="00BE3F24">
        <w:lastRenderedPageBreak/>
        <w:t>Popis zakona</w:t>
      </w:r>
      <w:bookmarkEnd w:id="262"/>
      <w:bookmarkEnd w:id="263"/>
    </w:p>
    <w:p w14:paraId="7D06B3E3" w14:textId="00C89B1D" w:rsidR="004E61B5" w:rsidRPr="006213DC" w:rsidRDefault="009210C5" w:rsidP="00DD7376">
      <w:pPr>
        <w:numPr>
          <w:ilvl w:val="0"/>
          <w:numId w:val="55"/>
        </w:numPr>
        <w:autoSpaceDE w:val="0"/>
        <w:autoSpaceDN w:val="0"/>
        <w:adjustRightInd w:val="0"/>
        <w:spacing w:after="0"/>
        <w:rPr>
          <w:rFonts w:cs="Calibri"/>
          <w:color w:val="000000"/>
        </w:rPr>
      </w:pPr>
      <w:r w:rsidRPr="009210C5">
        <w:rPr>
          <w:rFonts w:cs="Calibri"/>
          <w:color w:val="000000"/>
        </w:rPr>
        <w:t>Zakon o zaštiti okoliša („Službene novine Federacije BiH“, broj 15/21)</w:t>
      </w:r>
      <w:r w:rsidR="004E61B5" w:rsidRPr="006213DC">
        <w:rPr>
          <w:rFonts w:cs="Calibri"/>
          <w:color w:val="000000"/>
        </w:rPr>
        <w:t xml:space="preserve">; </w:t>
      </w:r>
    </w:p>
    <w:p w14:paraId="7D06B3E4" w14:textId="31A63A70" w:rsidR="004E61B5" w:rsidRDefault="009210C5" w:rsidP="00DD7376">
      <w:pPr>
        <w:pStyle w:val="ListParagraph"/>
        <w:numPr>
          <w:ilvl w:val="0"/>
          <w:numId w:val="55"/>
        </w:numPr>
        <w:spacing w:after="0"/>
        <w:rPr>
          <w:rFonts w:cs="Calibri"/>
          <w:lang w:eastAsia="bs-Latn-BA"/>
        </w:rPr>
      </w:pPr>
      <w:r w:rsidRPr="009210C5">
        <w:t>Uredba o projektima za koje je obavezna procjena uticaja na okoliš i projektima za koje se odlučuje o potrebi procjene uticaja na okoliš ("Službene novine Federacije BiH", broj: 51/21 i 33/22)</w:t>
      </w:r>
      <w:r w:rsidR="004E61B5" w:rsidRPr="006213DC">
        <w:rPr>
          <w:rFonts w:cs="Calibri"/>
          <w:lang w:eastAsia="bs-Latn-BA"/>
        </w:rPr>
        <w:t>;</w:t>
      </w:r>
    </w:p>
    <w:p w14:paraId="511CA5C4" w14:textId="14919652" w:rsidR="000348EF" w:rsidRDefault="000348EF" w:rsidP="00DD7376">
      <w:pPr>
        <w:pStyle w:val="ListParagraph"/>
        <w:numPr>
          <w:ilvl w:val="0"/>
          <w:numId w:val="55"/>
        </w:numPr>
        <w:spacing w:after="0"/>
        <w:rPr>
          <w:rFonts w:cs="Calibri"/>
          <w:lang w:eastAsia="bs-Latn-BA"/>
        </w:rPr>
      </w:pPr>
      <w:r w:rsidRPr="000348EF">
        <w:rPr>
          <w:rFonts w:cs="Calibri"/>
          <w:lang w:eastAsia="bs-Latn-BA"/>
        </w:rPr>
        <w:t>Uredba kojom se utvrđuju pogoni i postrojenja koja moraju imati okolišnu dozvolu ("Službene novine Federacije BiH", broj: 51/21)</w:t>
      </w:r>
      <w:r>
        <w:rPr>
          <w:rFonts w:cs="Calibri"/>
          <w:lang w:eastAsia="bs-Latn-BA"/>
        </w:rPr>
        <w:t>;</w:t>
      </w:r>
    </w:p>
    <w:p w14:paraId="30409737" w14:textId="0584A5FE" w:rsidR="00713A7B" w:rsidRDefault="00713A7B" w:rsidP="00DD7376">
      <w:pPr>
        <w:pStyle w:val="ListParagraph"/>
        <w:numPr>
          <w:ilvl w:val="0"/>
          <w:numId w:val="55"/>
        </w:numPr>
        <w:spacing w:after="0"/>
        <w:rPr>
          <w:rFonts w:cs="Calibri"/>
          <w:lang w:eastAsia="bs-Latn-BA"/>
        </w:rPr>
      </w:pPr>
      <w:r w:rsidRPr="00713A7B">
        <w:rPr>
          <w:rFonts w:cs="Calibri"/>
          <w:lang w:eastAsia="bs-Latn-BA"/>
        </w:rPr>
        <w:t>Pravilnik o pogonima, postrojenjima i skladištima u kojima su prisutne opasne supstance koje mogu dovesti do nesreća većih razmjera ("Službene novine Federacije BiH", broj: 51/21)</w:t>
      </w:r>
      <w:r>
        <w:rPr>
          <w:rFonts w:cs="Calibri"/>
          <w:lang w:eastAsia="bs-Latn-BA"/>
        </w:rPr>
        <w:t>;</w:t>
      </w:r>
    </w:p>
    <w:p w14:paraId="7D06B3E5" w14:textId="77777777" w:rsidR="00AE27DA" w:rsidRPr="002D1561" w:rsidRDefault="00AE27DA" w:rsidP="00DD7376">
      <w:pPr>
        <w:pStyle w:val="NoSpacing1"/>
        <w:numPr>
          <w:ilvl w:val="0"/>
          <w:numId w:val="55"/>
        </w:numPr>
        <w:spacing w:before="0" w:after="0" w:line="276" w:lineRule="auto"/>
        <w:jc w:val="both"/>
        <w:rPr>
          <w:rFonts w:ascii="Calibri" w:hAnsi="Calibri"/>
          <w:bCs/>
          <w:sz w:val="22"/>
          <w:szCs w:val="22"/>
          <w:lang w:val="bs-Latn-BA"/>
        </w:rPr>
      </w:pPr>
      <w:r w:rsidRPr="002D1561">
        <w:rPr>
          <w:rFonts w:ascii="Calibri" w:hAnsi="Calibri"/>
          <w:sz w:val="22"/>
          <w:szCs w:val="22"/>
          <w:lang w:val="bs-Latn-BA"/>
        </w:rPr>
        <w:t>Zakon o zaštiti i spašavanju ljudi i materijalnih dobara od prirodnih i drugih nesreća („Sl. novine FBiH“, broj 39/03 i 22/06),</w:t>
      </w:r>
    </w:p>
    <w:p w14:paraId="7D06B3E6" w14:textId="77777777" w:rsidR="00AE27DA" w:rsidRPr="00B447B7" w:rsidRDefault="00AE27DA" w:rsidP="00DD7376">
      <w:pPr>
        <w:pStyle w:val="NoSpacing1"/>
        <w:numPr>
          <w:ilvl w:val="0"/>
          <w:numId w:val="55"/>
        </w:numPr>
        <w:spacing w:before="0" w:after="0" w:line="276" w:lineRule="auto"/>
        <w:jc w:val="both"/>
        <w:rPr>
          <w:rFonts w:ascii="Calibri" w:hAnsi="Calibri"/>
          <w:sz w:val="22"/>
          <w:szCs w:val="22"/>
          <w:lang w:val="bs-Latn-BA"/>
        </w:rPr>
      </w:pPr>
      <w:r w:rsidRPr="00B447B7">
        <w:rPr>
          <w:rFonts w:ascii="Calibri" w:hAnsi="Calibri"/>
          <w:sz w:val="22"/>
          <w:szCs w:val="22"/>
          <w:lang w:val="bs-Latn-BA"/>
        </w:rPr>
        <w:t>Zakonom o zaštiti od požara i vatrogastvu („Sl. novine FBiH“, broj 64/09),</w:t>
      </w:r>
    </w:p>
    <w:p w14:paraId="7D06B3E7" w14:textId="77777777" w:rsidR="00AE27DA" w:rsidRPr="00B447B7" w:rsidRDefault="00AE27DA" w:rsidP="00DD7376">
      <w:pPr>
        <w:pStyle w:val="NoSpacing1"/>
        <w:numPr>
          <w:ilvl w:val="0"/>
          <w:numId w:val="55"/>
        </w:numPr>
        <w:spacing w:before="0" w:after="0" w:line="276" w:lineRule="auto"/>
        <w:jc w:val="both"/>
        <w:rPr>
          <w:rFonts w:ascii="Calibri" w:hAnsi="Calibri"/>
          <w:bCs/>
          <w:sz w:val="22"/>
          <w:szCs w:val="22"/>
          <w:lang w:val="bs-Latn-BA"/>
        </w:rPr>
      </w:pPr>
      <w:r w:rsidRPr="00B447B7">
        <w:rPr>
          <w:rFonts w:ascii="Calibri" w:hAnsi="Calibri"/>
          <w:bCs/>
          <w:sz w:val="22"/>
          <w:szCs w:val="22"/>
          <w:lang w:val="bs-Latn-BA"/>
        </w:rPr>
        <w:t>Zakon zaštite na radu („Sl. list SR BiH“, broj 22/90),</w:t>
      </w:r>
    </w:p>
    <w:p w14:paraId="7D06B3E8" w14:textId="77777777" w:rsidR="00AE27DA" w:rsidRPr="00B447B7" w:rsidRDefault="00AE27DA" w:rsidP="00DD7376">
      <w:pPr>
        <w:pStyle w:val="NoSpacing1"/>
        <w:numPr>
          <w:ilvl w:val="0"/>
          <w:numId w:val="55"/>
        </w:numPr>
        <w:spacing w:before="0" w:after="0" w:line="276" w:lineRule="auto"/>
        <w:rPr>
          <w:rFonts w:ascii="Calibri" w:hAnsi="Calibri"/>
          <w:bCs/>
          <w:sz w:val="22"/>
          <w:szCs w:val="22"/>
          <w:lang w:val="bs-Latn-BA"/>
        </w:rPr>
      </w:pPr>
      <w:r w:rsidRPr="00B447B7">
        <w:rPr>
          <w:rFonts w:ascii="Calibri" w:hAnsi="Calibri"/>
          <w:bCs/>
          <w:sz w:val="22"/>
          <w:szCs w:val="22"/>
          <w:lang w:val="bs-Latn-BA"/>
        </w:rPr>
        <w:t>Zakon o prometu eksplozivnih materija, zapaljivih tečnosti i gasova („Sl.list SR BiH“, broj 10/77 i 9/78),</w:t>
      </w:r>
    </w:p>
    <w:p w14:paraId="7D06B3E9" w14:textId="77777777" w:rsidR="00AE27DA" w:rsidRDefault="00AE27DA" w:rsidP="00DD7376">
      <w:pPr>
        <w:pStyle w:val="ListParagraph"/>
        <w:numPr>
          <w:ilvl w:val="0"/>
          <w:numId w:val="55"/>
        </w:numPr>
        <w:spacing w:after="0" w:line="240" w:lineRule="auto"/>
        <w:jc w:val="left"/>
        <w:rPr>
          <w:rFonts w:cs="Tahoma"/>
        </w:rPr>
      </w:pPr>
      <w:r w:rsidRPr="00E45556">
        <w:rPr>
          <w:rFonts w:cs="Tahoma"/>
        </w:rPr>
        <w:t>Zakon o prevozu opasnih materija (“Sl.list R BiH”,broj 13/94 i “Sl. list SFRJ”, broj 27/90 i 45/90</w:t>
      </w:r>
      <w:r>
        <w:rPr>
          <w:rFonts w:cs="Tahoma"/>
        </w:rPr>
        <w:t>),</w:t>
      </w:r>
    </w:p>
    <w:p w14:paraId="7D06B3EB" w14:textId="77777777" w:rsidR="00AE27DA" w:rsidRPr="00AE27DA" w:rsidRDefault="00AE27DA" w:rsidP="00DD7376">
      <w:pPr>
        <w:pStyle w:val="NoSpacing1"/>
        <w:numPr>
          <w:ilvl w:val="0"/>
          <w:numId w:val="55"/>
        </w:numPr>
        <w:spacing w:before="0" w:after="0" w:line="240" w:lineRule="auto"/>
        <w:jc w:val="both"/>
        <w:rPr>
          <w:rFonts w:ascii="Calibri" w:hAnsi="Calibri"/>
          <w:sz w:val="22"/>
          <w:szCs w:val="22"/>
          <w:lang w:val="hr-BA"/>
        </w:rPr>
      </w:pPr>
      <w:r w:rsidRPr="00E37CFC">
        <w:rPr>
          <w:rFonts w:ascii="Calibri" w:hAnsi="Calibri"/>
          <w:sz w:val="22"/>
          <w:szCs w:val="22"/>
          <w:lang w:val="hr-BA"/>
        </w:rPr>
        <w:t>Pravilnik o izgradnji postrojenja za tečni naftni gas i o uskladištavanju i pretakanju tečnog naftnog gasa („Sl. list SFRJ“,broj 24/71),</w:t>
      </w:r>
    </w:p>
    <w:p w14:paraId="7D06B3EC" w14:textId="77777777" w:rsidR="00AE27DA" w:rsidRPr="006213DC" w:rsidRDefault="00AE27DA" w:rsidP="00DD7376">
      <w:pPr>
        <w:pStyle w:val="ListParagraph"/>
        <w:numPr>
          <w:ilvl w:val="0"/>
          <w:numId w:val="55"/>
        </w:numPr>
        <w:spacing w:after="0"/>
        <w:rPr>
          <w:rFonts w:cs="Calibri"/>
          <w:lang w:eastAsia="bs-Latn-BA"/>
        </w:rPr>
      </w:pPr>
      <w:r>
        <w:rPr>
          <w:rFonts w:cs="Tahoma"/>
        </w:rPr>
        <w:t>Pravilnik o tehničkim normativima za stabilne sudove pod pritiskom za tečne atmosferske gasove („Sl. list SFRJ“, broj 9/86),</w:t>
      </w:r>
    </w:p>
    <w:p w14:paraId="7D06B3ED" w14:textId="77777777" w:rsidR="004E61B5" w:rsidRPr="006213DC" w:rsidRDefault="004E61B5" w:rsidP="00DD7376">
      <w:pPr>
        <w:pStyle w:val="ListParagraph"/>
        <w:numPr>
          <w:ilvl w:val="0"/>
          <w:numId w:val="55"/>
        </w:numPr>
        <w:spacing w:after="0"/>
        <w:rPr>
          <w:rFonts w:eastAsia="Times New Roman" w:cs="Calibri"/>
          <w:lang w:eastAsia="bs-Latn-BA"/>
        </w:rPr>
      </w:pPr>
      <w:r w:rsidRPr="006213DC">
        <w:rPr>
          <w:rFonts w:cs="Calibri"/>
        </w:rPr>
        <w:t>Zakon o zaštiti zraka („Sl. novine FBiH“, broj 33/03 i 39/09);</w:t>
      </w:r>
    </w:p>
    <w:p w14:paraId="7D06B3EE" w14:textId="77777777" w:rsidR="004E61B5" w:rsidRPr="006213DC" w:rsidRDefault="004E61B5" w:rsidP="00DD7376">
      <w:pPr>
        <w:numPr>
          <w:ilvl w:val="0"/>
          <w:numId w:val="55"/>
        </w:numPr>
        <w:spacing w:after="0"/>
        <w:rPr>
          <w:rFonts w:cs="Calibri"/>
          <w:lang w:eastAsia="bs-Latn-BA"/>
        </w:rPr>
      </w:pPr>
      <w:r w:rsidRPr="006213DC">
        <w:rPr>
          <w:rFonts w:cs="Calibri"/>
          <w:lang w:eastAsia="bs-Latn-BA"/>
        </w:rPr>
        <w:t>Pravilnik o monitoringu zagađujućih materija u vazduh („Službene novine FBiH“, broj 12/05);</w:t>
      </w:r>
    </w:p>
    <w:p w14:paraId="7D06B3EF" w14:textId="77777777" w:rsidR="004E61B5" w:rsidRPr="006213DC" w:rsidRDefault="004E61B5" w:rsidP="00DD7376">
      <w:pPr>
        <w:numPr>
          <w:ilvl w:val="0"/>
          <w:numId w:val="55"/>
        </w:numPr>
        <w:spacing w:after="0"/>
        <w:rPr>
          <w:rFonts w:cs="Calibri"/>
          <w:lang w:eastAsia="bs-Latn-BA"/>
        </w:rPr>
      </w:pPr>
      <w:r w:rsidRPr="006213DC">
        <w:rPr>
          <w:rFonts w:cs="Calibri"/>
        </w:rPr>
        <w:t>Pravilniku o graničnim vrijednostima emisije u zrak iz postrojenja za sagorjevanje ("Službene novine F BiH" br. 03/13);</w:t>
      </w:r>
    </w:p>
    <w:p w14:paraId="7D06B3F0" w14:textId="77777777" w:rsidR="004E61B5" w:rsidRPr="006213DC" w:rsidRDefault="004E61B5" w:rsidP="00DD7376">
      <w:pPr>
        <w:numPr>
          <w:ilvl w:val="0"/>
          <w:numId w:val="55"/>
        </w:numPr>
        <w:autoSpaceDE w:val="0"/>
        <w:autoSpaceDN w:val="0"/>
        <w:adjustRightInd w:val="0"/>
        <w:spacing w:after="0"/>
        <w:rPr>
          <w:rFonts w:cs="Calibri"/>
        </w:rPr>
      </w:pPr>
      <w:r w:rsidRPr="006213DC">
        <w:rPr>
          <w:rFonts w:cs="Calibri"/>
          <w:color w:val="000000"/>
        </w:rPr>
        <w:t>Zakon o upravljanju otpadom (Sl. novine FBiH, br.33/03 i 72/09);</w:t>
      </w:r>
    </w:p>
    <w:p w14:paraId="7D06B3F1" w14:textId="77777777" w:rsidR="004E61B5" w:rsidRPr="006213DC" w:rsidRDefault="002B7427" w:rsidP="00DD7376">
      <w:pPr>
        <w:pStyle w:val="ListParagraph"/>
        <w:numPr>
          <w:ilvl w:val="0"/>
          <w:numId w:val="55"/>
        </w:numPr>
        <w:spacing w:after="0"/>
        <w:rPr>
          <w:rFonts w:eastAsia="Times New Roman" w:cs="Calibri"/>
          <w:lang w:eastAsia="bs-Latn-BA"/>
        </w:rPr>
      </w:pPr>
      <w:hyperlink r:id="rId89" w:history="1">
        <w:r w:rsidR="004E61B5" w:rsidRPr="006213DC">
          <w:rPr>
            <w:rFonts w:eastAsia="Times New Roman" w:cs="Calibri"/>
            <w:bCs/>
            <w:lang w:eastAsia="bs-Latn-BA"/>
          </w:rPr>
          <w:t>Pravilnik o kategorijama otpada sa listama (</w:t>
        </w:r>
        <w:r w:rsidR="004E61B5" w:rsidRPr="006213DC">
          <w:rPr>
            <w:rFonts w:cs="Calibri"/>
          </w:rPr>
          <w:t>„Sl. novine FBiH“,</w:t>
        </w:r>
        <w:r w:rsidR="004E61B5" w:rsidRPr="006213DC">
          <w:rPr>
            <w:rFonts w:eastAsia="Times New Roman" w:cs="Calibri"/>
            <w:bCs/>
            <w:lang w:eastAsia="bs-Latn-BA"/>
          </w:rPr>
          <w:t xml:space="preserve"> broj 09/05</w:t>
        </w:r>
      </w:hyperlink>
      <w:r w:rsidR="004E61B5" w:rsidRPr="006213DC">
        <w:rPr>
          <w:rFonts w:eastAsia="Times New Roman" w:cs="Calibri"/>
          <w:lang w:eastAsia="bs-Latn-BA"/>
        </w:rPr>
        <w:t>);</w:t>
      </w:r>
    </w:p>
    <w:p w14:paraId="7D06B3F2" w14:textId="77777777" w:rsidR="004E61B5" w:rsidRPr="006213DC" w:rsidRDefault="004E61B5" w:rsidP="00DD7376">
      <w:pPr>
        <w:pStyle w:val="ListParagraph"/>
        <w:numPr>
          <w:ilvl w:val="0"/>
          <w:numId w:val="55"/>
        </w:numPr>
        <w:spacing w:after="0"/>
        <w:rPr>
          <w:rFonts w:cs="Calibri"/>
        </w:rPr>
      </w:pPr>
      <w:r w:rsidRPr="006213DC">
        <w:rPr>
          <w:rFonts w:cs="Calibri"/>
        </w:rPr>
        <w:t>Zakona o vodama („Sl. novine FBiH“,broj 70/06);</w:t>
      </w:r>
    </w:p>
    <w:p w14:paraId="7D06B3F4" w14:textId="68217870" w:rsidR="004E61B5" w:rsidRPr="006213DC" w:rsidRDefault="004E61B5" w:rsidP="00DD7376">
      <w:pPr>
        <w:pStyle w:val="ListParagraph"/>
        <w:numPr>
          <w:ilvl w:val="0"/>
          <w:numId w:val="55"/>
        </w:numPr>
        <w:spacing w:after="0"/>
        <w:rPr>
          <w:rFonts w:cs="Calibri"/>
        </w:rPr>
      </w:pPr>
      <w:r w:rsidRPr="006213DC">
        <w:rPr>
          <w:rFonts w:cs="Calibri"/>
        </w:rPr>
        <w:t xml:space="preserve">Zakon zaštite na radu („Sl. novine </w:t>
      </w:r>
      <w:r w:rsidR="00B67B83">
        <w:rPr>
          <w:rFonts w:cs="Calibri"/>
        </w:rPr>
        <w:t>F</w:t>
      </w:r>
      <w:r w:rsidRPr="006213DC">
        <w:rPr>
          <w:rFonts w:cs="Calibri"/>
        </w:rPr>
        <w:t xml:space="preserve">BiH“, broj </w:t>
      </w:r>
      <w:r w:rsidR="00B67B83">
        <w:rPr>
          <w:rFonts w:cs="Calibri"/>
        </w:rPr>
        <w:t>79/20</w:t>
      </w:r>
      <w:r w:rsidRPr="006213DC">
        <w:rPr>
          <w:rFonts w:cs="Calibri"/>
        </w:rPr>
        <w:t>);</w:t>
      </w:r>
    </w:p>
    <w:p w14:paraId="7D06B3F5" w14:textId="0028B1C6" w:rsidR="004E61B5" w:rsidRPr="006213DC" w:rsidRDefault="004E61B5" w:rsidP="00DD7376">
      <w:pPr>
        <w:pStyle w:val="ListParagraph"/>
        <w:numPr>
          <w:ilvl w:val="0"/>
          <w:numId w:val="55"/>
        </w:numPr>
        <w:spacing w:after="0"/>
        <w:rPr>
          <w:rFonts w:cs="Calibri"/>
        </w:rPr>
      </w:pPr>
      <w:r w:rsidRPr="006213DC">
        <w:rPr>
          <w:rStyle w:val="Emphasis"/>
          <w:rFonts w:cs="Calibri"/>
          <w:bCs/>
          <w:i w:val="0"/>
          <w:shd w:val="clear" w:color="auto" w:fill="FFFFFF"/>
        </w:rPr>
        <w:t>Zakonom o zaštiti od buke</w:t>
      </w:r>
      <w:r w:rsidR="00713A7B">
        <w:rPr>
          <w:rStyle w:val="Emphasis"/>
          <w:rFonts w:cs="Calibri"/>
          <w:bCs/>
          <w:i w:val="0"/>
          <w:shd w:val="clear" w:color="auto" w:fill="FFFFFF"/>
        </w:rPr>
        <w:t xml:space="preserve"> </w:t>
      </w:r>
      <w:r w:rsidRPr="006213DC">
        <w:rPr>
          <w:rFonts w:cs="Calibri"/>
          <w:shd w:val="clear" w:color="auto" w:fill="FFFFFF"/>
        </w:rPr>
        <w:t xml:space="preserve">(„Sl. novine </w:t>
      </w:r>
      <w:r w:rsidRPr="006213DC">
        <w:rPr>
          <w:rStyle w:val="Emphasis"/>
          <w:rFonts w:cs="Calibri"/>
          <w:bCs/>
          <w:i w:val="0"/>
          <w:shd w:val="clear" w:color="auto" w:fill="FFFFFF"/>
        </w:rPr>
        <w:t>Federacije BiH</w:t>
      </w:r>
      <w:r w:rsidRPr="006213DC">
        <w:rPr>
          <w:rStyle w:val="Emphasis"/>
          <w:rFonts w:cs="Calibri"/>
          <w:bCs/>
          <w:shd w:val="clear" w:color="auto" w:fill="FFFFFF"/>
        </w:rPr>
        <w:t xml:space="preserve">“ br. </w:t>
      </w:r>
      <w:r w:rsidRPr="006213DC">
        <w:rPr>
          <w:rFonts w:cs="Calibri"/>
          <w:shd w:val="clear" w:color="auto" w:fill="FFFFFF"/>
        </w:rPr>
        <w:t>110/12);</w:t>
      </w:r>
    </w:p>
    <w:p w14:paraId="7D06B3FB" w14:textId="77777777" w:rsidR="004E61B5" w:rsidRPr="006213DC" w:rsidRDefault="004E61B5" w:rsidP="00713A7B">
      <w:pPr>
        <w:pStyle w:val="ListParagraph"/>
        <w:numPr>
          <w:ilvl w:val="0"/>
          <w:numId w:val="55"/>
        </w:numPr>
        <w:spacing w:after="0"/>
        <w:rPr>
          <w:rFonts w:cs="Calibri"/>
        </w:rPr>
      </w:pPr>
      <w:r w:rsidRPr="006213DC">
        <w:rPr>
          <w:rFonts w:cs="Calibri"/>
        </w:rPr>
        <w:t>Evropska direktiva EC 648/2004</w:t>
      </w:r>
    </w:p>
    <w:p w14:paraId="7D06B3FC" w14:textId="77777777" w:rsidR="004E61B5" w:rsidRPr="00713A7B" w:rsidRDefault="004E61B5" w:rsidP="00713A7B">
      <w:pPr>
        <w:pStyle w:val="ListParagraph"/>
        <w:numPr>
          <w:ilvl w:val="0"/>
          <w:numId w:val="55"/>
        </w:numPr>
        <w:spacing w:after="0"/>
        <w:rPr>
          <w:rFonts w:cs="Calibri"/>
        </w:rPr>
      </w:pPr>
      <w:r w:rsidRPr="006213DC">
        <w:rPr>
          <w:rFonts w:cs="Calibri"/>
        </w:rPr>
        <w:t>Reference Document on Best Available Techniques for the Waste Treatments Industries, August 2006.</w:t>
      </w:r>
    </w:p>
    <w:p w14:paraId="7D06B3FD" w14:textId="77777777" w:rsidR="004E61B5" w:rsidRPr="00713A7B" w:rsidRDefault="004E61B5" w:rsidP="00713A7B">
      <w:pPr>
        <w:pStyle w:val="ListParagraph"/>
        <w:numPr>
          <w:ilvl w:val="0"/>
          <w:numId w:val="55"/>
        </w:numPr>
        <w:spacing w:after="0"/>
        <w:rPr>
          <w:rFonts w:cs="Calibri"/>
        </w:rPr>
      </w:pPr>
      <w:r w:rsidRPr="00713A7B">
        <w:rPr>
          <w:rFonts w:cs="Calibri"/>
        </w:rPr>
        <w:t>Reference Document on Best Available Techniques in Common Waste Water and Waste Gas Treatment / Management Systems in the Chemical Sector, February 2003.,</w:t>
      </w:r>
    </w:p>
    <w:p w14:paraId="7D06B3FE" w14:textId="77777777" w:rsidR="004E61B5" w:rsidRPr="00713A7B" w:rsidRDefault="004E61B5" w:rsidP="00713A7B">
      <w:pPr>
        <w:pStyle w:val="ListParagraph"/>
        <w:numPr>
          <w:ilvl w:val="0"/>
          <w:numId w:val="55"/>
        </w:numPr>
        <w:spacing w:after="0"/>
        <w:rPr>
          <w:rFonts w:cs="Calibri"/>
        </w:rPr>
      </w:pPr>
      <w:r w:rsidRPr="006213DC">
        <w:rPr>
          <w:rFonts w:cs="Calibri"/>
        </w:rPr>
        <w:t>Reference document on Best Available Techniques For Energy Efficiency, March 2008.,</w:t>
      </w:r>
    </w:p>
    <w:p w14:paraId="7D06B3FF" w14:textId="77777777" w:rsidR="004E61B5" w:rsidRPr="00713A7B" w:rsidRDefault="004E61B5" w:rsidP="00713A7B">
      <w:pPr>
        <w:pStyle w:val="ListParagraph"/>
        <w:numPr>
          <w:ilvl w:val="0"/>
          <w:numId w:val="55"/>
        </w:numPr>
        <w:spacing w:after="0"/>
        <w:rPr>
          <w:rFonts w:cs="Calibri"/>
        </w:rPr>
      </w:pPr>
      <w:r w:rsidRPr="00713A7B">
        <w:rPr>
          <w:rFonts w:cs="Calibri"/>
        </w:rPr>
        <w:t>Reference Document on Best Available Techniques on Emissions from Storage,July 2006.,</w:t>
      </w:r>
    </w:p>
    <w:p w14:paraId="232F6FCC" w14:textId="0BD31D55" w:rsidR="000348EF" w:rsidRPr="00713A7B" w:rsidRDefault="000348EF" w:rsidP="00713A7B">
      <w:pPr>
        <w:pStyle w:val="ListParagraph"/>
        <w:numPr>
          <w:ilvl w:val="0"/>
          <w:numId w:val="55"/>
        </w:numPr>
        <w:spacing w:after="0"/>
        <w:rPr>
          <w:rFonts w:cs="Calibri"/>
        </w:rPr>
      </w:pPr>
      <w:r w:rsidRPr="00713A7B">
        <w:rPr>
          <w:rFonts w:cs="Calibri"/>
        </w:rPr>
        <w:t>Referentni dokumenti o najboljim dostupnim/raspoloživim tehnikama EU (BREF) (engl. EU Best Available Techniques reference documents (BREFs)), link: https://eippcb.jrc.ec.europa.eu/reference</w:t>
      </w:r>
    </w:p>
    <w:p w14:paraId="76A7AABA" w14:textId="77777777" w:rsidR="000348EF" w:rsidRDefault="000348EF" w:rsidP="000348EF">
      <w:pPr>
        <w:autoSpaceDE w:val="0"/>
        <w:autoSpaceDN w:val="0"/>
        <w:adjustRightInd w:val="0"/>
        <w:spacing w:after="0" w:line="240" w:lineRule="auto"/>
        <w:rPr>
          <w:rFonts w:cs="Calibri"/>
          <w:lang w:val="bs-Latn-BA"/>
        </w:rPr>
      </w:pPr>
    </w:p>
    <w:p w14:paraId="533B2F8E" w14:textId="77777777" w:rsidR="000348EF" w:rsidRDefault="000348EF" w:rsidP="000348EF">
      <w:pPr>
        <w:autoSpaceDE w:val="0"/>
        <w:autoSpaceDN w:val="0"/>
        <w:adjustRightInd w:val="0"/>
        <w:spacing w:after="0" w:line="240" w:lineRule="auto"/>
        <w:rPr>
          <w:rFonts w:cs="Calibri"/>
          <w:lang w:val="bs-Latn-BA"/>
        </w:rPr>
      </w:pPr>
    </w:p>
    <w:p w14:paraId="7D06B400" w14:textId="194DA838" w:rsidR="000348EF" w:rsidRDefault="000348EF" w:rsidP="000348EF">
      <w:pPr>
        <w:autoSpaceDE w:val="0"/>
        <w:autoSpaceDN w:val="0"/>
        <w:adjustRightInd w:val="0"/>
        <w:spacing w:after="0" w:line="240" w:lineRule="auto"/>
        <w:rPr>
          <w:rFonts w:cs="Calibri"/>
          <w:lang w:val="bs-Latn-BA"/>
        </w:rPr>
        <w:sectPr w:rsidR="000348EF" w:rsidSect="00C40A2B">
          <w:headerReference w:type="even" r:id="rId90"/>
          <w:footerReference w:type="even" r:id="rId91"/>
          <w:pgSz w:w="11906" w:h="16838"/>
          <w:pgMar w:top="1440" w:right="1440" w:bottom="1440" w:left="1440" w:header="708" w:footer="708" w:gutter="0"/>
          <w:cols w:space="708"/>
          <w:docGrid w:linePitch="360"/>
        </w:sectPr>
      </w:pPr>
    </w:p>
    <w:p w14:paraId="7D06B402" w14:textId="77777777" w:rsidR="004E61B5" w:rsidRDefault="00AE27DA" w:rsidP="00EE4B10">
      <w:pPr>
        <w:pStyle w:val="HeadingPrilog"/>
      </w:pPr>
      <w:bookmarkStart w:id="264" w:name="_Toc113994783"/>
      <w:r>
        <w:lastRenderedPageBreak/>
        <w:t>Prilozi</w:t>
      </w:r>
      <w:bookmarkEnd w:id="264"/>
    </w:p>
    <w:p w14:paraId="7D06B403" w14:textId="1D20007A" w:rsidR="00AE27DA" w:rsidRPr="00AB6F52" w:rsidRDefault="00FB7799" w:rsidP="004E61B5">
      <w:r w:rsidRPr="00AB6F52">
        <w:t>Prilog 1. Postojeća okolinska dozvola_Messer BH Gas_Zenica</w:t>
      </w:r>
    </w:p>
    <w:p w14:paraId="7D06B404" w14:textId="6C1773E8" w:rsidR="00014C5F" w:rsidRPr="00AB6F52" w:rsidRDefault="00FB7799" w:rsidP="004E61B5">
      <w:r w:rsidRPr="00AB6F52">
        <w:t>Prilog 2. Odobrenje za građenje rashladnog tornja</w:t>
      </w:r>
    </w:p>
    <w:p w14:paraId="7D06B405" w14:textId="1EC5C8EE" w:rsidR="00014C5F" w:rsidRPr="00AB6F52" w:rsidRDefault="00FB7799" w:rsidP="004E61B5">
      <w:r w:rsidRPr="00AB6F52">
        <w:t>Prilog 3. Vodna saglasnost</w:t>
      </w:r>
    </w:p>
    <w:p w14:paraId="7D06B406" w14:textId="1C059BD8" w:rsidR="004E61B5" w:rsidRPr="00AB6F52" w:rsidRDefault="00EA6B50" w:rsidP="004E61B5">
      <w:r w:rsidRPr="00AB6F52">
        <w:t>Prilog 4. Zapisniku o ispitivanju ispravnosti i funkcionalnosti ugrađenog sistema aktivne zaštite od požara</w:t>
      </w:r>
    </w:p>
    <w:p w14:paraId="7D06B416" w14:textId="6CCCD16D" w:rsidR="00014C5F" w:rsidRPr="00AB6F52" w:rsidRDefault="00EA6B50" w:rsidP="008124C5">
      <w:pPr>
        <w:spacing w:after="200"/>
        <w:jc w:val="left"/>
      </w:pPr>
      <w:r w:rsidRPr="00AB6F52">
        <w:t>Prilog 5. Zapisniku o ispitivanju protivpožarnih aparata za početno gašenje požara</w:t>
      </w:r>
    </w:p>
    <w:p w14:paraId="088B2655" w14:textId="072345A4" w:rsidR="00EA6B50" w:rsidRPr="00AB6F52" w:rsidRDefault="00EA6B50" w:rsidP="008124C5">
      <w:pPr>
        <w:spacing w:after="200"/>
        <w:jc w:val="left"/>
      </w:pPr>
      <w:r w:rsidRPr="00AB6F52">
        <w:t>Prilog 6. Plan zaštite od požara</w:t>
      </w:r>
    </w:p>
    <w:p w14:paraId="6F334ACA" w14:textId="1C116312" w:rsidR="009E57AB" w:rsidRPr="00AB6F52" w:rsidRDefault="009E57AB" w:rsidP="008124C5">
      <w:pPr>
        <w:spacing w:after="200"/>
        <w:jc w:val="left"/>
      </w:pPr>
      <w:r w:rsidRPr="00AB6F52">
        <w:t>Prilog 7. Pravilnik o zaštiti od požara</w:t>
      </w:r>
    </w:p>
    <w:p w14:paraId="6212604F" w14:textId="75FEF5D9" w:rsidR="009351D8" w:rsidRPr="00AB6F52" w:rsidRDefault="009351D8" w:rsidP="008124C5">
      <w:pPr>
        <w:spacing w:after="200"/>
        <w:jc w:val="left"/>
      </w:pPr>
      <w:r w:rsidRPr="00AB6F52">
        <w:t>Prilog 8. Rješenje o upotrebi posude za pritisak (rezervoar za tečni kisik</w:t>
      </w:r>
      <w:r w:rsidR="000708BF" w:rsidRPr="00AB6F52">
        <w:t xml:space="preserve"> i argon)</w:t>
      </w:r>
    </w:p>
    <w:p w14:paraId="31A8B02E" w14:textId="293E5AAC" w:rsidR="000F6A73" w:rsidRPr="000F6A73" w:rsidRDefault="000F6A73" w:rsidP="008124C5">
      <w:pPr>
        <w:spacing w:after="200"/>
        <w:jc w:val="left"/>
      </w:pPr>
      <w:r w:rsidRPr="00AB6F52">
        <w:t xml:space="preserve">Prilog </w:t>
      </w:r>
      <w:r w:rsidR="00721139" w:rsidRPr="00AB6F52">
        <w:t>9</w:t>
      </w:r>
      <w:r w:rsidRPr="00AB6F52">
        <w:t>. Izjava o istinitosti, tačnosti i potpunosti podataka</w:t>
      </w:r>
    </w:p>
    <w:sectPr w:rsidR="000F6A73" w:rsidRPr="000F6A73" w:rsidSect="00C40A2B">
      <w:headerReference w:type="even" r:id="rId92"/>
      <w:footerReference w:type="even" r:id="rId9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74F1ED" w14:textId="77777777" w:rsidR="003360F3" w:rsidRDefault="003360F3" w:rsidP="00936ED7">
      <w:pPr>
        <w:spacing w:after="0" w:line="240" w:lineRule="auto"/>
      </w:pPr>
      <w:r>
        <w:separator/>
      </w:r>
    </w:p>
  </w:endnote>
  <w:endnote w:type="continuationSeparator" w:id="0">
    <w:p w14:paraId="596B5E0E" w14:textId="77777777" w:rsidR="003360F3" w:rsidRDefault="003360F3" w:rsidP="00936E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20000287" w:usb1="00000001" w:usb2="00000000" w:usb3="00000000" w:csb0="0000019F" w:csb1="00000000"/>
  </w:font>
  <w:font w:name="AmeriGarmnd BT">
    <w:altName w:val="Times New Roman"/>
    <w:charset w:val="EE"/>
    <w:family w:val="roman"/>
    <w:pitch w:val="variable"/>
    <w:sig w:usb0="00000005" w:usb1="00000000" w:usb2="00000000" w:usb3="00000000" w:csb0="00000002" w:csb1="00000000"/>
  </w:font>
  <w:font w:name="Corbel">
    <w:panose1 w:val="020B0503020204020204"/>
    <w:charset w:val="00"/>
    <w:family w:val="swiss"/>
    <w:pitch w:val="variable"/>
    <w:sig w:usb0="A00002EF" w:usb1="4000A44B" w:usb2="00000000" w:usb3="00000000" w:csb0="0000019F" w:csb1="00000000"/>
  </w:font>
  <w:font w:name="Georgia">
    <w:panose1 w:val="02040502050405020303"/>
    <w:charset w:val="00"/>
    <w:family w:val="roman"/>
    <w:pitch w:val="variable"/>
    <w:sig w:usb0="00000287" w:usb1="00000000" w:usb2="00000000" w:usb3="00000000" w:csb0="0000009F" w:csb1="00000000"/>
  </w:font>
  <w:font w:name="ヒラギノ角ゴ Pro W3">
    <w:altName w:val="MS Mincho"/>
    <w:charset w:val="80"/>
    <w:family w:val="auto"/>
    <w:pitch w:val="variable"/>
    <w:sig w:usb0="00000000" w:usb1="00000000" w:usb2="01000407" w:usb3="00000000" w:csb0="00020000" w:csb1="00000000"/>
  </w:font>
  <w:font w:name="Arial Unicode MS">
    <w:panose1 w:val="020B0604020202020204"/>
    <w:charset w:val="80"/>
    <w:family w:val="swiss"/>
    <w:pitch w:val="variable"/>
    <w:sig w:usb0="F7FFAFFF" w:usb1="E9DFFFFF" w:usb2="0000003F" w:usb3="00000000" w:csb0="003F01FF" w:csb1="00000000"/>
  </w:font>
  <w:font w:name="Palatino Linotype">
    <w:panose1 w:val="02040502050505030304"/>
    <w:charset w:val="00"/>
    <w:family w:val="roman"/>
    <w:pitch w:val="variable"/>
    <w:sig w:usb0="E0000287" w:usb1="40000013" w:usb2="00000000" w:usb3="00000000" w:csb0="0000019F" w:csb1="00000000"/>
  </w:font>
  <w:font w:name="ArialMT">
    <w:altName w:val="Arial"/>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53E632" w14:textId="0ED330CB" w:rsidR="00BE4435" w:rsidRPr="00693311" w:rsidRDefault="00BE4435" w:rsidP="00693311">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sz w:val="20"/>
      </w:rPr>
      <w:t>3</w:t>
    </w:r>
    <w:r w:rsidRPr="00740F74">
      <w:rPr>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3" w14:textId="2C3421C3" w:rsidR="00BE4435" w:rsidRPr="00740F74" w:rsidRDefault="00BE4435" w:rsidP="00693311">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131</w:t>
    </w:r>
    <w:r w:rsidRPr="00740F74">
      <w:rPr>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7" w14:textId="77777777" w:rsidR="00BE4435" w:rsidRPr="00BC28B3" w:rsidRDefault="00BE4435" w:rsidP="00BC28B3">
    <w:pPr>
      <w:pStyle w:val="Footer"/>
      <w:pBdr>
        <w:top w:val="single" w:sz="4" w:space="1" w:color="14AAD9"/>
      </w:pBd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8</w:t>
    </w:r>
    <w:r w:rsidRPr="00740F74">
      <w:rPr>
        <w:sz w:val="20"/>
      </w:rPr>
      <w:fldChar w:fldCharType="end"/>
    </w:r>
    <w:r>
      <w:rPr>
        <w:i/>
        <w:sz w:val="20"/>
      </w:rPr>
      <w:tab/>
    </w:r>
    <w:r>
      <w:rPr>
        <w:i/>
        <w:sz w:val="20"/>
      </w:rPr>
      <w:tab/>
    </w:r>
    <w:r w:rsidRPr="00740F74">
      <w:rPr>
        <w:i/>
        <w:sz w:val="20"/>
      </w:rPr>
      <w:t>ENOVA d.o.o. Sarajevo</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B" w14:textId="57626233" w:rsidR="00BE4435" w:rsidRPr="00875D4C" w:rsidRDefault="00BE4435" w:rsidP="00875D4C">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sz w:val="20"/>
      </w:rPr>
      <w:t>5</w:t>
    </w:r>
    <w:r w:rsidRPr="00740F74">
      <w:rPr>
        <w:sz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D" w14:textId="77777777" w:rsidR="00BE4435" w:rsidRPr="00BC28B3" w:rsidRDefault="00BE4435" w:rsidP="00BC28B3">
    <w:pPr>
      <w:pStyle w:val="Footer"/>
      <w:pBdr>
        <w:top w:val="single" w:sz="4" w:space="1" w:color="14AAD9"/>
      </w:pBd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18</w:t>
    </w:r>
    <w:r w:rsidRPr="00740F74">
      <w:rPr>
        <w:sz w:val="20"/>
      </w:rPr>
      <w:fldChar w:fldCharType="end"/>
    </w:r>
    <w:r>
      <w:rPr>
        <w:i/>
        <w:sz w:val="20"/>
      </w:rPr>
      <w:tab/>
    </w:r>
    <w:r>
      <w:rPr>
        <w:i/>
        <w:sz w:val="20"/>
      </w:rPr>
      <w:tab/>
    </w:r>
    <w:r w:rsidRPr="00740F74">
      <w:rPr>
        <w:i/>
        <w:sz w:val="20"/>
      </w:rPr>
      <w:t>ENOVA d.o.o. Sarajevo</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1" w14:textId="33D927FF" w:rsidR="00BE4435" w:rsidRPr="00BC28B3" w:rsidRDefault="00BE4435" w:rsidP="00096A1B">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64</w:t>
    </w:r>
    <w:r w:rsidRPr="00740F74">
      <w:rPr>
        <w:sz w:val="2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5" w14:textId="400491FB" w:rsidR="00BE4435" w:rsidRPr="00BC28B3" w:rsidRDefault="00BE4435" w:rsidP="008124C5">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106</w:t>
    </w:r>
    <w:r w:rsidRPr="00740F74">
      <w:rPr>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9" w14:textId="20C6E8AE" w:rsidR="00BE4435" w:rsidRPr="00BC28B3" w:rsidRDefault="00BE4435" w:rsidP="008124C5">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noProof/>
        <w:sz w:val="20"/>
      </w:rPr>
      <w:t>118</w:t>
    </w:r>
    <w:r w:rsidRPr="00740F74">
      <w:rPr>
        <w:sz w:val="20"/>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B" w14:textId="31E94209" w:rsidR="00BE4435" w:rsidRPr="008124C5" w:rsidRDefault="00BE4435" w:rsidP="008124C5">
    <w:pPr>
      <w:pStyle w:val="Footer"/>
      <w:pBdr>
        <w:top w:val="single" w:sz="4" w:space="1" w:color="14AAD9"/>
      </w:pBdr>
      <w:jc w:val="center"/>
      <w:rPr>
        <w:sz w:val="20"/>
      </w:rPr>
    </w:pPr>
    <w:r w:rsidRPr="00740F74">
      <w:rPr>
        <w:sz w:val="20"/>
      </w:rPr>
      <w:fldChar w:fldCharType="begin"/>
    </w:r>
    <w:r w:rsidRPr="00740F74">
      <w:rPr>
        <w:sz w:val="20"/>
      </w:rPr>
      <w:instrText xml:space="preserve"> PAGE   \* MERGEFORMAT </w:instrText>
    </w:r>
    <w:r w:rsidRPr="00740F74">
      <w:rPr>
        <w:sz w:val="20"/>
      </w:rPr>
      <w:fldChar w:fldCharType="separate"/>
    </w:r>
    <w:r>
      <w:rPr>
        <w:sz w:val="20"/>
      </w:rPr>
      <w:t>109</w:t>
    </w:r>
    <w:r w:rsidRPr="00740F74">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226F24" w14:textId="77777777" w:rsidR="003360F3" w:rsidRDefault="003360F3" w:rsidP="00936ED7">
      <w:pPr>
        <w:spacing w:after="0" w:line="240" w:lineRule="auto"/>
      </w:pPr>
      <w:r>
        <w:separator/>
      </w:r>
    </w:p>
  </w:footnote>
  <w:footnote w:type="continuationSeparator" w:id="0">
    <w:p w14:paraId="62101A74" w14:textId="77777777" w:rsidR="003360F3" w:rsidRDefault="003360F3" w:rsidP="00936E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E7ECFD" w14:textId="0B12BAAC" w:rsidR="00BE4435" w:rsidRPr="00740F74" w:rsidRDefault="00BE4435" w:rsidP="00BC2E23">
    <w:pPr>
      <w:pStyle w:val="Header"/>
      <w:pBdr>
        <w:bottom w:val="single" w:sz="4" w:space="0" w:color="14AAD9"/>
      </w:pBdr>
      <w:jc w:val="center"/>
      <w:rPr>
        <w:i/>
        <w:sz w:val="20"/>
      </w:rPr>
    </w:pPr>
    <w:bookmarkStart w:id="2" w:name="_Hlk114649403"/>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 Postrojenje za razlaganje zraka Zenica</w:t>
    </w:r>
  </w:p>
  <w:bookmarkEnd w:id="2"/>
  <w:p w14:paraId="63DF3825" w14:textId="77777777" w:rsidR="00BE4435" w:rsidRDefault="00BE443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41F6E" w14:textId="5FA48211" w:rsidR="00BE4435" w:rsidRPr="00CF6A3A" w:rsidRDefault="00BE4435" w:rsidP="00CF6A3A">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 Postrojenje za razlaganje zraka Zenica</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6F78FE" w14:textId="77777777" w:rsidR="00BE4435" w:rsidRPr="00740F74" w:rsidRDefault="00BE4435" w:rsidP="00071AE9">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Sarajevo – Kisikana Zenica</w:t>
    </w:r>
  </w:p>
  <w:p w14:paraId="7D06B446" w14:textId="09B6EB59" w:rsidR="00BE4435" w:rsidRPr="00071AE9" w:rsidRDefault="00BE4435" w:rsidP="00071AE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A" w14:textId="14D9883B" w:rsidR="00BE4435" w:rsidRPr="00071AE9" w:rsidRDefault="00BE4435" w:rsidP="00071AE9">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Sarajevo – Kisikana Zenica</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4C" w14:textId="77777777" w:rsidR="00BE4435" w:rsidRPr="00BC28B3" w:rsidRDefault="00BE4435" w:rsidP="00BC28B3">
    <w:pPr>
      <w:pStyle w:val="Header"/>
      <w:pBdr>
        <w:bottom w:val="single" w:sz="4" w:space="1" w:color="14AAD9"/>
      </w:pBdr>
      <w:jc w:val="center"/>
      <w:rPr>
        <w:i/>
        <w:sz w:val="20"/>
      </w:rPr>
    </w:pPr>
    <w:r>
      <w:rPr>
        <w:rFonts w:cs="Calibri"/>
        <w:bCs/>
        <w:i/>
        <w:sz w:val="20"/>
      </w:rPr>
      <w:t>Izvještaj o stanju sigurnosti sa Planom sprečavanja nesreća velikih razmjera</w:t>
    </w:r>
    <w:r w:rsidRPr="00FD3C2A">
      <w:rPr>
        <w:rFonts w:cs="Calibri"/>
        <w:bCs/>
        <w:i/>
        <w:sz w:val="20"/>
      </w:rPr>
      <w:t xml:space="preserve"> za postojeće pogone i postrojenja na lokaciji </w:t>
    </w:r>
    <w:r>
      <w:rPr>
        <w:rFonts w:cs="Calibri"/>
        <w:bCs/>
        <w:i/>
        <w:sz w:val="20"/>
      </w:rPr>
      <w:t>Arcelor Mittala u Zenici</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793F7" w14:textId="77777777" w:rsidR="00BE4435" w:rsidRPr="00740F74" w:rsidRDefault="00BE4435" w:rsidP="00DD11D2">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 Postrojenje za razlaganje zraka Zenica</w:t>
    </w:r>
  </w:p>
  <w:p w14:paraId="7D06B450" w14:textId="5CEF7F68" w:rsidR="00BE4435" w:rsidRPr="00DD11D2" w:rsidRDefault="00BE4435" w:rsidP="00DD11D2">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4" w14:textId="77777777" w:rsidR="00BE4435" w:rsidRPr="00BC28B3" w:rsidRDefault="00BE4435" w:rsidP="00BC28B3">
    <w:pPr>
      <w:pStyle w:val="Header"/>
      <w:pBdr>
        <w:bottom w:val="single" w:sz="4" w:space="1" w:color="14AAD9"/>
      </w:pBdr>
      <w:jc w:val="center"/>
      <w:rPr>
        <w:i/>
        <w:sz w:val="20"/>
      </w:rPr>
    </w:pPr>
    <w:r>
      <w:rPr>
        <w:rFonts w:cs="Calibri"/>
        <w:bCs/>
        <w:i/>
        <w:sz w:val="20"/>
      </w:rPr>
      <w:t>Izvještaj o stanju sigurnosti sa Planom sprečavanja nesreća velikih razmjera</w:t>
    </w:r>
    <w:r w:rsidRPr="00FD3C2A">
      <w:rPr>
        <w:rFonts w:cs="Calibri"/>
        <w:bCs/>
        <w:i/>
        <w:sz w:val="20"/>
      </w:rPr>
      <w:t xml:space="preserve"> za postojeće pogone i postrojenja na lokaciji </w:t>
    </w:r>
    <w:r>
      <w:rPr>
        <w:rFonts w:cs="Calibri"/>
        <w:bCs/>
        <w:i/>
        <w:sz w:val="20"/>
      </w:rPr>
      <w:t>Arcelor Mittala u Zenici</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8" w14:textId="091E95E5" w:rsidR="00BE4435" w:rsidRPr="00071AE9" w:rsidRDefault="00BE4435" w:rsidP="00071AE9">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Sarajevo – Kisikana Zenica</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06B45A" w14:textId="06C9C977" w:rsidR="00BE4435" w:rsidRPr="00071AE9" w:rsidRDefault="00BE4435" w:rsidP="00071AE9">
    <w:pPr>
      <w:pStyle w:val="Header"/>
      <w:pBdr>
        <w:bottom w:val="single" w:sz="4" w:space="0" w:color="14AAD9"/>
      </w:pBdr>
      <w:jc w:val="center"/>
      <w:rPr>
        <w:i/>
        <w:sz w:val="20"/>
      </w:rPr>
    </w:pPr>
    <w:r>
      <w:rPr>
        <w:rFonts w:cs="Calibri"/>
        <w:bCs/>
        <w:i/>
        <w:sz w:val="20"/>
      </w:rPr>
      <w:t>Plan sprečavanja nesreća većih razmjera</w:t>
    </w:r>
    <w:r w:rsidRPr="00FD3C2A">
      <w:rPr>
        <w:rFonts w:cs="Calibri"/>
        <w:bCs/>
        <w:i/>
        <w:sz w:val="20"/>
      </w:rPr>
      <w:t xml:space="preserve"> za postojeće pogone i postrojenja </w:t>
    </w:r>
    <w:r>
      <w:rPr>
        <w:rFonts w:cs="Calibri"/>
        <w:bCs/>
        <w:i/>
        <w:sz w:val="20"/>
      </w:rPr>
      <w:t>Messer BH Gas d.o.o. Sarajevo – Kisikana Zenica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79C4E6AA"/>
    <w:lvl w:ilvl="0">
      <w:start w:val="1"/>
      <w:numFmt w:val="decimal"/>
      <w:pStyle w:val="ListNumber"/>
      <w:lvlText w:val="%1."/>
      <w:lvlJc w:val="left"/>
      <w:pPr>
        <w:tabs>
          <w:tab w:val="num" w:pos="360"/>
        </w:tabs>
        <w:ind w:left="360" w:hanging="360"/>
      </w:pPr>
    </w:lvl>
  </w:abstractNum>
  <w:abstractNum w:abstractNumId="1" w15:restartNumberingAfterBreak="0">
    <w:nsid w:val="FFFFFF89"/>
    <w:multiLevelType w:val="singleLevel"/>
    <w:tmpl w:val="F1782386"/>
    <w:lvl w:ilvl="0">
      <w:start w:val="1"/>
      <w:numFmt w:val="bullet"/>
      <w:pStyle w:val="ListBullet"/>
      <w:lvlText w:val=""/>
      <w:lvlJc w:val="left"/>
      <w:pPr>
        <w:tabs>
          <w:tab w:val="num" w:pos="360"/>
        </w:tabs>
        <w:ind w:left="360" w:hanging="360"/>
      </w:pPr>
      <w:rPr>
        <w:rFonts w:ascii="Symbol" w:hAnsi="Symbol" w:hint="default"/>
      </w:rPr>
    </w:lvl>
  </w:abstractNum>
  <w:abstractNum w:abstractNumId="2" w15:restartNumberingAfterBreak="0">
    <w:nsid w:val="003821D8"/>
    <w:multiLevelType w:val="hybridMultilevel"/>
    <w:tmpl w:val="2784622E"/>
    <w:lvl w:ilvl="0" w:tplc="6F6058D8">
      <w:start w:val="4"/>
      <w:numFmt w:val="bullet"/>
      <w:lvlText w:val="-"/>
      <w:lvlJc w:val="left"/>
      <w:pPr>
        <w:ind w:left="720" w:hanging="360"/>
      </w:pPr>
      <w:rPr>
        <w:rFonts w:ascii="Calibri" w:eastAsia="Times New Roman" w:hAnsi="Calibri"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0667E65"/>
    <w:multiLevelType w:val="hybridMultilevel"/>
    <w:tmpl w:val="87A653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19612A7"/>
    <w:multiLevelType w:val="hybridMultilevel"/>
    <w:tmpl w:val="71F2E3D6"/>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 w15:restartNumberingAfterBreak="0">
    <w:nsid w:val="01A11B52"/>
    <w:multiLevelType w:val="hybridMultilevel"/>
    <w:tmpl w:val="9852F04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F66F3F"/>
    <w:multiLevelType w:val="hybridMultilevel"/>
    <w:tmpl w:val="10FC137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2CD10EC"/>
    <w:multiLevelType w:val="hybridMultilevel"/>
    <w:tmpl w:val="E51035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4014FC"/>
    <w:multiLevelType w:val="hybridMultilevel"/>
    <w:tmpl w:val="69905620"/>
    <w:lvl w:ilvl="0" w:tplc="04090005">
      <w:start w:val="1"/>
      <w:numFmt w:val="bullet"/>
      <w:lvlText w:val=""/>
      <w:lvlJc w:val="left"/>
      <w:pPr>
        <w:ind w:left="720" w:hanging="360"/>
      </w:pPr>
      <w:rPr>
        <w:rFonts w:ascii="Wingdings" w:hAnsi="Wingdings" w:hint="default"/>
      </w:rPr>
    </w:lvl>
    <w:lvl w:ilvl="1" w:tplc="04090001"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9" w15:restartNumberingAfterBreak="0">
    <w:nsid w:val="05565742"/>
    <w:multiLevelType w:val="hybridMultilevel"/>
    <w:tmpl w:val="A31CE7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9227B54"/>
    <w:multiLevelType w:val="multilevel"/>
    <w:tmpl w:val="303CE3FA"/>
    <w:styleLink w:val="Style1"/>
    <w:lvl w:ilvl="0">
      <w:start w:val="1"/>
      <w:numFmt w:val="decimal"/>
      <w:lvlText w:val="%1."/>
      <w:lvlJc w:val="left"/>
      <w:pPr>
        <w:ind w:left="360" w:hanging="360"/>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1" w15:restartNumberingAfterBreak="0">
    <w:nsid w:val="0B712687"/>
    <w:multiLevelType w:val="hybridMultilevel"/>
    <w:tmpl w:val="69B2293E"/>
    <w:lvl w:ilvl="0" w:tplc="6F6058D8">
      <w:start w:val="4"/>
      <w:numFmt w:val="bullet"/>
      <w:lvlText w:val="-"/>
      <w:lvlJc w:val="left"/>
      <w:pPr>
        <w:ind w:left="502" w:hanging="360"/>
      </w:pPr>
      <w:rPr>
        <w:rFonts w:ascii="Calibri" w:eastAsia="Times New Roman" w:hAnsi="Calibri" w:cs="Times New Roman" w:hint="default"/>
      </w:rPr>
    </w:lvl>
    <w:lvl w:ilvl="1" w:tplc="E4F88B74">
      <w:start w:val="1"/>
      <w:numFmt w:val="lowerLetter"/>
      <w:lvlText w:val="%2."/>
      <w:lvlJc w:val="left"/>
      <w:pPr>
        <w:ind w:left="1364" w:hanging="360"/>
      </w:pPr>
    </w:lvl>
    <w:lvl w:ilvl="2" w:tplc="82C429AC" w:tentative="1">
      <w:start w:val="1"/>
      <w:numFmt w:val="lowerRoman"/>
      <w:lvlText w:val="%3."/>
      <w:lvlJc w:val="right"/>
      <w:pPr>
        <w:ind w:left="2084" w:hanging="180"/>
      </w:pPr>
    </w:lvl>
    <w:lvl w:ilvl="3" w:tplc="F16A2F3A" w:tentative="1">
      <w:start w:val="1"/>
      <w:numFmt w:val="decimal"/>
      <w:lvlText w:val="%4."/>
      <w:lvlJc w:val="left"/>
      <w:pPr>
        <w:ind w:left="2804" w:hanging="360"/>
      </w:pPr>
    </w:lvl>
    <w:lvl w:ilvl="4" w:tplc="3F422572" w:tentative="1">
      <w:start w:val="1"/>
      <w:numFmt w:val="lowerLetter"/>
      <w:lvlText w:val="%5."/>
      <w:lvlJc w:val="left"/>
      <w:pPr>
        <w:ind w:left="3524" w:hanging="360"/>
      </w:pPr>
    </w:lvl>
    <w:lvl w:ilvl="5" w:tplc="F45E778A" w:tentative="1">
      <w:start w:val="1"/>
      <w:numFmt w:val="lowerRoman"/>
      <w:lvlText w:val="%6."/>
      <w:lvlJc w:val="right"/>
      <w:pPr>
        <w:ind w:left="4244" w:hanging="180"/>
      </w:pPr>
    </w:lvl>
    <w:lvl w:ilvl="6" w:tplc="79AC360E" w:tentative="1">
      <w:start w:val="1"/>
      <w:numFmt w:val="decimal"/>
      <w:lvlText w:val="%7."/>
      <w:lvlJc w:val="left"/>
      <w:pPr>
        <w:ind w:left="4964" w:hanging="360"/>
      </w:pPr>
    </w:lvl>
    <w:lvl w:ilvl="7" w:tplc="0FC66EDE" w:tentative="1">
      <w:start w:val="1"/>
      <w:numFmt w:val="lowerLetter"/>
      <w:lvlText w:val="%8."/>
      <w:lvlJc w:val="left"/>
      <w:pPr>
        <w:ind w:left="5684" w:hanging="360"/>
      </w:pPr>
    </w:lvl>
    <w:lvl w:ilvl="8" w:tplc="D480D242" w:tentative="1">
      <w:start w:val="1"/>
      <w:numFmt w:val="lowerRoman"/>
      <w:lvlText w:val="%9."/>
      <w:lvlJc w:val="right"/>
      <w:pPr>
        <w:ind w:left="6404" w:hanging="180"/>
      </w:pPr>
    </w:lvl>
  </w:abstractNum>
  <w:abstractNum w:abstractNumId="12" w15:restartNumberingAfterBreak="0">
    <w:nsid w:val="0BC661E6"/>
    <w:multiLevelType w:val="hybridMultilevel"/>
    <w:tmpl w:val="1ED4152A"/>
    <w:lvl w:ilvl="0" w:tplc="79204B24">
      <w:start w:val="1"/>
      <w:numFmt w:val="bullet"/>
      <w:pStyle w:val="ListParagraph"/>
      <w:lvlText w:val=""/>
      <w:lvlJc w:val="left"/>
      <w:pPr>
        <w:ind w:left="1400" w:hanging="360"/>
      </w:pPr>
      <w:rPr>
        <w:rFonts w:ascii="Wingdings" w:hAnsi="Wingdings" w:hint="default"/>
      </w:rPr>
    </w:lvl>
    <w:lvl w:ilvl="1" w:tplc="101A0003" w:tentative="1">
      <w:start w:val="1"/>
      <w:numFmt w:val="bullet"/>
      <w:lvlText w:val="o"/>
      <w:lvlJc w:val="left"/>
      <w:pPr>
        <w:ind w:left="2120" w:hanging="360"/>
      </w:pPr>
      <w:rPr>
        <w:rFonts w:ascii="Courier New" w:hAnsi="Courier New" w:cs="Courier New" w:hint="default"/>
      </w:rPr>
    </w:lvl>
    <w:lvl w:ilvl="2" w:tplc="101A0005" w:tentative="1">
      <w:start w:val="1"/>
      <w:numFmt w:val="bullet"/>
      <w:lvlText w:val=""/>
      <w:lvlJc w:val="left"/>
      <w:pPr>
        <w:ind w:left="2840" w:hanging="360"/>
      </w:pPr>
      <w:rPr>
        <w:rFonts w:ascii="Wingdings" w:hAnsi="Wingdings" w:hint="default"/>
      </w:rPr>
    </w:lvl>
    <w:lvl w:ilvl="3" w:tplc="101A0001" w:tentative="1">
      <w:start w:val="1"/>
      <w:numFmt w:val="bullet"/>
      <w:lvlText w:val=""/>
      <w:lvlJc w:val="left"/>
      <w:pPr>
        <w:ind w:left="3560" w:hanging="360"/>
      </w:pPr>
      <w:rPr>
        <w:rFonts w:ascii="Symbol" w:hAnsi="Symbol" w:hint="default"/>
      </w:rPr>
    </w:lvl>
    <w:lvl w:ilvl="4" w:tplc="101A0003" w:tentative="1">
      <w:start w:val="1"/>
      <w:numFmt w:val="bullet"/>
      <w:lvlText w:val="o"/>
      <w:lvlJc w:val="left"/>
      <w:pPr>
        <w:ind w:left="4280" w:hanging="360"/>
      </w:pPr>
      <w:rPr>
        <w:rFonts w:ascii="Courier New" w:hAnsi="Courier New" w:cs="Courier New" w:hint="default"/>
      </w:rPr>
    </w:lvl>
    <w:lvl w:ilvl="5" w:tplc="101A0005" w:tentative="1">
      <w:start w:val="1"/>
      <w:numFmt w:val="bullet"/>
      <w:lvlText w:val=""/>
      <w:lvlJc w:val="left"/>
      <w:pPr>
        <w:ind w:left="5000" w:hanging="360"/>
      </w:pPr>
      <w:rPr>
        <w:rFonts w:ascii="Wingdings" w:hAnsi="Wingdings" w:hint="default"/>
      </w:rPr>
    </w:lvl>
    <w:lvl w:ilvl="6" w:tplc="101A0001" w:tentative="1">
      <w:start w:val="1"/>
      <w:numFmt w:val="bullet"/>
      <w:lvlText w:val=""/>
      <w:lvlJc w:val="left"/>
      <w:pPr>
        <w:ind w:left="5720" w:hanging="360"/>
      </w:pPr>
      <w:rPr>
        <w:rFonts w:ascii="Symbol" w:hAnsi="Symbol" w:hint="default"/>
      </w:rPr>
    </w:lvl>
    <w:lvl w:ilvl="7" w:tplc="101A0003" w:tentative="1">
      <w:start w:val="1"/>
      <w:numFmt w:val="bullet"/>
      <w:lvlText w:val="o"/>
      <w:lvlJc w:val="left"/>
      <w:pPr>
        <w:ind w:left="6440" w:hanging="360"/>
      </w:pPr>
      <w:rPr>
        <w:rFonts w:ascii="Courier New" w:hAnsi="Courier New" w:cs="Courier New" w:hint="default"/>
      </w:rPr>
    </w:lvl>
    <w:lvl w:ilvl="8" w:tplc="101A0005" w:tentative="1">
      <w:start w:val="1"/>
      <w:numFmt w:val="bullet"/>
      <w:lvlText w:val=""/>
      <w:lvlJc w:val="left"/>
      <w:pPr>
        <w:ind w:left="7160" w:hanging="360"/>
      </w:pPr>
      <w:rPr>
        <w:rFonts w:ascii="Wingdings" w:hAnsi="Wingdings" w:hint="default"/>
      </w:rPr>
    </w:lvl>
  </w:abstractNum>
  <w:abstractNum w:abstractNumId="13" w15:restartNumberingAfterBreak="0">
    <w:nsid w:val="0C000674"/>
    <w:multiLevelType w:val="hybridMultilevel"/>
    <w:tmpl w:val="68F02C98"/>
    <w:lvl w:ilvl="0" w:tplc="04090005">
      <w:start w:val="1"/>
      <w:numFmt w:val="bullet"/>
      <w:lvlText w:val=""/>
      <w:lvlJc w:val="left"/>
      <w:pPr>
        <w:tabs>
          <w:tab w:val="num" w:pos="1215"/>
        </w:tabs>
        <w:ind w:left="1215"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4" w15:restartNumberingAfterBreak="0">
    <w:nsid w:val="141A6426"/>
    <w:multiLevelType w:val="hybridMultilevel"/>
    <w:tmpl w:val="91503CC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4343E71"/>
    <w:multiLevelType w:val="hybridMultilevel"/>
    <w:tmpl w:val="82603C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3A17CC"/>
    <w:multiLevelType w:val="hybridMultilevel"/>
    <w:tmpl w:val="46E2C9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47926E6"/>
    <w:multiLevelType w:val="hybridMultilevel"/>
    <w:tmpl w:val="151298B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5B91F5D"/>
    <w:multiLevelType w:val="hybridMultilevel"/>
    <w:tmpl w:val="BF8A97F8"/>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19" w15:restartNumberingAfterBreak="0">
    <w:nsid w:val="16FB632D"/>
    <w:multiLevelType w:val="hybridMultilevel"/>
    <w:tmpl w:val="414A3C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17096C06"/>
    <w:multiLevelType w:val="hybridMultilevel"/>
    <w:tmpl w:val="CC28B352"/>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1" w15:restartNumberingAfterBreak="0">
    <w:nsid w:val="173E47D9"/>
    <w:multiLevelType w:val="hybridMultilevel"/>
    <w:tmpl w:val="3EEC4F14"/>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2" w15:restartNumberingAfterBreak="0">
    <w:nsid w:val="1781616B"/>
    <w:multiLevelType w:val="hybridMultilevel"/>
    <w:tmpl w:val="3118BA9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195B7558"/>
    <w:multiLevelType w:val="hybridMultilevel"/>
    <w:tmpl w:val="0100E01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198A7542"/>
    <w:multiLevelType w:val="hybridMultilevel"/>
    <w:tmpl w:val="4D94A30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E33EE3"/>
    <w:multiLevelType w:val="hybridMultilevel"/>
    <w:tmpl w:val="8D289C40"/>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26" w15:restartNumberingAfterBreak="0">
    <w:nsid w:val="1A3F1F62"/>
    <w:multiLevelType w:val="hybridMultilevel"/>
    <w:tmpl w:val="5AEED29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E1C4B3B"/>
    <w:multiLevelType w:val="hybridMultilevel"/>
    <w:tmpl w:val="BEF6926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0D71F59"/>
    <w:multiLevelType w:val="hybridMultilevel"/>
    <w:tmpl w:val="A99C62E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21A2722D"/>
    <w:multiLevelType w:val="hybridMultilevel"/>
    <w:tmpl w:val="EF6CC43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234C639E"/>
    <w:multiLevelType w:val="hybridMultilevel"/>
    <w:tmpl w:val="EEFCD0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3A80ED5"/>
    <w:multiLevelType w:val="hybridMultilevel"/>
    <w:tmpl w:val="6A084E3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3D67B6E"/>
    <w:multiLevelType w:val="hybridMultilevel"/>
    <w:tmpl w:val="227A23A6"/>
    <w:lvl w:ilvl="0" w:tplc="04090005">
      <w:start w:val="1"/>
      <w:numFmt w:val="bullet"/>
      <w:lvlText w:val=""/>
      <w:lvlJc w:val="left"/>
      <w:pPr>
        <w:tabs>
          <w:tab w:val="num" w:pos="1215"/>
        </w:tabs>
        <w:ind w:left="1215"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3" w15:restartNumberingAfterBreak="0">
    <w:nsid w:val="24480D57"/>
    <w:multiLevelType w:val="hybridMultilevel"/>
    <w:tmpl w:val="FFC27524"/>
    <w:lvl w:ilvl="0" w:tplc="04090005">
      <w:start w:val="1"/>
      <w:numFmt w:val="bullet"/>
      <w:lvlText w:val=""/>
      <w:lvlJc w:val="left"/>
      <w:pPr>
        <w:ind w:left="720" w:hanging="360"/>
      </w:pPr>
      <w:rPr>
        <w:rFonts w:ascii="Wingdings" w:hAnsi="Wingdings" w:hint="default"/>
        <w:sz w:val="24"/>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34" w15:restartNumberingAfterBreak="0">
    <w:nsid w:val="24FF0AB0"/>
    <w:multiLevelType w:val="hybridMultilevel"/>
    <w:tmpl w:val="8214E188"/>
    <w:lvl w:ilvl="0" w:tplc="15524248">
      <w:numFmt w:val="bullet"/>
      <w:lvlText w:val="-"/>
      <w:lvlJc w:val="left"/>
      <w:pPr>
        <w:ind w:left="2160" w:hanging="360"/>
      </w:pPr>
      <w:rPr>
        <w:rFonts w:ascii="Times New Roman" w:eastAsia="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5" w15:restartNumberingAfterBreak="0">
    <w:nsid w:val="25450156"/>
    <w:multiLevelType w:val="hybridMultilevel"/>
    <w:tmpl w:val="FC38B606"/>
    <w:lvl w:ilvl="0" w:tplc="04090001">
      <w:start w:val="1"/>
      <w:numFmt w:val="bullet"/>
      <w:lvlText w:val=""/>
      <w:lvlJc w:val="left"/>
      <w:pPr>
        <w:ind w:left="720" w:hanging="360"/>
      </w:pPr>
      <w:rPr>
        <w:rFonts w:ascii="Symbol" w:hAnsi="Symbol"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6C33BF7"/>
    <w:multiLevelType w:val="hybridMultilevel"/>
    <w:tmpl w:val="70EC8A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7356562"/>
    <w:multiLevelType w:val="multilevel"/>
    <w:tmpl w:val="8CF4112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8" w15:restartNumberingAfterBreak="0">
    <w:nsid w:val="27855DA3"/>
    <w:multiLevelType w:val="hybridMultilevel"/>
    <w:tmpl w:val="E7BCA6C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AD4371E"/>
    <w:multiLevelType w:val="hybridMultilevel"/>
    <w:tmpl w:val="737E1DAC"/>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0" w15:restartNumberingAfterBreak="0">
    <w:nsid w:val="2C223EDB"/>
    <w:multiLevelType w:val="hybridMultilevel"/>
    <w:tmpl w:val="1C7E96E0"/>
    <w:lvl w:ilvl="0" w:tplc="925C6338">
      <w:numFmt w:val="bullet"/>
      <w:lvlText w:val="-"/>
      <w:lvlJc w:val="left"/>
      <w:pPr>
        <w:ind w:left="2160" w:hanging="360"/>
      </w:pPr>
      <w:rPr>
        <w:rFonts w:ascii="Calibri" w:eastAsia="Calibri" w:hAnsi="Calibri" w:cs="Arial" w:hint="default"/>
        <w:sz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1" w15:restartNumberingAfterBreak="0">
    <w:nsid w:val="2C450BC4"/>
    <w:multiLevelType w:val="hybridMultilevel"/>
    <w:tmpl w:val="3D60F1D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E5773AC"/>
    <w:multiLevelType w:val="hybridMultilevel"/>
    <w:tmpl w:val="A014A1A8"/>
    <w:lvl w:ilvl="0" w:tplc="1552424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F2C717B"/>
    <w:multiLevelType w:val="hybridMultilevel"/>
    <w:tmpl w:val="A7A4BF0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F8A6A8C"/>
    <w:multiLevelType w:val="hybridMultilevel"/>
    <w:tmpl w:val="8954F0B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018324F"/>
    <w:multiLevelType w:val="hybridMultilevel"/>
    <w:tmpl w:val="5C48AFD4"/>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46" w15:restartNumberingAfterBreak="0">
    <w:nsid w:val="32354BFE"/>
    <w:multiLevelType w:val="hybridMultilevel"/>
    <w:tmpl w:val="3E4070FC"/>
    <w:lvl w:ilvl="0" w:tplc="F400532E">
      <w:start w:val="1"/>
      <w:numFmt w:val="decimal"/>
      <w:lvlText w:val="%1."/>
      <w:lvlJc w:val="left"/>
      <w:pPr>
        <w:ind w:left="1428" w:hanging="360"/>
      </w:pPr>
    </w:lvl>
    <w:lvl w:ilvl="1" w:tplc="85580344" w:tentative="1">
      <w:start w:val="1"/>
      <w:numFmt w:val="lowerLetter"/>
      <w:lvlText w:val="%2."/>
      <w:lvlJc w:val="left"/>
      <w:pPr>
        <w:ind w:left="2148" w:hanging="360"/>
      </w:pPr>
    </w:lvl>
    <w:lvl w:ilvl="2" w:tplc="C27A7026" w:tentative="1">
      <w:start w:val="1"/>
      <w:numFmt w:val="lowerRoman"/>
      <w:lvlText w:val="%3."/>
      <w:lvlJc w:val="right"/>
      <w:pPr>
        <w:ind w:left="2868" w:hanging="180"/>
      </w:pPr>
    </w:lvl>
    <w:lvl w:ilvl="3" w:tplc="CB5AE4A4" w:tentative="1">
      <w:start w:val="1"/>
      <w:numFmt w:val="decimal"/>
      <w:lvlText w:val="%4."/>
      <w:lvlJc w:val="left"/>
      <w:pPr>
        <w:ind w:left="3588" w:hanging="360"/>
      </w:pPr>
    </w:lvl>
    <w:lvl w:ilvl="4" w:tplc="FBAA47C2" w:tentative="1">
      <w:start w:val="1"/>
      <w:numFmt w:val="lowerLetter"/>
      <w:lvlText w:val="%5."/>
      <w:lvlJc w:val="left"/>
      <w:pPr>
        <w:ind w:left="4308" w:hanging="360"/>
      </w:pPr>
    </w:lvl>
    <w:lvl w:ilvl="5" w:tplc="6C2EB166" w:tentative="1">
      <w:start w:val="1"/>
      <w:numFmt w:val="lowerRoman"/>
      <w:lvlText w:val="%6."/>
      <w:lvlJc w:val="right"/>
      <w:pPr>
        <w:ind w:left="5028" w:hanging="180"/>
      </w:pPr>
    </w:lvl>
    <w:lvl w:ilvl="6" w:tplc="1DA47832" w:tentative="1">
      <w:start w:val="1"/>
      <w:numFmt w:val="decimal"/>
      <w:lvlText w:val="%7."/>
      <w:lvlJc w:val="left"/>
      <w:pPr>
        <w:ind w:left="5748" w:hanging="360"/>
      </w:pPr>
    </w:lvl>
    <w:lvl w:ilvl="7" w:tplc="B6B84F8E" w:tentative="1">
      <w:start w:val="1"/>
      <w:numFmt w:val="lowerLetter"/>
      <w:lvlText w:val="%8."/>
      <w:lvlJc w:val="left"/>
      <w:pPr>
        <w:ind w:left="6468" w:hanging="360"/>
      </w:pPr>
    </w:lvl>
    <w:lvl w:ilvl="8" w:tplc="4B56A9BC" w:tentative="1">
      <w:start w:val="1"/>
      <w:numFmt w:val="lowerRoman"/>
      <w:lvlText w:val="%9."/>
      <w:lvlJc w:val="right"/>
      <w:pPr>
        <w:ind w:left="7188" w:hanging="180"/>
      </w:pPr>
    </w:lvl>
  </w:abstractNum>
  <w:abstractNum w:abstractNumId="47" w15:restartNumberingAfterBreak="0">
    <w:nsid w:val="32A05B74"/>
    <w:multiLevelType w:val="hybridMultilevel"/>
    <w:tmpl w:val="6F36E8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33993D39"/>
    <w:multiLevelType w:val="hybridMultilevel"/>
    <w:tmpl w:val="0804CF94"/>
    <w:lvl w:ilvl="0" w:tplc="5F5A6E22">
      <w:numFmt w:val="bullet"/>
      <w:lvlText w:val="-"/>
      <w:lvlJc w:val="left"/>
      <w:pPr>
        <w:ind w:left="1440" w:hanging="360"/>
      </w:pPr>
      <w:rPr>
        <w:rFonts w:ascii="Times New Roman" w:eastAsia="Times New Roman" w:hAnsi="Times New Roman" w:cs="Times New Roman" w:hint="default"/>
      </w:rPr>
    </w:lvl>
    <w:lvl w:ilvl="1" w:tplc="AFDE710A" w:tentative="1">
      <w:start w:val="1"/>
      <w:numFmt w:val="bullet"/>
      <w:lvlText w:val="o"/>
      <w:lvlJc w:val="left"/>
      <w:pPr>
        <w:ind w:left="2160" w:hanging="360"/>
      </w:pPr>
      <w:rPr>
        <w:rFonts w:ascii="Courier New" w:hAnsi="Courier New" w:cs="Courier New" w:hint="default"/>
      </w:rPr>
    </w:lvl>
    <w:lvl w:ilvl="2" w:tplc="EC8406A6" w:tentative="1">
      <w:start w:val="1"/>
      <w:numFmt w:val="bullet"/>
      <w:lvlText w:val=""/>
      <w:lvlJc w:val="left"/>
      <w:pPr>
        <w:ind w:left="2880" w:hanging="360"/>
      </w:pPr>
      <w:rPr>
        <w:rFonts w:ascii="Wingdings" w:hAnsi="Wingdings" w:hint="default"/>
      </w:rPr>
    </w:lvl>
    <w:lvl w:ilvl="3" w:tplc="88D26FD6" w:tentative="1">
      <w:start w:val="1"/>
      <w:numFmt w:val="bullet"/>
      <w:lvlText w:val=""/>
      <w:lvlJc w:val="left"/>
      <w:pPr>
        <w:ind w:left="3600" w:hanging="360"/>
      </w:pPr>
      <w:rPr>
        <w:rFonts w:ascii="Symbol" w:hAnsi="Symbol" w:hint="default"/>
      </w:rPr>
    </w:lvl>
    <w:lvl w:ilvl="4" w:tplc="FF50415A" w:tentative="1">
      <w:start w:val="1"/>
      <w:numFmt w:val="bullet"/>
      <w:lvlText w:val="o"/>
      <w:lvlJc w:val="left"/>
      <w:pPr>
        <w:ind w:left="4320" w:hanging="360"/>
      </w:pPr>
      <w:rPr>
        <w:rFonts w:ascii="Courier New" w:hAnsi="Courier New" w:cs="Courier New" w:hint="default"/>
      </w:rPr>
    </w:lvl>
    <w:lvl w:ilvl="5" w:tplc="783622F4" w:tentative="1">
      <w:start w:val="1"/>
      <w:numFmt w:val="bullet"/>
      <w:lvlText w:val=""/>
      <w:lvlJc w:val="left"/>
      <w:pPr>
        <w:ind w:left="5040" w:hanging="360"/>
      </w:pPr>
      <w:rPr>
        <w:rFonts w:ascii="Wingdings" w:hAnsi="Wingdings" w:hint="default"/>
      </w:rPr>
    </w:lvl>
    <w:lvl w:ilvl="6" w:tplc="66AC35D0" w:tentative="1">
      <w:start w:val="1"/>
      <w:numFmt w:val="bullet"/>
      <w:lvlText w:val=""/>
      <w:lvlJc w:val="left"/>
      <w:pPr>
        <w:ind w:left="5760" w:hanging="360"/>
      </w:pPr>
      <w:rPr>
        <w:rFonts w:ascii="Symbol" w:hAnsi="Symbol" w:hint="default"/>
      </w:rPr>
    </w:lvl>
    <w:lvl w:ilvl="7" w:tplc="B6542CDA" w:tentative="1">
      <w:start w:val="1"/>
      <w:numFmt w:val="bullet"/>
      <w:lvlText w:val="o"/>
      <w:lvlJc w:val="left"/>
      <w:pPr>
        <w:ind w:left="6480" w:hanging="360"/>
      </w:pPr>
      <w:rPr>
        <w:rFonts w:ascii="Courier New" w:hAnsi="Courier New" w:cs="Courier New" w:hint="default"/>
      </w:rPr>
    </w:lvl>
    <w:lvl w:ilvl="8" w:tplc="06EE1366" w:tentative="1">
      <w:start w:val="1"/>
      <w:numFmt w:val="bullet"/>
      <w:lvlText w:val=""/>
      <w:lvlJc w:val="left"/>
      <w:pPr>
        <w:ind w:left="7200" w:hanging="360"/>
      </w:pPr>
      <w:rPr>
        <w:rFonts w:ascii="Wingdings" w:hAnsi="Wingdings" w:hint="default"/>
      </w:rPr>
    </w:lvl>
  </w:abstractNum>
  <w:abstractNum w:abstractNumId="49" w15:restartNumberingAfterBreak="0">
    <w:nsid w:val="34124D63"/>
    <w:multiLevelType w:val="hybridMultilevel"/>
    <w:tmpl w:val="10F83E56"/>
    <w:lvl w:ilvl="0" w:tplc="EC92522A">
      <w:start w:val="1"/>
      <w:numFmt w:val="bullet"/>
      <w:lvlText w:val=""/>
      <w:lvlJc w:val="left"/>
      <w:pPr>
        <w:ind w:left="720" w:hanging="360"/>
      </w:pPr>
      <w:rPr>
        <w:rFonts w:ascii="Wingdings" w:hAnsi="Wingdings" w:hint="default"/>
      </w:rPr>
    </w:lvl>
    <w:lvl w:ilvl="1" w:tplc="8EC8127E" w:tentative="1">
      <w:start w:val="1"/>
      <w:numFmt w:val="bullet"/>
      <w:lvlText w:val="o"/>
      <w:lvlJc w:val="left"/>
      <w:pPr>
        <w:ind w:left="1440" w:hanging="360"/>
      </w:pPr>
      <w:rPr>
        <w:rFonts w:ascii="Courier New" w:hAnsi="Courier New" w:cs="Courier New" w:hint="default"/>
      </w:rPr>
    </w:lvl>
    <w:lvl w:ilvl="2" w:tplc="CA1C4B1A" w:tentative="1">
      <w:start w:val="1"/>
      <w:numFmt w:val="bullet"/>
      <w:lvlText w:val=""/>
      <w:lvlJc w:val="left"/>
      <w:pPr>
        <w:ind w:left="2160" w:hanging="360"/>
      </w:pPr>
      <w:rPr>
        <w:rFonts w:ascii="Wingdings" w:hAnsi="Wingdings" w:hint="default"/>
      </w:rPr>
    </w:lvl>
    <w:lvl w:ilvl="3" w:tplc="87B8385A" w:tentative="1">
      <w:start w:val="1"/>
      <w:numFmt w:val="bullet"/>
      <w:lvlText w:val=""/>
      <w:lvlJc w:val="left"/>
      <w:pPr>
        <w:ind w:left="2880" w:hanging="360"/>
      </w:pPr>
      <w:rPr>
        <w:rFonts w:ascii="Symbol" w:hAnsi="Symbol" w:hint="default"/>
      </w:rPr>
    </w:lvl>
    <w:lvl w:ilvl="4" w:tplc="62F4C19E" w:tentative="1">
      <w:start w:val="1"/>
      <w:numFmt w:val="bullet"/>
      <w:lvlText w:val="o"/>
      <w:lvlJc w:val="left"/>
      <w:pPr>
        <w:ind w:left="3600" w:hanging="360"/>
      </w:pPr>
      <w:rPr>
        <w:rFonts w:ascii="Courier New" w:hAnsi="Courier New" w:cs="Courier New" w:hint="default"/>
      </w:rPr>
    </w:lvl>
    <w:lvl w:ilvl="5" w:tplc="77965C22" w:tentative="1">
      <w:start w:val="1"/>
      <w:numFmt w:val="bullet"/>
      <w:lvlText w:val=""/>
      <w:lvlJc w:val="left"/>
      <w:pPr>
        <w:ind w:left="4320" w:hanging="360"/>
      </w:pPr>
      <w:rPr>
        <w:rFonts w:ascii="Wingdings" w:hAnsi="Wingdings" w:hint="default"/>
      </w:rPr>
    </w:lvl>
    <w:lvl w:ilvl="6" w:tplc="F2CE4C3C" w:tentative="1">
      <w:start w:val="1"/>
      <w:numFmt w:val="bullet"/>
      <w:lvlText w:val=""/>
      <w:lvlJc w:val="left"/>
      <w:pPr>
        <w:ind w:left="5040" w:hanging="360"/>
      </w:pPr>
      <w:rPr>
        <w:rFonts w:ascii="Symbol" w:hAnsi="Symbol" w:hint="default"/>
      </w:rPr>
    </w:lvl>
    <w:lvl w:ilvl="7" w:tplc="1E22461E" w:tentative="1">
      <w:start w:val="1"/>
      <w:numFmt w:val="bullet"/>
      <w:lvlText w:val="o"/>
      <w:lvlJc w:val="left"/>
      <w:pPr>
        <w:ind w:left="5760" w:hanging="360"/>
      </w:pPr>
      <w:rPr>
        <w:rFonts w:ascii="Courier New" w:hAnsi="Courier New" w:cs="Courier New" w:hint="default"/>
      </w:rPr>
    </w:lvl>
    <w:lvl w:ilvl="8" w:tplc="50E61C02" w:tentative="1">
      <w:start w:val="1"/>
      <w:numFmt w:val="bullet"/>
      <w:lvlText w:val=""/>
      <w:lvlJc w:val="left"/>
      <w:pPr>
        <w:ind w:left="6480" w:hanging="360"/>
      </w:pPr>
      <w:rPr>
        <w:rFonts w:ascii="Wingdings" w:hAnsi="Wingdings" w:hint="default"/>
      </w:rPr>
    </w:lvl>
  </w:abstractNum>
  <w:abstractNum w:abstractNumId="50" w15:restartNumberingAfterBreak="0">
    <w:nsid w:val="34CF2C79"/>
    <w:multiLevelType w:val="hybridMultilevel"/>
    <w:tmpl w:val="B54E1C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97C159C"/>
    <w:multiLevelType w:val="hybridMultilevel"/>
    <w:tmpl w:val="4FE67B44"/>
    <w:lvl w:ilvl="0" w:tplc="BBEA8C26">
      <w:start w:val="1"/>
      <w:numFmt w:val="bullet"/>
      <w:lvlText w:val=""/>
      <w:lvlJc w:val="left"/>
      <w:pPr>
        <w:tabs>
          <w:tab w:val="num" w:pos="1215"/>
        </w:tabs>
        <w:ind w:left="1215" w:hanging="360"/>
      </w:pPr>
      <w:rPr>
        <w:rFonts w:ascii="Wingdings" w:hAnsi="Wingdings" w:hint="default"/>
      </w:rPr>
    </w:lvl>
    <w:lvl w:ilvl="1" w:tplc="FA60E7B8" w:tentative="1">
      <w:start w:val="1"/>
      <w:numFmt w:val="bullet"/>
      <w:lvlText w:val="o"/>
      <w:lvlJc w:val="left"/>
      <w:pPr>
        <w:ind w:left="1440" w:hanging="360"/>
      </w:pPr>
      <w:rPr>
        <w:rFonts w:ascii="Courier New" w:hAnsi="Courier New" w:cs="Courier New" w:hint="default"/>
      </w:rPr>
    </w:lvl>
    <w:lvl w:ilvl="2" w:tplc="FA507374" w:tentative="1">
      <w:start w:val="1"/>
      <w:numFmt w:val="bullet"/>
      <w:lvlText w:val=""/>
      <w:lvlJc w:val="left"/>
      <w:pPr>
        <w:ind w:left="2160" w:hanging="360"/>
      </w:pPr>
      <w:rPr>
        <w:rFonts w:ascii="Wingdings" w:hAnsi="Wingdings" w:hint="default"/>
      </w:rPr>
    </w:lvl>
    <w:lvl w:ilvl="3" w:tplc="8CAE5C2C" w:tentative="1">
      <w:start w:val="1"/>
      <w:numFmt w:val="bullet"/>
      <w:lvlText w:val=""/>
      <w:lvlJc w:val="left"/>
      <w:pPr>
        <w:ind w:left="2880" w:hanging="360"/>
      </w:pPr>
      <w:rPr>
        <w:rFonts w:ascii="Symbol" w:hAnsi="Symbol" w:hint="default"/>
      </w:rPr>
    </w:lvl>
    <w:lvl w:ilvl="4" w:tplc="5FACC8B4" w:tentative="1">
      <w:start w:val="1"/>
      <w:numFmt w:val="bullet"/>
      <w:lvlText w:val="o"/>
      <w:lvlJc w:val="left"/>
      <w:pPr>
        <w:ind w:left="3600" w:hanging="360"/>
      </w:pPr>
      <w:rPr>
        <w:rFonts w:ascii="Courier New" w:hAnsi="Courier New" w:cs="Courier New" w:hint="default"/>
      </w:rPr>
    </w:lvl>
    <w:lvl w:ilvl="5" w:tplc="47141E18" w:tentative="1">
      <w:start w:val="1"/>
      <w:numFmt w:val="bullet"/>
      <w:lvlText w:val=""/>
      <w:lvlJc w:val="left"/>
      <w:pPr>
        <w:ind w:left="4320" w:hanging="360"/>
      </w:pPr>
      <w:rPr>
        <w:rFonts w:ascii="Wingdings" w:hAnsi="Wingdings" w:hint="default"/>
      </w:rPr>
    </w:lvl>
    <w:lvl w:ilvl="6" w:tplc="DF3CC676" w:tentative="1">
      <w:start w:val="1"/>
      <w:numFmt w:val="bullet"/>
      <w:lvlText w:val=""/>
      <w:lvlJc w:val="left"/>
      <w:pPr>
        <w:ind w:left="5040" w:hanging="360"/>
      </w:pPr>
      <w:rPr>
        <w:rFonts w:ascii="Symbol" w:hAnsi="Symbol" w:hint="default"/>
      </w:rPr>
    </w:lvl>
    <w:lvl w:ilvl="7" w:tplc="55BEE8CE" w:tentative="1">
      <w:start w:val="1"/>
      <w:numFmt w:val="bullet"/>
      <w:lvlText w:val="o"/>
      <w:lvlJc w:val="left"/>
      <w:pPr>
        <w:ind w:left="5760" w:hanging="360"/>
      </w:pPr>
      <w:rPr>
        <w:rFonts w:ascii="Courier New" w:hAnsi="Courier New" w:cs="Courier New" w:hint="default"/>
      </w:rPr>
    </w:lvl>
    <w:lvl w:ilvl="8" w:tplc="DDFEE0D4" w:tentative="1">
      <w:start w:val="1"/>
      <w:numFmt w:val="bullet"/>
      <w:lvlText w:val=""/>
      <w:lvlJc w:val="left"/>
      <w:pPr>
        <w:ind w:left="6480" w:hanging="360"/>
      </w:pPr>
      <w:rPr>
        <w:rFonts w:ascii="Wingdings" w:hAnsi="Wingdings" w:hint="default"/>
      </w:rPr>
    </w:lvl>
  </w:abstractNum>
  <w:abstractNum w:abstractNumId="52" w15:restartNumberingAfterBreak="0">
    <w:nsid w:val="3F78311D"/>
    <w:multiLevelType w:val="hybridMultilevel"/>
    <w:tmpl w:val="AC860A3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447D43F8"/>
    <w:multiLevelType w:val="hybridMultilevel"/>
    <w:tmpl w:val="6BC86B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45150B64"/>
    <w:multiLevelType w:val="hybridMultilevel"/>
    <w:tmpl w:val="365E1D68"/>
    <w:lvl w:ilvl="0" w:tplc="925C633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47815A83"/>
    <w:multiLevelType w:val="hybridMultilevel"/>
    <w:tmpl w:val="2FD6A228"/>
    <w:lvl w:ilvl="0" w:tplc="04090005">
      <w:numFmt w:val="bullet"/>
      <w:lvlText w:val="-"/>
      <w:lvlJc w:val="left"/>
      <w:pPr>
        <w:ind w:left="1440" w:hanging="360"/>
      </w:pPr>
      <w:rPr>
        <w:rFonts w:ascii="Times New Roman" w:eastAsia="Times New Roman" w:hAnsi="Times New Roman" w:cs="Times New Roman" w:hint="default"/>
      </w:rPr>
    </w:lvl>
    <w:lvl w:ilvl="1" w:tplc="04090001"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56" w15:restartNumberingAfterBreak="0">
    <w:nsid w:val="4B780F94"/>
    <w:multiLevelType w:val="hybridMultilevel"/>
    <w:tmpl w:val="A028B1D0"/>
    <w:lvl w:ilvl="0" w:tplc="1552424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B860DAB"/>
    <w:multiLevelType w:val="hybridMultilevel"/>
    <w:tmpl w:val="387C60AE"/>
    <w:lvl w:ilvl="0" w:tplc="15524248">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58" w15:restartNumberingAfterBreak="0">
    <w:nsid w:val="4DB84FFF"/>
    <w:multiLevelType w:val="hybridMultilevel"/>
    <w:tmpl w:val="74EE660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518E7122"/>
    <w:multiLevelType w:val="hybridMultilevel"/>
    <w:tmpl w:val="EDC06B52"/>
    <w:lvl w:ilvl="0" w:tplc="925C6338">
      <w:start w:val="1"/>
      <w:numFmt w:val="bullet"/>
      <w:lvlText w:val=""/>
      <w:lvlJc w:val="left"/>
      <w:pPr>
        <w:tabs>
          <w:tab w:val="num" w:pos="1350"/>
        </w:tabs>
        <w:ind w:left="1350" w:hanging="360"/>
      </w:pPr>
      <w:rPr>
        <w:rFonts w:ascii="Wingdings" w:hAnsi="Wingdings"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60" w15:restartNumberingAfterBreak="0">
    <w:nsid w:val="529140B2"/>
    <w:multiLevelType w:val="hybridMultilevel"/>
    <w:tmpl w:val="5CD494DA"/>
    <w:lvl w:ilvl="0" w:tplc="FB381B82">
      <w:start w:val="1"/>
      <w:numFmt w:val="bullet"/>
      <w:lvlText w:val=""/>
      <w:lvlJc w:val="left"/>
      <w:pPr>
        <w:ind w:left="720" w:hanging="360"/>
      </w:pPr>
      <w:rPr>
        <w:rFonts w:ascii="Wingdings" w:hAnsi="Wingdings" w:hint="default"/>
      </w:rPr>
    </w:lvl>
    <w:lvl w:ilvl="1" w:tplc="C3EE0354" w:tentative="1">
      <w:start w:val="1"/>
      <w:numFmt w:val="bullet"/>
      <w:lvlText w:val="o"/>
      <w:lvlJc w:val="left"/>
      <w:pPr>
        <w:ind w:left="1440" w:hanging="360"/>
      </w:pPr>
      <w:rPr>
        <w:rFonts w:ascii="Courier New" w:hAnsi="Courier New" w:cs="Courier New" w:hint="default"/>
      </w:rPr>
    </w:lvl>
    <w:lvl w:ilvl="2" w:tplc="ECE495E0" w:tentative="1">
      <w:start w:val="1"/>
      <w:numFmt w:val="bullet"/>
      <w:lvlText w:val=""/>
      <w:lvlJc w:val="left"/>
      <w:pPr>
        <w:ind w:left="2160" w:hanging="360"/>
      </w:pPr>
      <w:rPr>
        <w:rFonts w:ascii="Wingdings" w:hAnsi="Wingdings" w:hint="default"/>
      </w:rPr>
    </w:lvl>
    <w:lvl w:ilvl="3" w:tplc="3F983B96" w:tentative="1">
      <w:start w:val="1"/>
      <w:numFmt w:val="bullet"/>
      <w:lvlText w:val=""/>
      <w:lvlJc w:val="left"/>
      <w:pPr>
        <w:ind w:left="2880" w:hanging="360"/>
      </w:pPr>
      <w:rPr>
        <w:rFonts w:ascii="Symbol" w:hAnsi="Symbol" w:hint="default"/>
      </w:rPr>
    </w:lvl>
    <w:lvl w:ilvl="4" w:tplc="44E0BA86" w:tentative="1">
      <w:start w:val="1"/>
      <w:numFmt w:val="bullet"/>
      <w:lvlText w:val="o"/>
      <w:lvlJc w:val="left"/>
      <w:pPr>
        <w:ind w:left="3600" w:hanging="360"/>
      </w:pPr>
      <w:rPr>
        <w:rFonts w:ascii="Courier New" w:hAnsi="Courier New" w:cs="Courier New" w:hint="default"/>
      </w:rPr>
    </w:lvl>
    <w:lvl w:ilvl="5" w:tplc="291A4C66" w:tentative="1">
      <w:start w:val="1"/>
      <w:numFmt w:val="bullet"/>
      <w:lvlText w:val=""/>
      <w:lvlJc w:val="left"/>
      <w:pPr>
        <w:ind w:left="4320" w:hanging="360"/>
      </w:pPr>
      <w:rPr>
        <w:rFonts w:ascii="Wingdings" w:hAnsi="Wingdings" w:hint="default"/>
      </w:rPr>
    </w:lvl>
    <w:lvl w:ilvl="6" w:tplc="4DA87BD6" w:tentative="1">
      <w:start w:val="1"/>
      <w:numFmt w:val="bullet"/>
      <w:lvlText w:val=""/>
      <w:lvlJc w:val="left"/>
      <w:pPr>
        <w:ind w:left="5040" w:hanging="360"/>
      </w:pPr>
      <w:rPr>
        <w:rFonts w:ascii="Symbol" w:hAnsi="Symbol" w:hint="default"/>
      </w:rPr>
    </w:lvl>
    <w:lvl w:ilvl="7" w:tplc="35706570" w:tentative="1">
      <w:start w:val="1"/>
      <w:numFmt w:val="bullet"/>
      <w:lvlText w:val="o"/>
      <w:lvlJc w:val="left"/>
      <w:pPr>
        <w:ind w:left="5760" w:hanging="360"/>
      </w:pPr>
      <w:rPr>
        <w:rFonts w:ascii="Courier New" w:hAnsi="Courier New" w:cs="Courier New" w:hint="default"/>
      </w:rPr>
    </w:lvl>
    <w:lvl w:ilvl="8" w:tplc="DD28D588" w:tentative="1">
      <w:start w:val="1"/>
      <w:numFmt w:val="bullet"/>
      <w:lvlText w:val=""/>
      <w:lvlJc w:val="left"/>
      <w:pPr>
        <w:ind w:left="6480" w:hanging="360"/>
      </w:pPr>
      <w:rPr>
        <w:rFonts w:ascii="Wingdings" w:hAnsi="Wingdings" w:hint="default"/>
      </w:rPr>
    </w:lvl>
  </w:abstractNum>
  <w:abstractNum w:abstractNumId="61" w15:restartNumberingAfterBreak="0">
    <w:nsid w:val="52C465D8"/>
    <w:multiLevelType w:val="hybridMultilevel"/>
    <w:tmpl w:val="27B2236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47679D4"/>
    <w:multiLevelType w:val="hybridMultilevel"/>
    <w:tmpl w:val="3CB65D7A"/>
    <w:lvl w:ilvl="0" w:tplc="04090005">
      <w:numFmt w:val="bullet"/>
      <w:lvlText w:val="-"/>
      <w:lvlJc w:val="left"/>
      <w:pPr>
        <w:tabs>
          <w:tab w:val="num" w:pos="1215"/>
        </w:tabs>
        <w:ind w:left="1215" w:hanging="360"/>
      </w:pPr>
      <w:rPr>
        <w:rFonts w:ascii="Times New Roman" w:eastAsia="Times New Roman" w:hAnsi="Times New Roman" w:cs="Times New Roman"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3" w15:restartNumberingAfterBreak="0">
    <w:nsid w:val="54B6036F"/>
    <w:multiLevelType w:val="hybridMultilevel"/>
    <w:tmpl w:val="C1AC72FE"/>
    <w:lvl w:ilvl="0" w:tplc="072472A8">
      <w:start w:val="1"/>
      <w:numFmt w:val="bullet"/>
      <w:lvlText w:val=""/>
      <w:lvlJc w:val="left"/>
      <w:pPr>
        <w:ind w:left="720" w:hanging="360"/>
      </w:pPr>
      <w:rPr>
        <w:rFonts w:ascii="Wingdings" w:hAnsi="Wingdings" w:hint="default"/>
      </w:rPr>
    </w:lvl>
    <w:lvl w:ilvl="1" w:tplc="2A02EB98" w:tentative="1">
      <w:start w:val="1"/>
      <w:numFmt w:val="bullet"/>
      <w:lvlText w:val="o"/>
      <w:lvlJc w:val="left"/>
      <w:pPr>
        <w:ind w:left="1440" w:hanging="360"/>
      </w:pPr>
      <w:rPr>
        <w:rFonts w:ascii="Courier New" w:hAnsi="Courier New" w:cs="Courier New" w:hint="default"/>
      </w:rPr>
    </w:lvl>
    <w:lvl w:ilvl="2" w:tplc="CE1EE44C" w:tentative="1">
      <w:start w:val="1"/>
      <w:numFmt w:val="bullet"/>
      <w:lvlText w:val=""/>
      <w:lvlJc w:val="left"/>
      <w:pPr>
        <w:ind w:left="2160" w:hanging="360"/>
      </w:pPr>
      <w:rPr>
        <w:rFonts w:ascii="Wingdings" w:hAnsi="Wingdings" w:hint="default"/>
      </w:rPr>
    </w:lvl>
    <w:lvl w:ilvl="3" w:tplc="FE128DAE" w:tentative="1">
      <w:start w:val="1"/>
      <w:numFmt w:val="bullet"/>
      <w:lvlText w:val=""/>
      <w:lvlJc w:val="left"/>
      <w:pPr>
        <w:ind w:left="2880" w:hanging="360"/>
      </w:pPr>
      <w:rPr>
        <w:rFonts w:ascii="Symbol" w:hAnsi="Symbol" w:hint="default"/>
      </w:rPr>
    </w:lvl>
    <w:lvl w:ilvl="4" w:tplc="DB389350" w:tentative="1">
      <w:start w:val="1"/>
      <w:numFmt w:val="bullet"/>
      <w:lvlText w:val="o"/>
      <w:lvlJc w:val="left"/>
      <w:pPr>
        <w:ind w:left="3600" w:hanging="360"/>
      </w:pPr>
      <w:rPr>
        <w:rFonts w:ascii="Courier New" w:hAnsi="Courier New" w:cs="Courier New" w:hint="default"/>
      </w:rPr>
    </w:lvl>
    <w:lvl w:ilvl="5" w:tplc="05EA5978" w:tentative="1">
      <w:start w:val="1"/>
      <w:numFmt w:val="bullet"/>
      <w:lvlText w:val=""/>
      <w:lvlJc w:val="left"/>
      <w:pPr>
        <w:ind w:left="4320" w:hanging="360"/>
      </w:pPr>
      <w:rPr>
        <w:rFonts w:ascii="Wingdings" w:hAnsi="Wingdings" w:hint="default"/>
      </w:rPr>
    </w:lvl>
    <w:lvl w:ilvl="6" w:tplc="BD8E6620" w:tentative="1">
      <w:start w:val="1"/>
      <w:numFmt w:val="bullet"/>
      <w:lvlText w:val=""/>
      <w:lvlJc w:val="left"/>
      <w:pPr>
        <w:ind w:left="5040" w:hanging="360"/>
      </w:pPr>
      <w:rPr>
        <w:rFonts w:ascii="Symbol" w:hAnsi="Symbol" w:hint="default"/>
      </w:rPr>
    </w:lvl>
    <w:lvl w:ilvl="7" w:tplc="3CB8E318" w:tentative="1">
      <w:start w:val="1"/>
      <w:numFmt w:val="bullet"/>
      <w:lvlText w:val="o"/>
      <w:lvlJc w:val="left"/>
      <w:pPr>
        <w:ind w:left="5760" w:hanging="360"/>
      </w:pPr>
      <w:rPr>
        <w:rFonts w:ascii="Courier New" w:hAnsi="Courier New" w:cs="Courier New" w:hint="default"/>
      </w:rPr>
    </w:lvl>
    <w:lvl w:ilvl="8" w:tplc="9072EC4A" w:tentative="1">
      <w:start w:val="1"/>
      <w:numFmt w:val="bullet"/>
      <w:lvlText w:val=""/>
      <w:lvlJc w:val="left"/>
      <w:pPr>
        <w:ind w:left="6480" w:hanging="360"/>
      </w:pPr>
      <w:rPr>
        <w:rFonts w:ascii="Wingdings" w:hAnsi="Wingdings" w:hint="default"/>
      </w:rPr>
    </w:lvl>
  </w:abstractNum>
  <w:abstractNum w:abstractNumId="64" w15:restartNumberingAfterBreak="0">
    <w:nsid w:val="56F65515"/>
    <w:multiLevelType w:val="hybridMultilevel"/>
    <w:tmpl w:val="9A6A67EA"/>
    <w:lvl w:ilvl="0" w:tplc="15524248">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65" w15:restartNumberingAfterBreak="0">
    <w:nsid w:val="5A6B168A"/>
    <w:multiLevelType w:val="hybridMultilevel"/>
    <w:tmpl w:val="C91A63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C9F1573"/>
    <w:multiLevelType w:val="hybridMultilevel"/>
    <w:tmpl w:val="0E98435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5CE04492"/>
    <w:multiLevelType w:val="hybridMultilevel"/>
    <w:tmpl w:val="B73E397A"/>
    <w:lvl w:ilvl="0" w:tplc="3EC46426">
      <w:start w:val="4"/>
      <w:numFmt w:val="bullet"/>
      <w:lvlText w:val="-"/>
      <w:lvlJc w:val="left"/>
      <w:pPr>
        <w:ind w:left="1222" w:hanging="360"/>
      </w:pPr>
      <w:rPr>
        <w:rFonts w:ascii="Calibri" w:eastAsia="Times New Roman" w:hAnsi="Calibri" w:cs="Times New Roman" w:hint="default"/>
      </w:rPr>
    </w:lvl>
    <w:lvl w:ilvl="1" w:tplc="041A0003" w:tentative="1">
      <w:start w:val="1"/>
      <w:numFmt w:val="bullet"/>
      <w:lvlText w:val="o"/>
      <w:lvlJc w:val="left"/>
      <w:pPr>
        <w:ind w:left="1942" w:hanging="360"/>
      </w:pPr>
      <w:rPr>
        <w:rFonts w:ascii="Courier New" w:hAnsi="Courier New" w:cs="Courier New" w:hint="default"/>
      </w:rPr>
    </w:lvl>
    <w:lvl w:ilvl="2" w:tplc="041A0005" w:tentative="1">
      <w:start w:val="1"/>
      <w:numFmt w:val="bullet"/>
      <w:lvlText w:val=""/>
      <w:lvlJc w:val="left"/>
      <w:pPr>
        <w:ind w:left="2662" w:hanging="360"/>
      </w:pPr>
      <w:rPr>
        <w:rFonts w:ascii="Wingdings" w:hAnsi="Wingdings" w:hint="default"/>
      </w:rPr>
    </w:lvl>
    <w:lvl w:ilvl="3" w:tplc="041A0001" w:tentative="1">
      <w:start w:val="1"/>
      <w:numFmt w:val="bullet"/>
      <w:lvlText w:val=""/>
      <w:lvlJc w:val="left"/>
      <w:pPr>
        <w:ind w:left="3382" w:hanging="360"/>
      </w:pPr>
      <w:rPr>
        <w:rFonts w:ascii="Symbol" w:hAnsi="Symbol" w:hint="default"/>
      </w:rPr>
    </w:lvl>
    <w:lvl w:ilvl="4" w:tplc="041A0003" w:tentative="1">
      <w:start w:val="1"/>
      <w:numFmt w:val="bullet"/>
      <w:lvlText w:val="o"/>
      <w:lvlJc w:val="left"/>
      <w:pPr>
        <w:ind w:left="4102" w:hanging="360"/>
      </w:pPr>
      <w:rPr>
        <w:rFonts w:ascii="Courier New" w:hAnsi="Courier New" w:cs="Courier New" w:hint="default"/>
      </w:rPr>
    </w:lvl>
    <w:lvl w:ilvl="5" w:tplc="041A0005" w:tentative="1">
      <w:start w:val="1"/>
      <w:numFmt w:val="bullet"/>
      <w:lvlText w:val=""/>
      <w:lvlJc w:val="left"/>
      <w:pPr>
        <w:ind w:left="4822" w:hanging="360"/>
      </w:pPr>
      <w:rPr>
        <w:rFonts w:ascii="Wingdings" w:hAnsi="Wingdings" w:hint="default"/>
      </w:rPr>
    </w:lvl>
    <w:lvl w:ilvl="6" w:tplc="041A0001" w:tentative="1">
      <w:start w:val="1"/>
      <w:numFmt w:val="bullet"/>
      <w:lvlText w:val=""/>
      <w:lvlJc w:val="left"/>
      <w:pPr>
        <w:ind w:left="5542" w:hanging="360"/>
      </w:pPr>
      <w:rPr>
        <w:rFonts w:ascii="Symbol" w:hAnsi="Symbol" w:hint="default"/>
      </w:rPr>
    </w:lvl>
    <w:lvl w:ilvl="7" w:tplc="041A0003" w:tentative="1">
      <w:start w:val="1"/>
      <w:numFmt w:val="bullet"/>
      <w:lvlText w:val="o"/>
      <w:lvlJc w:val="left"/>
      <w:pPr>
        <w:ind w:left="6262" w:hanging="360"/>
      </w:pPr>
      <w:rPr>
        <w:rFonts w:ascii="Courier New" w:hAnsi="Courier New" w:cs="Courier New" w:hint="default"/>
      </w:rPr>
    </w:lvl>
    <w:lvl w:ilvl="8" w:tplc="041A0005" w:tentative="1">
      <w:start w:val="1"/>
      <w:numFmt w:val="bullet"/>
      <w:lvlText w:val=""/>
      <w:lvlJc w:val="left"/>
      <w:pPr>
        <w:ind w:left="6982" w:hanging="360"/>
      </w:pPr>
      <w:rPr>
        <w:rFonts w:ascii="Wingdings" w:hAnsi="Wingdings" w:hint="default"/>
      </w:rPr>
    </w:lvl>
  </w:abstractNum>
  <w:abstractNum w:abstractNumId="68" w15:restartNumberingAfterBreak="0">
    <w:nsid w:val="5DA1360A"/>
    <w:multiLevelType w:val="hybridMultilevel"/>
    <w:tmpl w:val="C9A40D28"/>
    <w:lvl w:ilvl="0" w:tplc="6F6058D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E2158A2"/>
    <w:multiLevelType w:val="hybridMultilevel"/>
    <w:tmpl w:val="FA82F9B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602776BF"/>
    <w:multiLevelType w:val="hybridMultilevel"/>
    <w:tmpl w:val="AB2E81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1135EF4"/>
    <w:multiLevelType w:val="hybridMultilevel"/>
    <w:tmpl w:val="FC18D3A0"/>
    <w:lvl w:ilvl="0" w:tplc="04090001">
      <w:start w:val="1"/>
      <w:numFmt w:val="bullet"/>
      <w:lvlText w:val=""/>
      <w:lvlJc w:val="left"/>
      <w:pPr>
        <w:ind w:left="720" w:hanging="360"/>
      </w:pPr>
      <w:rPr>
        <w:rFonts w:ascii="Symbol" w:hAnsi="Symbol"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17874B5"/>
    <w:multiLevelType w:val="hybridMultilevel"/>
    <w:tmpl w:val="43CA20BC"/>
    <w:lvl w:ilvl="0" w:tplc="1062CCF8">
      <w:start w:val="1"/>
      <w:numFmt w:val="bullet"/>
      <w:lvlText w:val=""/>
      <w:lvlJc w:val="left"/>
      <w:pPr>
        <w:ind w:left="720" w:hanging="360"/>
      </w:pPr>
      <w:rPr>
        <w:rFonts w:ascii="Wingdings" w:hAnsi="Wingdings" w:hint="default"/>
        <w:sz w:val="24"/>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73" w15:restartNumberingAfterBreak="0">
    <w:nsid w:val="631565EF"/>
    <w:multiLevelType w:val="hybridMultilevel"/>
    <w:tmpl w:val="83F01F1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64182F1D"/>
    <w:multiLevelType w:val="hybridMultilevel"/>
    <w:tmpl w:val="5734F0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4352496"/>
    <w:multiLevelType w:val="hybridMultilevel"/>
    <w:tmpl w:val="AC28FA5A"/>
    <w:lvl w:ilvl="0" w:tplc="04090005">
      <w:start w:val="1"/>
      <w:numFmt w:val="bullet"/>
      <w:lvlText w:val=""/>
      <w:lvlJc w:val="left"/>
      <w:pPr>
        <w:ind w:left="720" w:hanging="360"/>
      </w:pPr>
      <w:rPr>
        <w:rFonts w:ascii="Wingdings" w:hAnsi="Wingdings" w:hint="default"/>
      </w:rPr>
    </w:lvl>
    <w:lvl w:ilvl="1" w:tplc="04090001"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76" w15:restartNumberingAfterBreak="0">
    <w:nsid w:val="6443281D"/>
    <w:multiLevelType w:val="hybridMultilevel"/>
    <w:tmpl w:val="16A0734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662E2D5B"/>
    <w:multiLevelType w:val="hybridMultilevel"/>
    <w:tmpl w:val="7356203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68D44D23"/>
    <w:multiLevelType w:val="hybridMultilevel"/>
    <w:tmpl w:val="F796DA8C"/>
    <w:lvl w:ilvl="0" w:tplc="B9440B78">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15:restartNumberingAfterBreak="0">
    <w:nsid w:val="69912E45"/>
    <w:multiLevelType w:val="hybridMultilevel"/>
    <w:tmpl w:val="9B36F6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6C0726E2"/>
    <w:multiLevelType w:val="hybridMultilevel"/>
    <w:tmpl w:val="D4461138"/>
    <w:lvl w:ilvl="0" w:tplc="925C6338">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CA1355A"/>
    <w:multiLevelType w:val="hybridMultilevel"/>
    <w:tmpl w:val="136A4D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6D593EB8"/>
    <w:multiLevelType w:val="hybridMultilevel"/>
    <w:tmpl w:val="8F841DE0"/>
    <w:lvl w:ilvl="0" w:tplc="04090005">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3" w15:restartNumberingAfterBreak="0">
    <w:nsid w:val="6D620C04"/>
    <w:multiLevelType w:val="hybridMultilevel"/>
    <w:tmpl w:val="2FB22B58"/>
    <w:lvl w:ilvl="0" w:tplc="04023ECE">
      <w:start w:val="1"/>
      <w:numFmt w:val="bullet"/>
      <w:lvlText w:val=""/>
      <w:lvlJc w:val="left"/>
      <w:pPr>
        <w:ind w:left="720" w:hanging="360"/>
      </w:pPr>
      <w:rPr>
        <w:rFonts w:ascii="Wingdings" w:hAnsi="Wingdings" w:hint="default"/>
      </w:rPr>
    </w:lvl>
    <w:lvl w:ilvl="1" w:tplc="04090001"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84" w15:restartNumberingAfterBreak="0">
    <w:nsid w:val="6DFC21DF"/>
    <w:multiLevelType w:val="hybridMultilevel"/>
    <w:tmpl w:val="8E40BAE0"/>
    <w:lvl w:ilvl="0" w:tplc="04090005">
      <w:numFmt w:val="bullet"/>
      <w:lvlText w:val="-"/>
      <w:lvlJc w:val="left"/>
      <w:pPr>
        <w:tabs>
          <w:tab w:val="num" w:pos="1215"/>
        </w:tabs>
        <w:ind w:left="1215"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6E8667F6"/>
    <w:multiLevelType w:val="hybridMultilevel"/>
    <w:tmpl w:val="2CDAEC18"/>
    <w:lvl w:ilvl="0" w:tplc="15524248">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86" w15:restartNumberingAfterBreak="0">
    <w:nsid w:val="6E8B1E7C"/>
    <w:multiLevelType w:val="hybridMultilevel"/>
    <w:tmpl w:val="6882BE42"/>
    <w:lvl w:ilvl="0" w:tplc="15524248">
      <w:start w:val="1"/>
      <w:numFmt w:val="bullet"/>
      <w:lvlText w:val=""/>
      <w:lvlJc w:val="left"/>
      <w:pPr>
        <w:tabs>
          <w:tab w:val="num" w:pos="1215"/>
        </w:tabs>
        <w:ind w:left="1215"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18E3524"/>
    <w:multiLevelType w:val="hybridMultilevel"/>
    <w:tmpl w:val="E0165E32"/>
    <w:lvl w:ilvl="0" w:tplc="04090001">
      <w:start w:val="1"/>
      <w:numFmt w:val="bullet"/>
      <w:lvlText w:val=""/>
      <w:lvlJc w:val="left"/>
      <w:pPr>
        <w:ind w:left="720" w:hanging="360"/>
      </w:pPr>
      <w:rPr>
        <w:rFonts w:ascii="Symbol" w:hAnsi="Symbol"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728102E5"/>
    <w:multiLevelType w:val="hybridMultilevel"/>
    <w:tmpl w:val="8C2C0B06"/>
    <w:lvl w:ilvl="0" w:tplc="925C6338">
      <w:numFmt w:val="bullet"/>
      <w:lvlText w:val="-"/>
      <w:lvlJc w:val="left"/>
      <w:pPr>
        <w:ind w:left="2160" w:hanging="360"/>
      </w:pPr>
      <w:rPr>
        <w:rFonts w:ascii="Calibri" w:eastAsia="Calibri" w:hAnsi="Calibri" w:cs="Arial" w:hint="default"/>
        <w:sz w:val="24"/>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9" w15:restartNumberingAfterBreak="0">
    <w:nsid w:val="736A707B"/>
    <w:multiLevelType w:val="hybridMultilevel"/>
    <w:tmpl w:val="D916AC4A"/>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0" w15:restartNumberingAfterBreak="0">
    <w:nsid w:val="73CE7630"/>
    <w:multiLevelType w:val="hybridMultilevel"/>
    <w:tmpl w:val="E5B4A5A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48E4C3F"/>
    <w:multiLevelType w:val="hybridMultilevel"/>
    <w:tmpl w:val="8A0083C0"/>
    <w:lvl w:ilvl="0" w:tplc="15524248">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2" w15:restartNumberingAfterBreak="0">
    <w:nsid w:val="7608595C"/>
    <w:multiLevelType w:val="hybridMultilevel"/>
    <w:tmpl w:val="BB8EE8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77247FAC"/>
    <w:multiLevelType w:val="hybridMultilevel"/>
    <w:tmpl w:val="786412D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788F475D"/>
    <w:multiLevelType w:val="hybridMultilevel"/>
    <w:tmpl w:val="0716117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90B6967"/>
    <w:multiLevelType w:val="hybridMultilevel"/>
    <w:tmpl w:val="D5745BF2"/>
    <w:lvl w:ilvl="0" w:tplc="7A42D7B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6" w15:restartNumberingAfterBreak="0">
    <w:nsid w:val="79533B5F"/>
    <w:multiLevelType w:val="hybridMultilevel"/>
    <w:tmpl w:val="F7343E7C"/>
    <w:lvl w:ilvl="0" w:tplc="04090005">
      <w:start w:val="1"/>
      <w:numFmt w:val="bullet"/>
      <w:lvlText w:val=""/>
      <w:lvlJc w:val="left"/>
      <w:pPr>
        <w:tabs>
          <w:tab w:val="num" w:pos="1215"/>
        </w:tabs>
        <w:ind w:left="1215"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7A8D4A21"/>
    <w:multiLevelType w:val="hybridMultilevel"/>
    <w:tmpl w:val="3A680CAC"/>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abstractNum w:abstractNumId="98" w15:restartNumberingAfterBreak="0">
    <w:nsid w:val="7B1D5ED5"/>
    <w:multiLevelType w:val="hybridMultilevel"/>
    <w:tmpl w:val="DA26612A"/>
    <w:lvl w:ilvl="0" w:tplc="7A42D7BA">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7FB2246A"/>
    <w:multiLevelType w:val="hybridMultilevel"/>
    <w:tmpl w:val="7E1466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7FC613F8"/>
    <w:multiLevelType w:val="hybridMultilevel"/>
    <w:tmpl w:val="9E2EC91C"/>
    <w:lvl w:ilvl="0" w:tplc="04090005">
      <w:start w:val="1"/>
      <w:numFmt w:val="bullet"/>
      <w:lvlText w:val=""/>
      <w:lvlJc w:val="left"/>
      <w:pPr>
        <w:ind w:left="720" w:hanging="360"/>
      </w:pPr>
      <w:rPr>
        <w:rFonts w:ascii="Wingdings" w:hAnsi="Wingdings" w:hint="default"/>
      </w:rPr>
    </w:lvl>
    <w:lvl w:ilvl="1" w:tplc="141A0003" w:tentative="1">
      <w:start w:val="1"/>
      <w:numFmt w:val="bullet"/>
      <w:lvlText w:val="o"/>
      <w:lvlJc w:val="left"/>
      <w:pPr>
        <w:ind w:left="1440" w:hanging="360"/>
      </w:pPr>
      <w:rPr>
        <w:rFonts w:ascii="Courier New" w:hAnsi="Courier New" w:cs="Courier New" w:hint="default"/>
      </w:rPr>
    </w:lvl>
    <w:lvl w:ilvl="2" w:tplc="141A0005" w:tentative="1">
      <w:start w:val="1"/>
      <w:numFmt w:val="bullet"/>
      <w:lvlText w:val=""/>
      <w:lvlJc w:val="left"/>
      <w:pPr>
        <w:ind w:left="2160" w:hanging="360"/>
      </w:pPr>
      <w:rPr>
        <w:rFonts w:ascii="Wingdings" w:hAnsi="Wingdings" w:hint="default"/>
      </w:rPr>
    </w:lvl>
    <w:lvl w:ilvl="3" w:tplc="141A0001" w:tentative="1">
      <w:start w:val="1"/>
      <w:numFmt w:val="bullet"/>
      <w:lvlText w:val=""/>
      <w:lvlJc w:val="left"/>
      <w:pPr>
        <w:ind w:left="2880" w:hanging="360"/>
      </w:pPr>
      <w:rPr>
        <w:rFonts w:ascii="Symbol" w:hAnsi="Symbol" w:hint="default"/>
      </w:rPr>
    </w:lvl>
    <w:lvl w:ilvl="4" w:tplc="141A0003" w:tentative="1">
      <w:start w:val="1"/>
      <w:numFmt w:val="bullet"/>
      <w:lvlText w:val="o"/>
      <w:lvlJc w:val="left"/>
      <w:pPr>
        <w:ind w:left="3600" w:hanging="360"/>
      </w:pPr>
      <w:rPr>
        <w:rFonts w:ascii="Courier New" w:hAnsi="Courier New" w:cs="Courier New" w:hint="default"/>
      </w:rPr>
    </w:lvl>
    <w:lvl w:ilvl="5" w:tplc="141A0005" w:tentative="1">
      <w:start w:val="1"/>
      <w:numFmt w:val="bullet"/>
      <w:lvlText w:val=""/>
      <w:lvlJc w:val="left"/>
      <w:pPr>
        <w:ind w:left="4320" w:hanging="360"/>
      </w:pPr>
      <w:rPr>
        <w:rFonts w:ascii="Wingdings" w:hAnsi="Wingdings" w:hint="default"/>
      </w:rPr>
    </w:lvl>
    <w:lvl w:ilvl="6" w:tplc="141A0001" w:tentative="1">
      <w:start w:val="1"/>
      <w:numFmt w:val="bullet"/>
      <w:lvlText w:val=""/>
      <w:lvlJc w:val="left"/>
      <w:pPr>
        <w:ind w:left="5040" w:hanging="360"/>
      </w:pPr>
      <w:rPr>
        <w:rFonts w:ascii="Symbol" w:hAnsi="Symbol" w:hint="default"/>
      </w:rPr>
    </w:lvl>
    <w:lvl w:ilvl="7" w:tplc="141A0003" w:tentative="1">
      <w:start w:val="1"/>
      <w:numFmt w:val="bullet"/>
      <w:lvlText w:val="o"/>
      <w:lvlJc w:val="left"/>
      <w:pPr>
        <w:ind w:left="5760" w:hanging="360"/>
      </w:pPr>
      <w:rPr>
        <w:rFonts w:ascii="Courier New" w:hAnsi="Courier New" w:cs="Courier New" w:hint="default"/>
      </w:rPr>
    </w:lvl>
    <w:lvl w:ilvl="8" w:tplc="141A0005" w:tentative="1">
      <w:start w:val="1"/>
      <w:numFmt w:val="bullet"/>
      <w:lvlText w:val=""/>
      <w:lvlJc w:val="left"/>
      <w:pPr>
        <w:ind w:left="6480" w:hanging="360"/>
      </w:pPr>
      <w:rPr>
        <w:rFonts w:ascii="Wingdings" w:hAnsi="Wingdings" w:hint="default"/>
      </w:rPr>
    </w:lvl>
  </w:abstractNum>
  <w:num w:numId="1">
    <w:abstractNumId w:val="37"/>
  </w:num>
  <w:num w:numId="2">
    <w:abstractNumId w:val="12"/>
  </w:num>
  <w:num w:numId="3">
    <w:abstractNumId w:val="10"/>
  </w:num>
  <w:num w:numId="4">
    <w:abstractNumId w:val="24"/>
  </w:num>
  <w:num w:numId="5">
    <w:abstractNumId w:val="22"/>
  </w:num>
  <w:num w:numId="6">
    <w:abstractNumId w:val="89"/>
  </w:num>
  <w:num w:numId="7">
    <w:abstractNumId w:val="46"/>
  </w:num>
  <w:num w:numId="8">
    <w:abstractNumId w:val="79"/>
  </w:num>
  <w:num w:numId="9">
    <w:abstractNumId w:val="85"/>
  </w:num>
  <w:num w:numId="10">
    <w:abstractNumId w:val="92"/>
  </w:num>
  <w:num w:numId="11">
    <w:abstractNumId w:val="68"/>
  </w:num>
  <w:num w:numId="12">
    <w:abstractNumId w:val="78"/>
  </w:num>
  <w:num w:numId="13">
    <w:abstractNumId w:val="28"/>
  </w:num>
  <w:num w:numId="14">
    <w:abstractNumId w:val="97"/>
  </w:num>
  <w:num w:numId="15">
    <w:abstractNumId w:val="19"/>
  </w:num>
  <w:num w:numId="16">
    <w:abstractNumId w:val="26"/>
  </w:num>
  <w:num w:numId="17">
    <w:abstractNumId w:val="38"/>
  </w:num>
  <w:num w:numId="18">
    <w:abstractNumId w:val="34"/>
  </w:num>
  <w:num w:numId="19">
    <w:abstractNumId w:val="66"/>
  </w:num>
  <w:num w:numId="20">
    <w:abstractNumId w:val="7"/>
  </w:num>
  <w:num w:numId="21">
    <w:abstractNumId w:val="8"/>
  </w:num>
  <w:num w:numId="22">
    <w:abstractNumId w:val="75"/>
  </w:num>
  <w:num w:numId="23">
    <w:abstractNumId w:val="57"/>
  </w:num>
  <w:num w:numId="24">
    <w:abstractNumId w:val="16"/>
  </w:num>
  <w:num w:numId="25">
    <w:abstractNumId w:val="63"/>
  </w:num>
  <w:num w:numId="26">
    <w:abstractNumId w:val="5"/>
  </w:num>
  <w:num w:numId="27">
    <w:abstractNumId w:val="86"/>
  </w:num>
  <w:num w:numId="28">
    <w:abstractNumId w:val="13"/>
  </w:num>
  <w:num w:numId="29">
    <w:abstractNumId w:val="51"/>
  </w:num>
  <w:num w:numId="30">
    <w:abstractNumId w:val="59"/>
  </w:num>
  <w:num w:numId="31">
    <w:abstractNumId w:val="56"/>
  </w:num>
  <w:num w:numId="32">
    <w:abstractNumId w:val="65"/>
  </w:num>
  <w:num w:numId="33">
    <w:abstractNumId w:val="82"/>
  </w:num>
  <w:num w:numId="34">
    <w:abstractNumId w:val="48"/>
  </w:num>
  <w:num w:numId="35">
    <w:abstractNumId w:val="55"/>
  </w:num>
  <w:num w:numId="36">
    <w:abstractNumId w:val="62"/>
  </w:num>
  <w:num w:numId="37">
    <w:abstractNumId w:val="84"/>
  </w:num>
  <w:num w:numId="38">
    <w:abstractNumId w:val="29"/>
  </w:num>
  <w:num w:numId="39">
    <w:abstractNumId w:val="14"/>
  </w:num>
  <w:num w:numId="40">
    <w:abstractNumId w:val="33"/>
  </w:num>
  <w:num w:numId="41">
    <w:abstractNumId w:val="72"/>
  </w:num>
  <w:num w:numId="42">
    <w:abstractNumId w:val="64"/>
  </w:num>
  <w:num w:numId="43">
    <w:abstractNumId w:val="60"/>
  </w:num>
  <w:num w:numId="44">
    <w:abstractNumId w:val="31"/>
  </w:num>
  <w:num w:numId="45">
    <w:abstractNumId w:val="74"/>
  </w:num>
  <w:num w:numId="46">
    <w:abstractNumId w:val="99"/>
  </w:num>
  <w:num w:numId="47">
    <w:abstractNumId w:val="43"/>
  </w:num>
  <w:num w:numId="48">
    <w:abstractNumId w:val="58"/>
  </w:num>
  <w:num w:numId="49">
    <w:abstractNumId w:val="96"/>
  </w:num>
  <w:num w:numId="50">
    <w:abstractNumId w:val="100"/>
  </w:num>
  <w:num w:numId="51">
    <w:abstractNumId w:val="91"/>
  </w:num>
  <w:num w:numId="52">
    <w:abstractNumId w:val="32"/>
  </w:num>
  <w:num w:numId="53">
    <w:abstractNumId w:val="11"/>
  </w:num>
  <w:num w:numId="54">
    <w:abstractNumId w:val="67"/>
  </w:num>
  <w:num w:numId="55">
    <w:abstractNumId w:val="2"/>
  </w:num>
  <w:num w:numId="56">
    <w:abstractNumId w:val="18"/>
  </w:num>
  <w:num w:numId="57">
    <w:abstractNumId w:val="17"/>
  </w:num>
  <w:num w:numId="58">
    <w:abstractNumId w:val="50"/>
  </w:num>
  <w:num w:numId="59">
    <w:abstractNumId w:val="1"/>
  </w:num>
  <w:num w:numId="60">
    <w:abstractNumId w:val="95"/>
  </w:num>
  <w:num w:numId="61">
    <w:abstractNumId w:val="44"/>
  </w:num>
  <w:num w:numId="62">
    <w:abstractNumId w:val="61"/>
  </w:num>
  <w:num w:numId="63">
    <w:abstractNumId w:val="70"/>
  </w:num>
  <w:num w:numId="64">
    <w:abstractNumId w:val="98"/>
  </w:num>
  <w:num w:numId="65">
    <w:abstractNumId w:val="54"/>
  </w:num>
  <w:num w:numId="66">
    <w:abstractNumId w:val="45"/>
  </w:num>
  <w:num w:numId="67">
    <w:abstractNumId w:val="39"/>
  </w:num>
  <w:num w:numId="68">
    <w:abstractNumId w:val="21"/>
  </w:num>
  <w:num w:numId="69">
    <w:abstractNumId w:val="49"/>
  </w:num>
  <w:num w:numId="70">
    <w:abstractNumId w:val="76"/>
  </w:num>
  <w:num w:numId="71">
    <w:abstractNumId w:val="52"/>
  </w:num>
  <w:num w:numId="72">
    <w:abstractNumId w:val="4"/>
  </w:num>
  <w:num w:numId="73">
    <w:abstractNumId w:val="25"/>
  </w:num>
  <w:num w:numId="74">
    <w:abstractNumId w:val="20"/>
  </w:num>
  <w:num w:numId="75">
    <w:abstractNumId w:val="53"/>
  </w:num>
  <w:num w:numId="76">
    <w:abstractNumId w:val="30"/>
  </w:num>
  <w:num w:numId="77">
    <w:abstractNumId w:val="83"/>
  </w:num>
  <w:num w:numId="78">
    <w:abstractNumId w:val="42"/>
  </w:num>
  <w:num w:numId="79">
    <w:abstractNumId w:val="80"/>
  </w:num>
  <w:num w:numId="80">
    <w:abstractNumId w:val="0"/>
  </w:num>
  <w:num w:numId="81">
    <w:abstractNumId w:val="47"/>
  </w:num>
  <w:num w:numId="82">
    <w:abstractNumId w:val="93"/>
  </w:num>
  <w:num w:numId="83">
    <w:abstractNumId w:val="3"/>
  </w:num>
  <w:num w:numId="84">
    <w:abstractNumId w:val="73"/>
  </w:num>
  <w:num w:numId="85">
    <w:abstractNumId w:val="6"/>
  </w:num>
  <w:num w:numId="86">
    <w:abstractNumId w:val="90"/>
  </w:num>
  <w:num w:numId="87">
    <w:abstractNumId w:val="15"/>
  </w:num>
  <w:num w:numId="88">
    <w:abstractNumId w:val="23"/>
  </w:num>
  <w:num w:numId="89">
    <w:abstractNumId w:val="69"/>
  </w:num>
  <w:num w:numId="90">
    <w:abstractNumId w:val="81"/>
  </w:num>
  <w:num w:numId="91">
    <w:abstractNumId w:val="9"/>
  </w:num>
  <w:num w:numId="92">
    <w:abstractNumId w:val="77"/>
  </w:num>
  <w:num w:numId="93">
    <w:abstractNumId w:val="36"/>
  </w:num>
  <w:num w:numId="94">
    <w:abstractNumId w:val="88"/>
  </w:num>
  <w:num w:numId="95">
    <w:abstractNumId w:val="40"/>
  </w:num>
  <w:num w:numId="96">
    <w:abstractNumId w:val="27"/>
  </w:num>
  <w:num w:numId="97">
    <w:abstractNumId w:val="41"/>
  </w:num>
  <w:num w:numId="98">
    <w:abstractNumId w:val="94"/>
  </w:num>
  <w:num w:numId="99">
    <w:abstractNumId w:val="71"/>
  </w:num>
  <w:num w:numId="100">
    <w:abstractNumId w:val="35"/>
  </w:num>
  <w:num w:numId="101">
    <w:abstractNumId w:val="12"/>
  </w:num>
  <w:num w:numId="102">
    <w:abstractNumId w:val="87"/>
  </w:num>
  <w:num w:numId="103">
    <w:abstractNumId w:val="12"/>
  </w:num>
  <w:numIdMacAtCleanup w:val="9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defaultTabStop w:val="720"/>
  <w:hyphenationZone w:val="425"/>
  <w:evenAndOddHeaders/>
  <w:drawingGridHorizontalSpacing w:val="110"/>
  <w:displayHorizontalDrawingGridEvery w:val="2"/>
  <w:characterSpacingControl w:val="doNotCompress"/>
  <w:hdrShapeDefaults>
    <o:shapedefaults v:ext="edit" spidmax="2114"/>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66DF7"/>
    <w:rsid w:val="00001EB3"/>
    <w:rsid w:val="000035CD"/>
    <w:rsid w:val="00003FB5"/>
    <w:rsid w:val="00005109"/>
    <w:rsid w:val="00005FB4"/>
    <w:rsid w:val="000062A0"/>
    <w:rsid w:val="00010EB2"/>
    <w:rsid w:val="000125F7"/>
    <w:rsid w:val="00014C5F"/>
    <w:rsid w:val="00015434"/>
    <w:rsid w:val="00021EA6"/>
    <w:rsid w:val="00025EAB"/>
    <w:rsid w:val="00027ED8"/>
    <w:rsid w:val="00031B27"/>
    <w:rsid w:val="000348EF"/>
    <w:rsid w:val="000358D7"/>
    <w:rsid w:val="00036599"/>
    <w:rsid w:val="00036936"/>
    <w:rsid w:val="00036A19"/>
    <w:rsid w:val="00040BFF"/>
    <w:rsid w:val="00042274"/>
    <w:rsid w:val="00042BDA"/>
    <w:rsid w:val="00043341"/>
    <w:rsid w:val="00043F5C"/>
    <w:rsid w:val="00044AA3"/>
    <w:rsid w:val="00045DA4"/>
    <w:rsid w:val="0004792B"/>
    <w:rsid w:val="00047D17"/>
    <w:rsid w:val="00047FCC"/>
    <w:rsid w:val="000503C3"/>
    <w:rsid w:val="000508C3"/>
    <w:rsid w:val="00055D91"/>
    <w:rsid w:val="00055E20"/>
    <w:rsid w:val="000560A2"/>
    <w:rsid w:val="00061542"/>
    <w:rsid w:val="00062BB9"/>
    <w:rsid w:val="000646FA"/>
    <w:rsid w:val="000708BF"/>
    <w:rsid w:val="00070EB4"/>
    <w:rsid w:val="00070F78"/>
    <w:rsid w:val="00071AE9"/>
    <w:rsid w:val="0007259E"/>
    <w:rsid w:val="00072E88"/>
    <w:rsid w:val="000733A3"/>
    <w:rsid w:val="000747E8"/>
    <w:rsid w:val="000765D1"/>
    <w:rsid w:val="00076FAC"/>
    <w:rsid w:val="0007738A"/>
    <w:rsid w:val="000774B0"/>
    <w:rsid w:val="00080317"/>
    <w:rsid w:val="0008155C"/>
    <w:rsid w:val="00082005"/>
    <w:rsid w:val="00085359"/>
    <w:rsid w:val="00090AE5"/>
    <w:rsid w:val="00090F72"/>
    <w:rsid w:val="00093143"/>
    <w:rsid w:val="000944E5"/>
    <w:rsid w:val="00095A2A"/>
    <w:rsid w:val="00096A1B"/>
    <w:rsid w:val="000A18CE"/>
    <w:rsid w:val="000A1E5D"/>
    <w:rsid w:val="000A34C2"/>
    <w:rsid w:val="000A6264"/>
    <w:rsid w:val="000A7906"/>
    <w:rsid w:val="000A7FA5"/>
    <w:rsid w:val="000B01AF"/>
    <w:rsid w:val="000B0E28"/>
    <w:rsid w:val="000B267E"/>
    <w:rsid w:val="000B2FB3"/>
    <w:rsid w:val="000B2FD9"/>
    <w:rsid w:val="000B63E0"/>
    <w:rsid w:val="000B7852"/>
    <w:rsid w:val="000B7E29"/>
    <w:rsid w:val="000C0B73"/>
    <w:rsid w:val="000C153C"/>
    <w:rsid w:val="000C28C5"/>
    <w:rsid w:val="000C3D47"/>
    <w:rsid w:val="000C45C4"/>
    <w:rsid w:val="000C487B"/>
    <w:rsid w:val="000C6AEA"/>
    <w:rsid w:val="000C75C0"/>
    <w:rsid w:val="000D3B8D"/>
    <w:rsid w:val="000D5ECF"/>
    <w:rsid w:val="000D6253"/>
    <w:rsid w:val="000D677E"/>
    <w:rsid w:val="000D7C31"/>
    <w:rsid w:val="000D7CBC"/>
    <w:rsid w:val="000D7F62"/>
    <w:rsid w:val="000E0AD2"/>
    <w:rsid w:val="000E10F1"/>
    <w:rsid w:val="000E24DE"/>
    <w:rsid w:val="000E26A9"/>
    <w:rsid w:val="000E32BA"/>
    <w:rsid w:val="000E4BFC"/>
    <w:rsid w:val="000E77EB"/>
    <w:rsid w:val="000F228E"/>
    <w:rsid w:val="000F241C"/>
    <w:rsid w:val="000F6A73"/>
    <w:rsid w:val="000F72A6"/>
    <w:rsid w:val="00100F8B"/>
    <w:rsid w:val="00103DE2"/>
    <w:rsid w:val="001068C1"/>
    <w:rsid w:val="00106AC2"/>
    <w:rsid w:val="00106F2C"/>
    <w:rsid w:val="00110251"/>
    <w:rsid w:val="00110369"/>
    <w:rsid w:val="00111714"/>
    <w:rsid w:val="00112909"/>
    <w:rsid w:val="00112E87"/>
    <w:rsid w:val="00113DB3"/>
    <w:rsid w:val="00114463"/>
    <w:rsid w:val="001149F7"/>
    <w:rsid w:val="00116A22"/>
    <w:rsid w:val="00117D51"/>
    <w:rsid w:val="00120379"/>
    <w:rsid w:val="00120FDE"/>
    <w:rsid w:val="00121F77"/>
    <w:rsid w:val="001239E5"/>
    <w:rsid w:val="00123EE4"/>
    <w:rsid w:val="001301A3"/>
    <w:rsid w:val="001314B1"/>
    <w:rsid w:val="00132D83"/>
    <w:rsid w:val="0013338D"/>
    <w:rsid w:val="001354C4"/>
    <w:rsid w:val="0014062D"/>
    <w:rsid w:val="00140D73"/>
    <w:rsid w:val="0014210C"/>
    <w:rsid w:val="00142B8F"/>
    <w:rsid w:val="00147B34"/>
    <w:rsid w:val="0015120D"/>
    <w:rsid w:val="00151781"/>
    <w:rsid w:val="00152A59"/>
    <w:rsid w:val="00153BEF"/>
    <w:rsid w:val="0015631E"/>
    <w:rsid w:val="00156424"/>
    <w:rsid w:val="00156BDC"/>
    <w:rsid w:val="001579B4"/>
    <w:rsid w:val="0016043F"/>
    <w:rsid w:val="00160E76"/>
    <w:rsid w:val="0016258C"/>
    <w:rsid w:val="0016334E"/>
    <w:rsid w:val="00163F8A"/>
    <w:rsid w:val="00165C14"/>
    <w:rsid w:val="00167D1C"/>
    <w:rsid w:val="001721F4"/>
    <w:rsid w:val="001722B6"/>
    <w:rsid w:val="00172917"/>
    <w:rsid w:val="00172D5C"/>
    <w:rsid w:val="00174154"/>
    <w:rsid w:val="001756ED"/>
    <w:rsid w:val="00175704"/>
    <w:rsid w:val="00176253"/>
    <w:rsid w:val="0017647E"/>
    <w:rsid w:val="001843F2"/>
    <w:rsid w:val="00184BE9"/>
    <w:rsid w:val="00185851"/>
    <w:rsid w:val="00187827"/>
    <w:rsid w:val="00190A1C"/>
    <w:rsid w:val="00190BE6"/>
    <w:rsid w:val="001915A1"/>
    <w:rsid w:val="00193848"/>
    <w:rsid w:val="00194EB5"/>
    <w:rsid w:val="001A0E96"/>
    <w:rsid w:val="001A1E4E"/>
    <w:rsid w:val="001A25A5"/>
    <w:rsid w:val="001A2B0D"/>
    <w:rsid w:val="001A32B4"/>
    <w:rsid w:val="001A3AE0"/>
    <w:rsid w:val="001A4DEA"/>
    <w:rsid w:val="001A52FC"/>
    <w:rsid w:val="001A5718"/>
    <w:rsid w:val="001A5904"/>
    <w:rsid w:val="001A6C61"/>
    <w:rsid w:val="001B1BCF"/>
    <w:rsid w:val="001C0182"/>
    <w:rsid w:val="001C0C84"/>
    <w:rsid w:val="001C1EE1"/>
    <w:rsid w:val="001C23AD"/>
    <w:rsid w:val="001C39C4"/>
    <w:rsid w:val="001C4613"/>
    <w:rsid w:val="001C675F"/>
    <w:rsid w:val="001D0ED3"/>
    <w:rsid w:val="001D1D3F"/>
    <w:rsid w:val="001D2D95"/>
    <w:rsid w:val="001D4F20"/>
    <w:rsid w:val="001D5B69"/>
    <w:rsid w:val="001D6111"/>
    <w:rsid w:val="001E035F"/>
    <w:rsid w:val="001E04C0"/>
    <w:rsid w:val="001E1CD1"/>
    <w:rsid w:val="001E3932"/>
    <w:rsid w:val="001E44AA"/>
    <w:rsid w:val="001E4D47"/>
    <w:rsid w:val="001E69B3"/>
    <w:rsid w:val="001E7963"/>
    <w:rsid w:val="001F1FA9"/>
    <w:rsid w:val="001F32E7"/>
    <w:rsid w:val="001F78B4"/>
    <w:rsid w:val="00200AB7"/>
    <w:rsid w:val="00201DA1"/>
    <w:rsid w:val="00201F59"/>
    <w:rsid w:val="002030C9"/>
    <w:rsid w:val="00203183"/>
    <w:rsid w:val="002038BA"/>
    <w:rsid w:val="00203C56"/>
    <w:rsid w:val="00204C07"/>
    <w:rsid w:val="00206473"/>
    <w:rsid w:val="00206776"/>
    <w:rsid w:val="00207291"/>
    <w:rsid w:val="00210769"/>
    <w:rsid w:val="0021088B"/>
    <w:rsid w:val="00213018"/>
    <w:rsid w:val="00216724"/>
    <w:rsid w:val="0021743D"/>
    <w:rsid w:val="00217461"/>
    <w:rsid w:val="002202A7"/>
    <w:rsid w:val="002207DD"/>
    <w:rsid w:val="00221C1F"/>
    <w:rsid w:val="00221FA2"/>
    <w:rsid w:val="0022274D"/>
    <w:rsid w:val="002239C4"/>
    <w:rsid w:val="002318B2"/>
    <w:rsid w:val="0023389C"/>
    <w:rsid w:val="00235627"/>
    <w:rsid w:val="00236F08"/>
    <w:rsid w:val="00237FE7"/>
    <w:rsid w:val="00240707"/>
    <w:rsid w:val="00240786"/>
    <w:rsid w:val="002407DC"/>
    <w:rsid w:val="00240B32"/>
    <w:rsid w:val="002414BF"/>
    <w:rsid w:val="002427A2"/>
    <w:rsid w:val="00244838"/>
    <w:rsid w:val="00244AA9"/>
    <w:rsid w:val="0024602E"/>
    <w:rsid w:val="00247034"/>
    <w:rsid w:val="00247514"/>
    <w:rsid w:val="00251201"/>
    <w:rsid w:val="002533C0"/>
    <w:rsid w:val="00253B0E"/>
    <w:rsid w:val="002540B0"/>
    <w:rsid w:val="002551D1"/>
    <w:rsid w:val="00255D6E"/>
    <w:rsid w:val="002610B7"/>
    <w:rsid w:val="00261F9F"/>
    <w:rsid w:val="00262086"/>
    <w:rsid w:val="0026213D"/>
    <w:rsid w:val="00263275"/>
    <w:rsid w:val="0026468F"/>
    <w:rsid w:val="002657B3"/>
    <w:rsid w:val="002668F7"/>
    <w:rsid w:val="002700EF"/>
    <w:rsid w:val="002706D2"/>
    <w:rsid w:val="0027118B"/>
    <w:rsid w:val="0027169C"/>
    <w:rsid w:val="002746FA"/>
    <w:rsid w:val="002813AA"/>
    <w:rsid w:val="0028253A"/>
    <w:rsid w:val="00282EEE"/>
    <w:rsid w:val="00284FED"/>
    <w:rsid w:val="00285258"/>
    <w:rsid w:val="00290D91"/>
    <w:rsid w:val="00291A03"/>
    <w:rsid w:val="0029417B"/>
    <w:rsid w:val="002A05F5"/>
    <w:rsid w:val="002A0CBC"/>
    <w:rsid w:val="002A3EC9"/>
    <w:rsid w:val="002A5DBF"/>
    <w:rsid w:val="002A6313"/>
    <w:rsid w:val="002B00A8"/>
    <w:rsid w:val="002B09D1"/>
    <w:rsid w:val="002B0B98"/>
    <w:rsid w:val="002B0C21"/>
    <w:rsid w:val="002B1669"/>
    <w:rsid w:val="002B1E5A"/>
    <w:rsid w:val="002B3161"/>
    <w:rsid w:val="002B52D0"/>
    <w:rsid w:val="002B7232"/>
    <w:rsid w:val="002B7427"/>
    <w:rsid w:val="002C0E8F"/>
    <w:rsid w:val="002C4B37"/>
    <w:rsid w:val="002C4BAC"/>
    <w:rsid w:val="002C4F47"/>
    <w:rsid w:val="002C5C6D"/>
    <w:rsid w:val="002C613F"/>
    <w:rsid w:val="002C7854"/>
    <w:rsid w:val="002D0ABE"/>
    <w:rsid w:val="002D1D3B"/>
    <w:rsid w:val="002D367F"/>
    <w:rsid w:val="002D38F3"/>
    <w:rsid w:val="002D3FB4"/>
    <w:rsid w:val="002D4A1B"/>
    <w:rsid w:val="002D5175"/>
    <w:rsid w:val="002D5353"/>
    <w:rsid w:val="002D6484"/>
    <w:rsid w:val="002D6E21"/>
    <w:rsid w:val="002E095B"/>
    <w:rsid w:val="002E3CDB"/>
    <w:rsid w:val="002E5B6F"/>
    <w:rsid w:val="002E5C8D"/>
    <w:rsid w:val="002E6BA6"/>
    <w:rsid w:val="002F3144"/>
    <w:rsid w:val="002F35B2"/>
    <w:rsid w:val="002F7CA7"/>
    <w:rsid w:val="00301DFB"/>
    <w:rsid w:val="00301F12"/>
    <w:rsid w:val="00302B27"/>
    <w:rsid w:val="003104CD"/>
    <w:rsid w:val="00311723"/>
    <w:rsid w:val="00312BB0"/>
    <w:rsid w:val="00312D8F"/>
    <w:rsid w:val="00315D38"/>
    <w:rsid w:val="00315F56"/>
    <w:rsid w:val="00316502"/>
    <w:rsid w:val="003168E9"/>
    <w:rsid w:val="00316FBC"/>
    <w:rsid w:val="00317EE3"/>
    <w:rsid w:val="0032120A"/>
    <w:rsid w:val="003213A6"/>
    <w:rsid w:val="003213D6"/>
    <w:rsid w:val="00321C45"/>
    <w:rsid w:val="00322753"/>
    <w:rsid w:val="00323CA0"/>
    <w:rsid w:val="00330763"/>
    <w:rsid w:val="003311B1"/>
    <w:rsid w:val="003316EF"/>
    <w:rsid w:val="00331953"/>
    <w:rsid w:val="00334A81"/>
    <w:rsid w:val="0033543E"/>
    <w:rsid w:val="00335645"/>
    <w:rsid w:val="00335994"/>
    <w:rsid w:val="003360F3"/>
    <w:rsid w:val="00336B30"/>
    <w:rsid w:val="003415E2"/>
    <w:rsid w:val="0034166A"/>
    <w:rsid w:val="00342AA3"/>
    <w:rsid w:val="00343284"/>
    <w:rsid w:val="0034341D"/>
    <w:rsid w:val="003443BA"/>
    <w:rsid w:val="00345174"/>
    <w:rsid w:val="00346879"/>
    <w:rsid w:val="003475CA"/>
    <w:rsid w:val="003477F9"/>
    <w:rsid w:val="00355948"/>
    <w:rsid w:val="00361DAD"/>
    <w:rsid w:val="0036406A"/>
    <w:rsid w:val="00364713"/>
    <w:rsid w:val="003652E0"/>
    <w:rsid w:val="00371B6F"/>
    <w:rsid w:val="00376969"/>
    <w:rsid w:val="00376C0A"/>
    <w:rsid w:val="00377785"/>
    <w:rsid w:val="00382742"/>
    <w:rsid w:val="00382A3F"/>
    <w:rsid w:val="00385E7E"/>
    <w:rsid w:val="00387828"/>
    <w:rsid w:val="00391EBA"/>
    <w:rsid w:val="003930D5"/>
    <w:rsid w:val="003948BF"/>
    <w:rsid w:val="00394B64"/>
    <w:rsid w:val="0039509D"/>
    <w:rsid w:val="003963B4"/>
    <w:rsid w:val="003A18CE"/>
    <w:rsid w:val="003B50FB"/>
    <w:rsid w:val="003B5777"/>
    <w:rsid w:val="003B577B"/>
    <w:rsid w:val="003C0D23"/>
    <w:rsid w:val="003C3B8D"/>
    <w:rsid w:val="003C5116"/>
    <w:rsid w:val="003C5454"/>
    <w:rsid w:val="003D06BA"/>
    <w:rsid w:val="003D11F8"/>
    <w:rsid w:val="003D1E34"/>
    <w:rsid w:val="003D2662"/>
    <w:rsid w:val="003D491A"/>
    <w:rsid w:val="003D4924"/>
    <w:rsid w:val="003D72DD"/>
    <w:rsid w:val="003D7DD3"/>
    <w:rsid w:val="003D7DFC"/>
    <w:rsid w:val="003E096F"/>
    <w:rsid w:val="003E1149"/>
    <w:rsid w:val="003E484A"/>
    <w:rsid w:val="003E67D9"/>
    <w:rsid w:val="003E7001"/>
    <w:rsid w:val="003E72DA"/>
    <w:rsid w:val="003E7835"/>
    <w:rsid w:val="003F00C1"/>
    <w:rsid w:val="003F1B52"/>
    <w:rsid w:val="003F23AD"/>
    <w:rsid w:val="003F6108"/>
    <w:rsid w:val="003F7674"/>
    <w:rsid w:val="0040028B"/>
    <w:rsid w:val="00401384"/>
    <w:rsid w:val="00401E77"/>
    <w:rsid w:val="0040203B"/>
    <w:rsid w:val="00403F24"/>
    <w:rsid w:val="00404F4C"/>
    <w:rsid w:val="004058BA"/>
    <w:rsid w:val="00411178"/>
    <w:rsid w:val="004117AB"/>
    <w:rsid w:val="00412C83"/>
    <w:rsid w:val="00413A4D"/>
    <w:rsid w:val="0041582C"/>
    <w:rsid w:val="00415FCC"/>
    <w:rsid w:val="00416729"/>
    <w:rsid w:val="0041683D"/>
    <w:rsid w:val="0042230B"/>
    <w:rsid w:val="00422CA3"/>
    <w:rsid w:val="004242B7"/>
    <w:rsid w:val="004304A9"/>
    <w:rsid w:val="004306A0"/>
    <w:rsid w:val="0043075C"/>
    <w:rsid w:val="00431E2A"/>
    <w:rsid w:val="004328EA"/>
    <w:rsid w:val="0043364F"/>
    <w:rsid w:val="00433B60"/>
    <w:rsid w:val="00433CA1"/>
    <w:rsid w:val="00434824"/>
    <w:rsid w:val="00436997"/>
    <w:rsid w:val="00440A00"/>
    <w:rsid w:val="00441F7E"/>
    <w:rsid w:val="00443980"/>
    <w:rsid w:val="00443E2F"/>
    <w:rsid w:val="004441E8"/>
    <w:rsid w:val="0044503F"/>
    <w:rsid w:val="004500CD"/>
    <w:rsid w:val="0045011C"/>
    <w:rsid w:val="00450826"/>
    <w:rsid w:val="00451269"/>
    <w:rsid w:val="0045400E"/>
    <w:rsid w:val="00454681"/>
    <w:rsid w:val="004560C1"/>
    <w:rsid w:val="00460849"/>
    <w:rsid w:val="00463CE8"/>
    <w:rsid w:val="00464D50"/>
    <w:rsid w:val="004651F1"/>
    <w:rsid w:val="004653AF"/>
    <w:rsid w:val="004714AF"/>
    <w:rsid w:val="004720DB"/>
    <w:rsid w:val="00472539"/>
    <w:rsid w:val="00475E98"/>
    <w:rsid w:val="00480072"/>
    <w:rsid w:val="00480888"/>
    <w:rsid w:val="00482410"/>
    <w:rsid w:val="004827AB"/>
    <w:rsid w:val="00483F13"/>
    <w:rsid w:val="004843E4"/>
    <w:rsid w:val="00485E9D"/>
    <w:rsid w:val="00486FF4"/>
    <w:rsid w:val="004906EB"/>
    <w:rsid w:val="00490D55"/>
    <w:rsid w:val="00491E1E"/>
    <w:rsid w:val="00492F2D"/>
    <w:rsid w:val="00494630"/>
    <w:rsid w:val="00495907"/>
    <w:rsid w:val="004A17B8"/>
    <w:rsid w:val="004A47AD"/>
    <w:rsid w:val="004A5B66"/>
    <w:rsid w:val="004A78E3"/>
    <w:rsid w:val="004B1CB2"/>
    <w:rsid w:val="004B1D22"/>
    <w:rsid w:val="004B1FB2"/>
    <w:rsid w:val="004B2EDA"/>
    <w:rsid w:val="004B328A"/>
    <w:rsid w:val="004B3F66"/>
    <w:rsid w:val="004B6EA8"/>
    <w:rsid w:val="004C09C5"/>
    <w:rsid w:val="004C2ED6"/>
    <w:rsid w:val="004C57AD"/>
    <w:rsid w:val="004C68BA"/>
    <w:rsid w:val="004C6D90"/>
    <w:rsid w:val="004C6DBB"/>
    <w:rsid w:val="004C6F4A"/>
    <w:rsid w:val="004C7977"/>
    <w:rsid w:val="004C7FC2"/>
    <w:rsid w:val="004D0479"/>
    <w:rsid w:val="004D1601"/>
    <w:rsid w:val="004D4EFA"/>
    <w:rsid w:val="004D54B7"/>
    <w:rsid w:val="004D7827"/>
    <w:rsid w:val="004E0809"/>
    <w:rsid w:val="004E184B"/>
    <w:rsid w:val="004E1D9D"/>
    <w:rsid w:val="004E1EE0"/>
    <w:rsid w:val="004E228B"/>
    <w:rsid w:val="004E271E"/>
    <w:rsid w:val="004E2BAD"/>
    <w:rsid w:val="004E4DB6"/>
    <w:rsid w:val="004E61B5"/>
    <w:rsid w:val="004E6287"/>
    <w:rsid w:val="004E7CAB"/>
    <w:rsid w:val="004F1724"/>
    <w:rsid w:val="004F300C"/>
    <w:rsid w:val="004F4775"/>
    <w:rsid w:val="004F5A6C"/>
    <w:rsid w:val="005000BC"/>
    <w:rsid w:val="00500FA3"/>
    <w:rsid w:val="0050572C"/>
    <w:rsid w:val="00506A73"/>
    <w:rsid w:val="00510925"/>
    <w:rsid w:val="00510F1C"/>
    <w:rsid w:val="00511C73"/>
    <w:rsid w:val="00516A0A"/>
    <w:rsid w:val="00516E1D"/>
    <w:rsid w:val="0051765D"/>
    <w:rsid w:val="0052021E"/>
    <w:rsid w:val="00521C6C"/>
    <w:rsid w:val="00523BB6"/>
    <w:rsid w:val="0052439E"/>
    <w:rsid w:val="00525D60"/>
    <w:rsid w:val="005262A9"/>
    <w:rsid w:val="00527114"/>
    <w:rsid w:val="00527349"/>
    <w:rsid w:val="00527867"/>
    <w:rsid w:val="00527B0A"/>
    <w:rsid w:val="0053236D"/>
    <w:rsid w:val="00533E47"/>
    <w:rsid w:val="005349E8"/>
    <w:rsid w:val="00534FA6"/>
    <w:rsid w:val="0053534D"/>
    <w:rsid w:val="00537418"/>
    <w:rsid w:val="0053776B"/>
    <w:rsid w:val="00543269"/>
    <w:rsid w:val="00543616"/>
    <w:rsid w:val="00543BD7"/>
    <w:rsid w:val="005441A0"/>
    <w:rsid w:val="005449A7"/>
    <w:rsid w:val="00544B0D"/>
    <w:rsid w:val="00544B36"/>
    <w:rsid w:val="00544C45"/>
    <w:rsid w:val="0054582F"/>
    <w:rsid w:val="00545B2E"/>
    <w:rsid w:val="005463A4"/>
    <w:rsid w:val="00546CB0"/>
    <w:rsid w:val="00547EFC"/>
    <w:rsid w:val="00550C00"/>
    <w:rsid w:val="00556B6C"/>
    <w:rsid w:val="005572D7"/>
    <w:rsid w:val="0055738C"/>
    <w:rsid w:val="005610CE"/>
    <w:rsid w:val="00561BC2"/>
    <w:rsid w:val="0056296E"/>
    <w:rsid w:val="00562E5C"/>
    <w:rsid w:val="0056330F"/>
    <w:rsid w:val="00563771"/>
    <w:rsid w:val="00566DF7"/>
    <w:rsid w:val="005678E1"/>
    <w:rsid w:val="00572051"/>
    <w:rsid w:val="005743B9"/>
    <w:rsid w:val="00574538"/>
    <w:rsid w:val="00575B12"/>
    <w:rsid w:val="005775CC"/>
    <w:rsid w:val="00582617"/>
    <w:rsid w:val="00582CD6"/>
    <w:rsid w:val="00582EAA"/>
    <w:rsid w:val="005834F9"/>
    <w:rsid w:val="005842BE"/>
    <w:rsid w:val="005844E6"/>
    <w:rsid w:val="005847E4"/>
    <w:rsid w:val="00587642"/>
    <w:rsid w:val="005912CE"/>
    <w:rsid w:val="005928BE"/>
    <w:rsid w:val="00594B7E"/>
    <w:rsid w:val="00595309"/>
    <w:rsid w:val="005962FB"/>
    <w:rsid w:val="00597275"/>
    <w:rsid w:val="0059753A"/>
    <w:rsid w:val="005A1E8E"/>
    <w:rsid w:val="005A25DF"/>
    <w:rsid w:val="005A43DC"/>
    <w:rsid w:val="005A5B40"/>
    <w:rsid w:val="005A6140"/>
    <w:rsid w:val="005A78E8"/>
    <w:rsid w:val="005B000D"/>
    <w:rsid w:val="005B0F11"/>
    <w:rsid w:val="005B1091"/>
    <w:rsid w:val="005B5A4D"/>
    <w:rsid w:val="005B735E"/>
    <w:rsid w:val="005B7F79"/>
    <w:rsid w:val="005C0427"/>
    <w:rsid w:val="005C4FBA"/>
    <w:rsid w:val="005C53E7"/>
    <w:rsid w:val="005D04EE"/>
    <w:rsid w:val="005D357C"/>
    <w:rsid w:val="005D4FBE"/>
    <w:rsid w:val="005D6DE7"/>
    <w:rsid w:val="005E0219"/>
    <w:rsid w:val="005E69D7"/>
    <w:rsid w:val="005F02D4"/>
    <w:rsid w:val="005F0419"/>
    <w:rsid w:val="005F2719"/>
    <w:rsid w:val="005F364A"/>
    <w:rsid w:val="005F38C9"/>
    <w:rsid w:val="005F64B0"/>
    <w:rsid w:val="00601852"/>
    <w:rsid w:val="00602211"/>
    <w:rsid w:val="006028F9"/>
    <w:rsid w:val="006030B0"/>
    <w:rsid w:val="006032BB"/>
    <w:rsid w:val="00603DFB"/>
    <w:rsid w:val="00604BD4"/>
    <w:rsid w:val="00606E50"/>
    <w:rsid w:val="00607330"/>
    <w:rsid w:val="00607BC0"/>
    <w:rsid w:val="00612129"/>
    <w:rsid w:val="0061265A"/>
    <w:rsid w:val="00613029"/>
    <w:rsid w:val="006137F4"/>
    <w:rsid w:val="00614E09"/>
    <w:rsid w:val="00615CDF"/>
    <w:rsid w:val="00617711"/>
    <w:rsid w:val="00621179"/>
    <w:rsid w:val="006220F2"/>
    <w:rsid w:val="0062292A"/>
    <w:rsid w:val="006229D7"/>
    <w:rsid w:val="006232BF"/>
    <w:rsid w:val="00623B2F"/>
    <w:rsid w:val="00627394"/>
    <w:rsid w:val="00627CFA"/>
    <w:rsid w:val="00627D7E"/>
    <w:rsid w:val="0063095E"/>
    <w:rsid w:val="00630A03"/>
    <w:rsid w:val="00631828"/>
    <w:rsid w:val="006323A6"/>
    <w:rsid w:val="00640B45"/>
    <w:rsid w:val="00641CDA"/>
    <w:rsid w:val="00643563"/>
    <w:rsid w:val="006435FC"/>
    <w:rsid w:val="006466F9"/>
    <w:rsid w:val="00646774"/>
    <w:rsid w:val="00650610"/>
    <w:rsid w:val="00652178"/>
    <w:rsid w:val="0065318D"/>
    <w:rsid w:val="00654E8E"/>
    <w:rsid w:val="00655873"/>
    <w:rsid w:val="00656FF6"/>
    <w:rsid w:val="006570D6"/>
    <w:rsid w:val="00657777"/>
    <w:rsid w:val="00660D3F"/>
    <w:rsid w:val="00662729"/>
    <w:rsid w:val="0067212A"/>
    <w:rsid w:val="00674A9C"/>
    <w:rsid w:val="006810A6"/>
    <w:rsid w:val="00687CC6"/>
    <w:rsid w:val="00692288"/>
    <w:rsid w:val="006927E3"/>
    <w:rsid w:val="00692D56"/>
    <w:rsid w:val="00693311"/>
    <w:rsid w:val="00694932"/>
    <w:rsid w:val="006957C9"/>
    <w:rsid w:val="006958BB"/>
    <w:rsid w:val="00696249"/>
    <w:rsid w:val="0069741E"/>
    <w:rsid w:val="00697B52"/>
    <w:rsid w:val="006A1BB8"/>
    <w:rsid w:val="006A1EF1"/>
    <w:rsid w:val="006A2A32"/>
    <w:rsid w:val="006A2B6A"/>
    <w:rsid w:val="006A2D3C"/>
    <w:rsid w:val="006A2E11"/>
    <w:rsid w:val="006A3811"/>
    <w:rsid w:val="006A4A8D"/>
    <w:rsid w:val="006A4E4F"/>
    <w:rsid w:val="006A6558"/>
    <w:rsid w:val="006A74F3"/>
    <w:rsid w:val="006A7986"/>
    <w:rsid w:val="006A7B14"/>
    <w:rsid w:val="006A7CAE"/>
    <w:rsid w:val="006B0C07"/>
    <w:rsid w:val="006B0EDC"/>
    <w:rsid w:val="006B557B"/>
    <w:rsid w:val="006B5651"/>
    <w:rsid w:val="006B6276"/>
    <w:rsid w:val="006B6775"/>
    <w:rsid w:val="006B7801"/>
    <w:rsid w:val="006C09A8"/>
    <w:rsid w:val="006C0C02"/>
    <w:rsid w:val="006C2EB4"/>
    <w:rsid w:val="006C4F6D"/>
    <w:rsid w:val="006C667A"/>
    <w:rsid w:val="006C68AA"/>
    <w:rsid w:val="006C6A57"/>
    <w:rsid w:val="006D194F"/>
    <w:rsid w:val="006D3175"/>
    <w:rsid w:val="006D411C"/>
    <w:rsid w:val="006D4318"/>
    <w:rsid w:val="006D7975"/>
    <w:rsid w:val="006E0DC1"/>
    <w:rsid w:val="006E0E45"/>
    <w:rsid w:val="006E378A"/>
    <w:rsid w:val="006E47FE"/>
    <w:rsid w:val="006E4B67"/>
    <w:rsid w:val="006E51D1"/>
    <w:rsid w:val="006E5C43"/>
    <w:rsid w:val="006E6430"/>
    <w:rsid w:val="006F036D"/>
    <w:rsid w:val="006F06C3"/>
    <w:rsid w:val="006F17C9"/>
    <w:rsid w:val="006F435D"/>
    <w:rsid w:val="006F4607"/>
    <w:rsid w:val="006F47B5"/>
    <w:rsid w:val="006F534B"/>
    <w:rsid w:val="006F7AEE"/>
    <w:rsid w:val="006F7F7C"/>
    <w:rsid w:val="00700102"/>
    <w:rsid w:val="00701C39"/>
    <w:rsid w:val="00705598"/>
    <w:rsid w:val="00707931"/>
    <w:rsid w:val="00707ACD"/>
    <w:rsid w:val="00710178"/>
    <w:rsid w:val="00712420"/>
    <w:rsid w:val="00712C05"/>
    <w:rsid w:val="00713761"/>
    <w:rsid w:val="00713A7B"/>
    <w:rsid w:val="00713D12"/>
    <w:rsid w:val="00714C1C"/>
    <w:rsid w:val="007167B2"/>
    <w:rsid w:val="007205EA"/>
    <w:rsid w:val="00721139"/>
    <w:rsid w:val="00724882"/>
    <w:rsid w:val="007251EB"/>
    <w:rsid w:val="0072576B"/>
    <w:rsid w:val="0072729D"/>
    <w:rsid w:val="00727E85"/>
    <w:rsid w:val="007300F1"/>
    <w:rsid w:val="00732B55"/>
    <w:rsid w:val="007338C6"/>
    <w:rsid w:val="00733901"/>
    <w:rsid w:val="007355FC"/>
    <w:rsid w:val="00737EC4"/>
    <w:rsid w:val="00740E60"/>
    <w:rsid w:val="00740F74"/>
    <w:rsid w:val="00742149"/>
    <w:rsid w:val="00743271"/>
    <w:rsid w:val="00743E9D"/>
    <w:rsid w:val="00746C1F"/>
    <w:rsid w:val="007515A2"/>
    <w:rsid w:val="00752028"/>
    <w:rsid w:val="0075461D"/>
    <w:rsid w:val="007616E7"/>
    <w:rsid w:val="00763663"/>
    <w:rsid w:val="0076441D"/>
    <w:rsid w:val="00765098"/>
    <w:rsid w:val="007668C5"/>
    <w:rsid w:val="007673A7"/>
    <w:rsid w:val="00770680"/>
    <w:rsid w:val="00770DEC"/>
    <w:rsid w:val="00775350"/>
    <w:rsid w:val="007755AB"/>
    <w:rsid w:val="00777F4F"/>
    <w:rsid w:val="00780C4C"/>
    <w:rsid w:val="00781D13"/>
    <w:rsid w:val="00782976"/>
    <w:rsid w:val="00784B90"/>
    <w:rsid w:val="00786B1A"/>
    <w:rsid w:val="00793B5F"/>
    <w:rsid w:val="00795547"/>
    <w:rsid w:val="00795616"/>
    <w:rsid w:val="007963FA"/>
    <w:rsid w:val="00797676"/>
    <w:rsid w:val="007A14AA"/>
    <w:rsid w:val="007A1E94"/>
    <w:rsid w:val="007A2155"/>
    <w:rsid w:val="007A2E84"/>
    <w:rsid w:val="007A4971"/>
    <w:rsid w:val="007A678E"/>
    <w:rsid w:val="007A7529"/>
    <w:rsid w:val="007B0803"/>
    <w:rsid w:val="007B4018"/>
    <w:rsid w:val="007B462F"/>
    <w:rsid w:val="007B504D"/>
    <w:rsid w:val="007B6C62"/>
    <w:rsid w:val="007B77AF"/>
    <w:rsid w:val="007C10C2"/>
    <w:rsid w:val="007C572E"/>
    <w:rsid w:val="007D0101"/>
    <w:rsid w:val="007D0C81"/>
    <w:rsid w:val="007D1C2A"/>
    <w:rsid w:val="007D1D3B"/>
    <w:rsid w:val="007D2419"/>
    <w:rsid w:val="007D3980"/>
    <w:rsid w:val="007D4013"/>
    <w:rsid w:val="007D6005"/>
    <w:rsid w:val="007D6509"/>
    <w:rsid w:val="007D66B6"/>
    <w:rsid w:val="007E1B2C"/>
    <w:rsid w:val="007E2A1A"/>
    <w:rsid w:val="007E3F18"/>
    <w:rsid w:val="007E4341"/>
    <w:rsid w:val="007E43DE"/>
    <w:rsid w:val="007E4D83"/>
    <w:rsid w:val="007E5629"/>
    <w:rsid w:val="007E67BE"/>
    <w:rsid w:val="007F2597"/>
    <w:rsid w:val="007F4392"/>
    <w:rsid w:val="007F63C2"/>
    <w:rsid w:val="007F75D3"/>
    <w:rsid w:val="008005FE"/>
    <w:rsid w:val="00801DAF"/>
    <w:rsid w:val="00802983"/>
    <w:rsid w:val="0080346A"/>
    <w:rsid w:val="00804BAC"/>
    <w:rsid w:val="008064D0"/>
    <w:rsid w:val="00806962"/>
    <w:rsid w:val="008111C2"/>
    <w:rsid w:val="008113D9"/>
    <w:rsid w:val="008124C5"/>
    <w:rsid w:val="008130F1"/>
    <w:rsid w:val="008155C9"/>
    <w:rsid w:val="0081560C"/>
    <w:rsid w:val="00815EEA"/>
    <w:rsid w:val="0081721B"/>
    <w:rsid w:val="00822F4E"/>
    <w:rsid w:val="0082362F"/>
    <w:rsid w:val="00827C1B"/>
    <w:rsid w:val="00830843"/>
    <w:rsid w:val="00831C0E"/>
    <w:rsid w:val="008327D9"/>
    <w:rsid w:val="00833828"/>
    <w:rsid w:val="008377DF"/>
    <w:rsid w:val="00837D06"/>
    <w:rsid w:val="00842924"/>
    <w:rsid w:val="008452EB"/>
    <w:rsid w:val="008467E6"/>
    <w:rsid w:val="00847CC5"/>
    <w:rsid w:val="0085042B"/>
    <w:rsid w:val="00850A15"/>
    <w:rsid w:val="008513C8"/>
    <w:rsid w:val="008513F1"/>
    <w:rsid w:val="00851459"/>
    <w:rsid w:val="00854915"/>
    <w:rsid w:val="00861326"/>
    <w:rsid w:val="00862E18"/>
    <w:rsid w:val="0086326E"/>
    <w:rsid w:val="00863FFB"/>
    <w:rsid w:val="00864DDD"/>
    <w:rsid w:val="00866882"/>
    <w:rsid w:val="008670A1"/>
    <w:rsid w:val="00867CAD"/>
    <w:rsid w:val="00870292"/>
    <w:rsid w:val="008709BE"/>
    <w:rsid w:val="00871531"/>
    <w:rsid w:val="00872140"/>
    <w:rsid w:val="0087267B"/>
    <w:rsid w:val="0087373C"/>
    <w:rsid w:val="0087533D"/>
    <w:rsid w:val="00875340"/>
    <w:rsid w:val="008754EC"/>
    <w:rsid w:val="008755DA"/>
    <w:rsid w:val="00875D4C"/>
    <w:rsid w:val="0087686B"/>
    <w:rsid w:val="00884355"/>
    <w:rsid w:val="00884D30"/>
    <w:rsid w:val="0088536F"/>
    <w:rsid w:val="00885593"/>
    <w:rsid w:val="008862A7"/>
    <w:rsid w:val="00886CAD"/>
    <w:rsid w:val="00894D15"/>
    <w:rsid w:val="008959C0"/>
    <w:rsid w:val="00896F3B"/>
    <w:rsid w:val="008A0830"/>
    <w:rsid w:val="008A12DD"/>
    <w:rsid w:val="008A1D9E"/>
    <w:rsid w:val="008A3448"/>
    <w:rsid w:val="008A35EC"/>
    <w:rsid w:val="008A535F"/>
    <w:rsid w:val="008B01E2"/>
    <w:rsid w:val="008B0663"/>
    <w:rsid w:val="008B2D16"/>
    <w:rsid w:val="008B3F03"/>
    <w:rsid w:val="008B61F6"/>
    <w:rsid w:val="008B7BE8"/>
    <w:rsid w:val="008C2764"/>
    <w:rsid w:val="008C33D0"/>
    <w:rsid w:val="008C3D7B"/>
    <w:rsid w:val="008C3E35"/>
    <w:rsid w:val="008C4EB6"/>
    <w:rsid w:val="008C5E94"/>
    <w:rsid w:val="008C63CA"/>
    <w:rsid w:val="008C70AE"/>
    <w:rsid w:val="008C7DB2"/>
    <w:rsid w:val="008D16E6"/>
    <w:rsid w:val="008D4A78"/>
    <w:rsid w:val="008D74DD"/>
    <w:rsid w:val="008E2416"/>
    <w:rsid w:val="008E70BA"/>
    <w:rsid w:val="008F0D96"/>
    <w:rsid w:val="008F2756"/>
    <w:rsid w:val="008F3626"/>
    <w:rsid w:val="008F5E62"/>
    <w:rsid w:val="008F621A"/>
    <w:rsid w:val="008F72C4"/>
    <w:rsid w:val="008F74D1"/>
    <w:rsid w:val="0090193D"/>
    <w:rsid w:val="00902EDE"/>
    <w:rsid w:val="00906FEA"/>
    <w:rsid w:val="0091034F"/>
    <w:rsid w:val="00911004"/>
    <w:rsid w:val="009137F4"/>
    <w:rsid w:val="009140A3"/>
    <w:rsid w:val="009209CE"/>
    <w:rsid w:val="009210C5"/>
    <w:rsid w:val="0092338E"/>
    <w:rsid w:val="0092440D"/>
    <w:rsid w:val="009247A3"/>
    <w:rsid w:val="009258EA"/>
    <w:rsid w:val="00925DA6"/>
    <w:rsid w:val="00930AFF"/>
    <w:rsid w:val="0093160B"/>
    <w:rsid w:val="00931F0A"/>
    <w:rsid w:val="00934430"/>
    <w:rsid w:val="00935143"/>
    <w:rsid w:val="009351D8"/>
    <w:rsid w:val="0093625E"/>
    <w:rsid w:val="00936ED7"/>
    <w:rsid w:val="0094037F"/>
    <w:rsid w:val="0094465D"/>
    <w:rsid w:val="009449BE"/>
    <w:rsid w:val="009461DF"/>
    <w:rsid w:val="00946203"/>
    <w:rsid w:val="00946641"/>
    <w:rsid w:val="00950764"/>
    <w:rsid w:val="0095239C"/>
    <w:rsid w:val="00952B80"/>
    <w:rsid w:val="00955D39"/>
    <w:rsid w:val="00956754"/>
    <w:rsid w:val="0096030A"/>
    <w:rsid w:val="00961CF3"/>
    <w:rsid w:val="00963E52"/>
    <w:rsid w:val="00970A92"/>
    <w:rsid w:val="00970E0D"/>
    <w:rsid w:val="00972AD8"/>
    <w:rsid w:val="00976D0B"/>
    <w:rsid w:val="00977FB1"/>
    <w:rsid w:val="009807FE"/>
    <w:rsid w:val="00980E6C"/>
    <w:rsid w:val="00983632"/>
    <w:rsid w:val="00983B5D"/>
    <w:rsid w:val="00984EC5"/>
    <w:rsid w:val="009854D2"/>
    <w:rsid w:val="00986C0E"/>
    <w:rsid w:val="00987E87"/>
    <w:rsid w:val="00990C5B"/>
    <w:rsid w:val="009918A8"/>
    <w:rsid w:val="009926DA"/>
    <w:rsid w:val="00992B2E"/>
    <w:rsid w:val="00993CE6"/>
    <w:rsid w:val="00994068"/>
    <w:rsid w:val="00994909"/>
    <w:rsid w:val="00994A52"/>
    <w:rsid w:val="00995314"/>
    <w:rsid w:val="009968D4"/>
    <w:rsid w:val="00997206"/>
    <w:rsid w:val="00997420"/>
    <w:rsid w:val="009A0FC7"/>
    <w:rsid w:val="009A3477"/>
    <w:rsid w:val="009A4FA5"/>
    <w:rsid w:val="009A6542"/>
    <w:rsid w:val="009B089C"/>
    <w:rsid w:val="009B17ED"/>
    <w:rsid w:val="009B1F0A"/>
    <w:rsid w:val="009B2E81"/>
    <w:rsid w:val="009B338E"/>
    <w:rsid w:val="009B383D"/>
    <w:rsid w:val="009B4870"/>
    <w:rsid w:val="009B4BDB"/>
    <w:rsid w:val="009B5FCA"/>
    <w:rsid w:val="009B6293"/>
    <w:rsid w:val="009B6AE6"/>
    <w:rsid w:val="009B7EB0"/>
    <w:rsid w:val="009C2601"/>
    <w:rsid w:val="009C2D27"/>
    <w:rsid w:val="009C3F56"/>
    <w:rsid w:val="009C55F7"/>
    <w:rsid w:val="009D1B4D"/>
    <w:rsid w:val="009D389D"/>
    <w:rsid w:val="009D3FD2"/>
    <w:rsid w:val="009D4322"/>
    <w:rsid w:val="009D4AA1"/>
    <w:rsid w:val="009D6049"/>
    <w:rsid w:val="009D6A80"/>
    <w:rsid w:val="009D6C03"/>
    <w:rsid w:val="009D6DEC"/>
    <w:rsid w:val="009D6FDD"/>
    <w:rsid w:val="009D785D"/>
    <w:rsid w:val="009E0451"/>
    <w:rsid w:val="009E0C3F"/>
    <w:rsid w:val="009E2156"/>
    <w:rsid w:val="009E328F"/>
    <w:rsid w:val="009E4309"/>
    <w:rsid w:val="009E5605"/>
    <w:rsid w:val="009E57AB"/>
    <w:rsid w:val="009E725F"/>
    <w:rsid w:val="009E7EE2"/>
    <w:rsid w:val="009F1CFA"/>
    <w:rsid w:val="009F25CC"/>
    <w:rsid w:val="009F2DE3"/>
    <w:rsid w:val="009F2E7B"/>
    <w:rsid w:val="009F47DB"/>
    <w:rsid w:val="009F485F"/>
    <w:rsid w:val="009F4DA1"/>
    <w:rsid w:val="009F51F7"/>
    <w:rsid w:val="009F6C64"/>
    <w:rsid w:val="00A04714"/>
    <w:rsid w:val="00A054E5"/>
    <w:rsid w:val="00A05D3F"/>
    <w:rsid w:val="00A07F05"/>
    <w:rsid w:val="00A11D61"/>
    <w:rsid w:val="00A14094"/>
    <w:rsid w:val="00A142F3"/>
    <w:rsid w:val="00A14ACD"/>
    <w:rsid w:val="00A1530C"/>
    <w:rsid w:val="00A170D8"/>
    <w:rsid w:val="00A17310"/>
    <w:rsid w:val="00A1767A"/>
    <w:rsid w:val="00A22616"/>
    <w:rsid w:val="00A22A4A"/>
    <w:rsid w:val="00A22C1E"/>
    <w:rsid w:val="00A24EA2"/>
    <w:rsid w:val="00A25CB1"/>
    <w:rsid w:val="00A261DB"/>
    <w:rsid w:val="00A267AB"/>
    <w:rsid w:val="00A31AAB"/>
    <w:rsid w:val="00A33180"/>
    <w:rsid w:val="00A336FB"/>
    <w:rsid w:val="00A33AC9"/>
    <w:rsid w:val="00A34EBD"/>
    <w:rsid w:val="00A36100"/>
    <w:rsid w:val="00A42836"/>
    <w:rsid w:val="00A442BA"/>
    <w:rsid w:val="00A44AB7"/>
    <w:rsid w:val="00A450E5"/>
    <w:rsid w:val="00A46399"/>
    <w:rsid w:val="00A46BD4"/>
    <w:rsid w:val="00A46E11"/>
    <w:rsid w:val="00A501A0"/>
    <w:rsid w:val="00A5245D"/>
    <w:rsid w:val="00A53167"/>
    <w:rsid w:val="00A53829"/>
    <w:rsid w:val="00A53E30"/>
    <w:rsid w:val="00A5454E"/>
    <w:rsid w:val="00A56469"/>
    <w:rsid w:val="00A600B7"/>
    <w:rsid w:val="00A60175"/>
    <w:rsid w:val="00A61A25"/>
    <w:rsid w:val="00A62607"/>
    <w:rsid w:val="00A6265D"/>
    <w:rsid w:val="00A632E6"/>
    <w:rsid w:val="00A637EB"/>
    <w:rsid w:val="00A644B3"/>
    <w:rsid w:val="00A656E8"/>
    <w:rsid w:val="00A65D67"/>
    <w:rsid w:val="00A66131"/>
    <w:rsid w:val="00A66271"/>
    <w:rsid w:val="00A678E0"/>
    <w:rsid w:val="00A71444"/>
    <w:rsid w:val="00A73410"/>
    <w:rsid w:val="00A757D5"/>
    <w:rsid w:val="00A757E2"/>
    <w:rsid w:val="00A76C29"/>
    <w:rsid w:val="00A815CA"/>
    <w:rsid w:val="00A81EBB"/>
    <w:rsid w:val="00A8581D"/>
    <w:rsid w:val="00A8678A"/>
    <w:rsid w:val="00A90D40"/>
    <w:rsid w:val="00A912AC"/>
    <w:rsid w:val="00A924FF"/>
    <w:rsid w:val="00A92E6F"/>
    <w:rsid w:val="00A94681"/>
    <w:rsid w:val="00A968B3"/>
    <w:rsid w:val="00A97518"/>
    <w:rsid w:val="00AA00A7"/>
    <w:rsid w:val="00AA1F02"/>
    <w:rsid w:val="00AA46CA"/>
    <w:rsid w:val="00AA765B"/>
    <w:rsid w:val="00AA7B16"/>
    <w:rsid w:val="00AB0209"/>
    <w:rsid w:val="00AB39C3"/>
    <w:rsid w:val="00AB5917"/>
    <w:rsid w:val="00AB6F52"/>
    <w:rsid w:val="00AC0D21"/>
    <w:rsid w:val="00AC27F0"/>
    <w:rsid w:val="00AC37AE"/>
    <w:rsid w:val="00AC3A1F"/>
    <w:rsid w:val="00AC3F72"/>
    <w:rsid w:val="00AC4388"/>
    <w:rsid w:val="00AC4A75"/>
    <w:rsid w:val="00AC53A7"/>
    <w:rsid w:val="00AC74CC"/>
    <w:rsid w:val="00AD0B20"/>
    <w:rsid w:val="00AD1E83"/>
    <w:rsid w:val="00AD2BE2"/>
    <w:rsid w:val="00AD3294"/>
    <w:rsid w:val="00AD369F"/>
    <w:rsid w:val="00AD3F5D"/>
    <w:rsid w:val="00AD4410"/>
    <w:rsid w:val="00AD5E0D"/>
    <w:rsid w:val="00AE02A9"/>
    <w:rsid w:val="00AE1CE7"/>
    <w:rsid w:val="00AE27DA"/>
    <w:rsid w:val="00AE3840"/>
    <w:rsid w:val="00AE634B"/>
    <w:rsid w:val="00AE7E9A"/>
    <w:rsid w:val="00AF3AAA"/>
    <w:rsid w:val="00AF3B6B"/>
    <w:rsid w:val="00AF7FBA"/>
    <w:rsid w:val="00B00023"/>
    <w:rsid w:val="00B00092"/>
    <w:rsid w:val="00B0160F"/>
    <w:rsid w:val="00B01810"/>
    <w:rsid w:val="00B04D4E"/>
    <w:rsid w:val="00B0532F"/>
    <w:rsid w:val="00B056DA"/>
    <w:rsid w:val="00B06629"/>
    <w:rsid w:val="00B06C03"/>
    <w:rsid w:val="00B06C60"/>
    <w:rsid w:val="00B0714B"/>
    <w:rsid w:val="00B07A98"/>
    <w:rsid w:val="00B11C66"/>
    <w:rsid w:val="00B13104"/>
    <w:rsid w:val="00B1510D"/>
    <w:rsid w:val="00B16115"/>
    <w:rsid w:val="00B17FA3"/>
    <w:rsid w:val="00B21FA6"/>
    <w:rsid w:val="00B232E4"/>
    <w:rsid w:val="00B23BA0"/>
    <w:rsid w:val="00B269DD"/>
    <w:rsid w:val="00B30D4F"/>
    <w:rsid w:val="00B30D80"/>
    <w:rsid w:val="00B30E4B"/>
    <w:rsid w:val="00B31940"/>
    <w:rsid w:val="00B31B25"/>
    <w:rsid w:val="00B34CDA"/>
    <w:rsid w:val="00B35B2D"/>
    <w:rsid w:val="00B36D76"/>
    <w:rsid w:val="00B36EC3"/>
    <w:rsid w:val="00B37EFC"/>
    <w:rsid w:val="00B402DB"/>
    <w:rsid w:val="00B40DEA"/>
    <w:rsid w:val="00B425B5"/>
    <w:rsid w:val="00B4261A"/>
    <w:rsid w:val="00B42833"/>
    <w:rsid w:val="00B43519"/>
    <w:rsid w:val="00B44071"/>
    <w:rsid w:val="00B463E3"/>
    <w:rsid w:val="00B475BA"/>
    <w:rsid w:val="00B50774"/>
    <w:rsid w:val="00B52336"/>
    <w:rsid w:val="00B5336E"/>
    <w:rsid w:val="00B53895"/>
    <w:rsid w:val="00B54F1F"/>
    <w:rsid w:val="00B55224"/>
    <w:rsid w:val="00B56CA2"/>
    <w:rsid w:val="00B579C2"/>
    <w:rsid w:val="00B61C54"/>
    <w:rsid w:val="00B623CC"/>
    <w:rsid w:val="00B626DE"/>
    <w:rsid w:val="00B63605"/>
    <w:rsid w:val="00B6452F"/>
    <w:rsid w:val="00B646E2"/>
    <w:rsid w:val="00B67174"/>
    <w:rsid w:val="00B6753D"/>
    <w:rsid w:val="00B67B83"/>
    <w:rsid w:val="00B70693"/>
    <w:rsid w:val="00B710ED"/>
    <w:rsid w:val="00B713AC"/>
    <w:rsid w:val="00B7177D"/>
    <w:rsid w:val="00B74341"/>
    <w:rsid w:val="00B752E9"/>
    <w:rsid w:val="00B763FA"/>
    <w:rsid w:val="00B7765A"/>
    <w:rsid w:val="00B77B75"/>
    <w:rsid w:val="00B8010D"/>
    <w:rsid w:val="00B822F4"/>
    <w:rsid w:val="00B82B14"/>
    <w:rsid w:val="00B838E7"/>
    <w:rsid w:val="00B83B69"/>
    <w:rsid w:val="00B83F39"/>
    <w:rsid w:val="00B84888"/>
    <w:rsid w:val="00B84918"/>
    <w:rsid w:val="00B84BF9"/>
    <w:rsid w:val="00B87F0C"/>
    <w:rsid w:val="00B90433"/>
    <w:rsid w:val="00B91369"/>
    <w:rsid w:val="00B91E67"/>
    <w:rsid w:val="00B923C5"/>
    <w:rsid w:val="00B94E9A"/>
    <w:rsid w:val="00B9770D"/>
    <w:rsid w:val="00B978AE"/>
    <w:rsid w:val="00B9799C"/>
    <w:rsid w:val="00BA1632"/>
    <w:rsid w:val="00BA1B4D"/>
    <w:rsid w:val="00BA1B68"/>
    <w:rsid w:val="00BA4756"/>
    <w:rsid w:val="00BA4C95"/>
    <w:rsid w:val="00BA741A"/>
    <w:rsid w:val="00BB23C1"/>
    <w:rsid w:val="00BB2B6C"/>
    <w:rsid w:val="00BB4E8B"/>
    <w:rsid w:val="00BB514D"/>
    <w:rsid w:val="00BB7020"/>
    <w:rsid w:val="00BB7168"/>
    <w:rsid w:val="00BC0AC8"/>
    <w:rsid w:val="00BC15DB"/>
    <w:rsid w:val="00BC28B3"/>
    <w:rsid w:val="00BC2E23"/>
    <w:rsid w:val="00BC4A04"/>
    <w:rsid w:val="00BC5851"/>
    <w:rsid w:val="00BD0B4B"/>
    <w:rsid w:val="00BD1AFA"/>
    <w:rsid w:val="00BD2C6F"/>
    <w:rsid w:val="00BD5BEA"/>
    <w:rsid w:val="00BD6A20"/>
    <w:rsid w:val="00BE0BC2"/>
    <w:rsid w:val="00BE1303"/>
    <w:rsid w:val="00BE1429"/>
    <w:rsid w:val="00BE1964"/>
    <w:rsid w:val="00BE2702"/>
    <w:rsid w:val="00BE3203"/>
    <w:rsid w:val="00BE3F24"/>
    <w:rsid w:val="00BE4435"/>
    <w:rsid w:val="00BE53F9"/>
    <w:rsid w:val="00BE5589"/>
    <w:rsid w:val="00BE6061"/>
    <w:rsid w:val="00BE75BE"/>
    <w:rsid w:val="00BF2885"/>
    <w:rsid w:val="00BF57E3"/>
    <w:rsid w:val="00BF646D"/>
    <w:rsid w:val="00C02BE5"/>
    <w:rsid w:val="00C02E54"/>
    <w:rsid w:val="00C0339A"/>
    <w:rsid w:val="00C03898"/>
    <w:rsid w:val="00C061B4"/>
    <w:rsid w:val="00C065A6"/>
    <w:rsid w:val="00C07378"/>
    <w:rsid w:val="00C10E64"/>
    <w:rsid w:val="00C11114"/>
    <w:rsid w:val="00C11A2A"/>
    <w:rsid w:val="00C12C07"/>
    <w:rsid w:val="00C13080"/>
    <w:rsid w:val="00C13D0A"/>
    <w:rsid w:val="00C14992"/>
    <w:rsid w:val="00C1554F"/>
    <w:rsid w:val="00C15C3E"/>
    <w:rsid w:val="00C2165E"/>
    <w:rsid w:val="00C24CCE"/>
    <w:rsid w:val="00C24E67"/>
    <w:rsid w:val="00C25AF6"/>
    <w:rsid w:val="00C27B5A"/>
    <w:rsid w:val="00C3038F"/>
    <w:rsid w:val="00C330D4"/>
    <w:rsid w:val="00C33493"/>
    <w:rsid w:val="00C341DB"/>
    <w:rsid w:val="00C3567D"/>
    <w:rsid w:val="00C35B29"/>
    <w:rsid w:val="00C40A2B"/>
    <w:rsid w:val="00C40D0E"/>
    <w:rsid w:val="00C4138F"/>
    <w:rsid w:val="00C42B81"/>
    <w:rsid w:val="00C5005F"/>
    <w:rsid w:val="00C50331"/>
    <w:rsid w:val="00C506B4"/>
    <w:rsid w:val="00C51978"/>
    <w:rsid w:val="00C51CE2"/>
    <w:rsid w:val="00C51F30"/>
    <w:rsid w:val="00C5229F"/>
    <w:rsid w:val="00C52B72"/>
    <w:rsid w:val="00C53616"/>
    <w:rsid w:val="00C55611"/>
    <w:rsid w:val="00C55CD9"/>
    <w:rsid w:val="00C56603"/>
    <w:rsid w:val="00C6001C"/>
    <w:rsid w:val="00C600F9"/>
    <w:rsid w:val="00C610C6"/>
    <w:rsid w:val="00C62693"/>
    <w:rsid w:val="00C62976"/>
    <w:rsid w:val="00C6408D"/>
    <w:rsid w:val="00C641E9"/>
    <w:rsid w:val="00C65211"/>
    <w:rsid w:val="00C708F6"/>
    <w:rsid w:val="00C72491"/>
    <w:rsid w:val="00C7268D"/>
    <w:rsid w:val="00C7351F"/>
    <w:rsid w:val="00C737F8"/>
    <w:rsid w:val="00C748AE"/>
    <w:rsid w:val="00C76B0B"/>
    <w:rsid w:val="00C76DD2"/>
    <w:rsid w:val="00C779DF"/>
    <w:rsid w:val="00C802C7"/>
    <w:rsid w:val="00C80BE3"/>
    <w:rsid w:val="00C81635"/>
    <w:rsid w:val="00C827D9"/>
    <w:rsid w:val="00C84241"/>
    <w:rsid w:val="00C85ABF"/>
    <w:rsid w:val="00C869FE"/>
    <w:rsid w:val="00C8701B"/>
    <w:rsid w:val="00C90699"/>
    <w:rsid w:val="00C94C5D"/>
    <w:rsid w:val="00C95D6B"/>
    <w:rsid w:val="00C95E0C"/>
    <w:rsid w:val="00CA0278"/>
    <w:rsid w:val="00CA1E9F"/>
    <w:rsid w:val="00CA5545"/>
    <w:rsid w:val="00CA634B"/>
    <w:rsid w:val="00CA78A5"/>
    <w:rsid w:val="00CB0284"/>
    <w:rsid w:val="00CB17E8"/>
    <w:rsid w:val="00CB1A53"/>
    <w:rsid w:val="00CB3C81"/>
    <w:rsid w:val="00CB4BB2"/>
    <w:rsid w:val="00CB608D"/>
    <w:rsid w:val="00CB6697"/>
    <w:rsid w:val="00CB79B1"/>
    <w:rsid w:val="00CC009D"/>
    <w:rsid w:val="00CC0DC7"/>
    <w:rsid w:val="00CC7523"/>
    <w:rsid w:val="00CD355D"/>
    <w:rsid w:val="00CD52F4"/>
    <w:rsid w:val="00CD6580"/>
    <w:rsid w:val="00CD6C53"/>
    <w:rsid w:val="00CE2785"/>
    <w:rsid w:val="00CE3725"/>
    <w:rsid w:val="00CE498C"/>
    <w:rsid w:val="00CE4C51"/>
    <w:rsid w:val="00CE4F2C"/>
    <w:rsid w:val="00CE76CD"/>
    <w:rsid w:val="00CE7C8D"/>
    <w:rsid w:val="00CF10D6"/>
    <w:rsid w:val="00CF2DE3"/>
    <w:rsid w:val="00CF4C8A"/>
    <w:rsid w:val="00CF4EEC"/>
    <w:rsid w:val="00CF5065"/>
    <w:rsid w:val="00CF5706"/>
    <w:rsid w:val="00CF623D"/>
    <w:rsid w:val="00CF6A3A"/>
    <w:rsid w:val="00CF7D14"/>
    <w:rsid w:val="00D01664"/>
    <w:rsid w:val="00D021F3"/>
    <w:rsid w:val="00D02ED7"/>
    <w:rsid w:val="00D0328C"/>
    <w:rsid w:val="00D03504"/>
    <w:rsid w:val="00D04492"/>
    <w:rsid w:val="00D050D7"/>
    <w:rsid w:val="00D05D22"/>
    <w:rsid w:val="00D061BC"/>
    <w:rsid w:val="00D11819"/>
    <w:rsid w:val="00D12EEF"/>
    <w:rsid w:val="00D14581"/>
    <w:rsid w:val="00D17EFA"/>
    <w:rsid w:val="00D2120F"/>
    <w:rsid w:val="00D2249F"/>
    <w:rsid w:val="00D2290C"/>
    <w:rsid w:val="00D234CD"/>
    <w:rsid w:val="00D23E32"/>
    <w:rsid w:val="00D2483B"/>
    <w:rsid w:val="00D24B6D"/>
    <w:rsid w:val="00D265D4"/>
    <w:rsid w:val="00D27DCE"/>
    <w:rsid w:val="00D31803"/>
    <w:rsid w:val="00D31E02"/>
    <w:rsid w:val="00D32641"/>
    <w:rsid w:val="00D326C6"/>
    <w:rsid w:val="00D32FF6"/>
    <w:rsid w:val="00D3704C"/>
    <w:rsid w:val="00D4172F"/>
    <w:rsid w:val="00D423B1"/>
    <w:rsid w:val="00D4286A"/>
    <w:rsid w:val="00D440F4"/>
    <w:rsid w:val="00D447E5"/>
    <w:rsid w:val="00D476EE"/>
    <w:rsid w:val="00D47891"/>
    <w:rsid w:val="00D50067"/>
    <w:rsid w:val="00D50FCC"/>
    <w:rsid w:val="00D55B61"/>
    <w:rsid w:val="00D60BA5"/>
    <w:rsid w:val="00D61654"/>
    <w:rsid w:val="00D618AC"/>
    <w:rsid w:val="00D61B51"/>
    <w:rsid w:val="00D62B0A"/>
    <w:rsid w:val="00D638D0"/>
    <w:rsid w:val="00D646FB"/>
    <w:rsid w:val="00D64822"/>
    <w:rsid w:val="00D64DC5"/>
    <w:rsid w:val="00D65EC5"/>
    <w:rsid w:val="00D67075"/>
    <w:rsid w:val="00D670CD"/>
    <w:rsid w:val="00D73B43"/>
    <w:rsid w:val="00D74651"/>
    <w:rsid w:val="00D7466F"/>
    <w:rsid w:val="00D7651E"/>
    <w:rsid w:val="00D76E52"/>
    <w:rsid w:val="00D76EB6"/>
    <w:rsid w:val="00D81983"/>
    <w:rsid w:val="00D81ECC"/>
    <w:rsid w:val="00D82739"/>
    <w:rsid w:val="00D84C48"/>
    <w:rsid w:val="00D84E5E"/>
    <w:rsid w:val="00D86DAC"/>
    <w:rsid w:val="00D90ACB"/>
    <w:rsid w:val="00D91DD3"/>
    <w:rsid w:val="00D9212C"/>
    <w:rsid w:val="00D93601"/>
    <w:rsid w:val="00D93DA9"/>
    <w:rsid w:val="00D94875"/>
    <w:rsid w:val="00D95D37"/>
    <w:rsid w:val="00D961B4"/>
    <w:rsid w:val="00D97AD6"/>
    <w:rsid w:val="00DA34F9"/>
    <w:rsid w:val="00DA3826"/>
    <w:rsid w:val="00DA57BB"/>
    <w:rsid w:val="00DA5C35"/>
    <w:rsid w:val="00DA7D56"/>
    <w:rsid w:val="00DA7DF9"/>
    <w:rsid w:val="00DB09C6"/>
    <w:rsid w:val="00DB457C"/>
    <w:rsid w:val="00DB5544"/>
    <w:rsid w:val="00DB6205"/>
    <w:rsid w:val="00DB668F"/>
    <w:rsid w:val="00DB687E"/>
    <w:rsid w:val="00DC3EC3"/>
    <w:rsid w:val="00DC4136"/>
    <w:rsid w:val="00DD01B2"/>
    <w:rsid w:val="00DD11D2"/>
    <w:rsid w:val="00DD1628"/>
    <w:rsid w:val="00DD3563"/>
    <w:rsid w:val="00DD3E32"/>
    <w:rsid w:val="00DD448A"/>
    <w:rsid w:val="00DD5086"/>
    <w:rsid w:val="00DD7376"/>
    <w:rsid w:val="00DE03B6"/>
    <w:rsid w:val="00DE0F7F"/>
    <w:rsid w:val="00DE146F"/>
    <w:rsid w:val="00DE1DCB"/>
    <w:rsid w:val="00DE221C"/>
    <w:rsid w:val="00DE4B5C"/>
    <w:rsid w:val="00DE5D47"/>
    <w:rsid w:val="00DE6AA9"/>
    <w:rsid w:val="00DF0226"/>
    <w:rsid w:val="00DF048B"/>
    <w:rsid w:val="00DF2259"/>
    <w:rsid w:val="00DF3184"/>
    <w:rsid w:val="00DF3AB5"/>
    <w:rsid w:val="00DF492A"/>
    <w:rsid w:val="00DF524B"/>
    <w:rsid w:val="00DF6668"/>
    <w:rsid w:val="00E00F65"/>
    <w:rsid w:val="00E012FE"/>
    <w:rsid w:val="00E0349B"/>
    <w:rsid w:val="00E063B9"/>
    <w:rsid w:val="00E07846"/>
    <w:rsid w:val="00E11D86"/>
    <w:rsid w:val="00E12C4C"/>
    <w:rsid w:val="00E13A81"/>
    <w:rsid w:val="00E14055"/>
    <w:rsid w:val="00E1658B"/>
    <w:rsid w:val="00E16B15"/>
    <w:rsid w:val="00E23E86"/>
    <w:rsid w:val="00E26113"/>
    <w:rsid w:val="00E276E3"/>
    <w:rsid w:val="00E31BE6"/>
    <w:rsid w:val="00E37147"/>
    <w:rsid w:val="00E37740"/>
    <w:rsid w:val="00E37CFC"/>
    <w:rsid w:val="00E41501"/>
    <w:rsid w:val="00E4157B"/>
    <w:rsid w:val="00E4365B"/>
    <w:rsid w:val="00E4658C"/>
    <w:rsid w:val="00E47241"/>
    <w:rsid w:val="00E4763F"/>
    <w:rsid w:val="00E47B04"/>
    <w:rsid w:val="00E50B01"/>
    <w:rsid w:val="00E515AB"/>
    <w:rsid w:val="00E540D8"/>
    <w:rsid w:val="00E564BB"/>
    <w:rsid w:val="00E56564"/>
    <w:rsid w:val="00E60C59"/>
    <w:rsid w:val="00E60DAD"/>
    <w:rsid w:val="00E62879"/>
    <w:rsid w:val="00E62C17"/>
    <w:rsid w:val="00E63903"/>
    <w:rsid w:val="00E63AB6"/>
    <w:rsid w:val="00E64A93"/>
    <w:rsid w:val="00E71339"/>
    <w:rsid w:val="00E74CE8"/>
    <w:rsid w:val="00E81829"/>
    <w:rsid w:val="00E90FE4"/>
    <w:rsid w:val="00E91B56"/>
    <w:rsid w:val="00E9276A"/>
    <w:rsid w:val="00E92E9E"/>
    <w:rsid w:val="00E93B0F"/>
    <w:rsid w:val="00E952A7"/>
    <w:rsid w:val="00E952EC"/>
    <w:rsid w:val="00EA11F4"/>
    <w:rsid w:val="00EA26AA"/>
    <w:rsid w:val="00EA2D80"/>
    <w:rsid w:val="00EA3741"/>
    <w:rsid w:val="00EA37E1"/>
    <w:rsid w:val="00EA5AEF"/>
    <w:rsid w:val="00EA6B50"/>
    <w:rsid w:val="00EB0161"/>
    <w:rsid w:val="00EB099B"/>
    <w:rsid w:val="00EB2395"/>
    <w:rsid w:val="00EB3518"/>
    <w:rsid w:val="00EB4365"/>
    <w:rsid w:val="00EB4873"/>
    <w:rsid w:val="00EB5749"/>
    <w:rsid w:val="00EB5FA9"/>
    <w:rsid w:val="00EB6A6F"/>
    <w:rsid w:val="00EB7D03"/>
    <w:rsid w:val="00EC04E4"/>
    <w:rsid w:val="00EC0D44"/>
    <w:rsid w:val="00EC6A48"/>
    <w:rsid w:val="00EC70E5"/>
    <w:rsid w:val="00ED3076"/>
    <w:rsid w:val="00ED3AE3"/>
    <w:rsid w:val="00ED6B51"/>
    <w:rsid w:val="00ED7164"/>
    <w:rsid w:val="00EE079E"/>
    <w:rsid w:val="00EE35F8"/>
    <w:rsid w:val="00EE4B10"/>
    <w:rsid w:val="00EE5032"/>
    <w:rsid w:val="00EE6B32"/>
    <w:rsid w:val="00EF253D"/>
    <w:rsid w:val="00EF2728"/>
    <w:rsid w:val="00EF300F"/>
    <w:rsid w:val="00EF3840"/>
    <w:rsid w:val="00EF4E46"/>
    <w:rsid w:val="00EF6E56"/>
    <w:rsid w:val="00EF73A2"/>
    <w:rsid w:val="00EF7734"/>
    <w:rsid w:val="00EF7753"/>
    <w:rsid w:val="00F021A2"/>
    <w:rsid w:val="00F06344"/>
    <w:rsid w:val="00F06CCD"/>
    <w:rsid w:val="00F06E3A"/>
    <w:rsid w:val="00F074D6"/>
    <w:rsid w:val="00F108CC"/>
    <w:rsid w:val="00F10F70"/>
    <w:rsid w:val="00F12386"/>
    <w:rsid w:val="00F131B0"/>
    <w:rsid w:val="00F14756"/>
    <w:rsid w:val="00F1641C"/>
    <w:rsid w:val="00F21403"/>
    <w:rsid w:val="00F21574"/>
    <w:rsid w:val="00F24D24"/>
    <w:rsid w:val="00F27FB0"/>
    <w:rsid w:val="00F30621"/>
    <w:rsid w:val="00F33A75"/>
    <w:rsid w:val="00F34540"/>
    <w:rsid w:val="00F34650"/>
    <w:rsid w:val="00F37647"/>
    <w:rsid w:val="00F429D6"/>
    <w:rsid w:val="00F43437"/>
    <w:rsid w:val="00F43945"/>
    <w:rsid w:val="00F43E04"/>
    <w:rsid w:val="00F4514F"/>
    <w:rsid w:val="00F458E7"/>
    <w:rsid w:val="00F50C1E"/>
    <w:rsid w:val="00F51BF3"/>
    <w:rsid w:val="00F52247"/>
    <w:rsid w:val="00F53CCE"/>
    <w:rsid w:val="00F54F22"/>
    <w:rsid w:val="00F56408"/>
    <w:rsid w:val="00F60C2E"/>
    <w:rsid w:val="00F62074"/>
    <w:rsid w:val="00F621E6"/>
    <w:rsid w:val="00F656B9"/>
    <w:rsid w:val="00F71756"/>
    <w:rsid w:val="00F73BC4"/>
    <w:rsid w:val="00F7509D"/>
    <w:rsid w:val="00F76684"/>
    <w:rsid w:val="00F80439"/>
    <w:rsid w:val="00F809FE"/>
    <w:rsid w:val="00F813F1"/>
    <w:rsid w:val="00F81783"/>
    <w:rsid w:val="00F81E1B"/>
    <w:rsid w:val="00F8364B"/>
    <w:rsid w:val="00F87D9B"/>
    <w:rsid w:val="00F9437F"/>
    <w:rsid w:val="00F94C23"/>
    <w:rsid w:val="00F975C1"/>
    <w:rsid w:val="00F97629"/>
    <w:rsid w:val="00FA037B"/>
    <w:rsid w:val="00FA0AD1"/>
    <w:rsid w:val="00FA1566"/>
    <w:rsid w:val="00FA2A40"/>
    <w:rsid w:val="00FA410D"/>
    <w:rsid w:val="00FA6803"/>
    <w:rsid w:val="00FB01AF"/>
    <w:rsid w:val="00FB0AF6"/>
    <w:rsid w:val="00FB1710"/>
    <w:rsid w:val="00FB373A"/>
    <w:rsid w:val="00FB4742"/>
    <w:rsid w:val="00FB4785"/>
    <w:rsid w:val="00FB4A34"/>
    <w:rsid w:val="00FB5CC4"/>
    <w:rsid w:val="00FB76E2"/>
    <w:rsid w:val="00FB7799"/>
    <w:rsid w:val="00FC0C53"/>
    <w:rsid w:val="00FC351A"/>
    <w:rsid w:val="00FC376E"/>
    <w:rsid w:val="00FC3CF7"/>
    <w:rsid w:val="00FC423C"/>
    <w:rsid w:val="00FC5003"/>
    <w:rsid w:val="00FC7A71"/>
    <w:rsid w:val="00FD1E66"/>
    <w:rsid w:val="00FD26C7"/>
    <w:rsid w:val="00FD2D13"/>
    <w:rsid w:val="00FD46B6"/>
    <w:rsid w:val="00FD6ADA"/>
    <w:rsid w:val="00FD7C00"/>
    <w:rsid w:val="00FD7CA9"/>
    <w:rsid w:val="00FE01BA"/>
    <w:rsid w:val="00FE0C47"/>
    <w:rsid w:val="00FE1B92"/>
    <w:rsid w:val="00FE2B61"/>
    <w:rsid w:val="00FE2F02"/>
    <w:rsid w:val="00FE6024"/>
    <w:rsid w:val="00FE7372"/>
    <w:rsid w:val="00FF034A"/>
    <w:rsid w:val="00FF327C"/>
    <w:rsid w:val="00FF3F0E"/>
    <w:rsid w:val="00FF512F"/>
    <w:rsid w:val="00FF55A8"/>
    <w:rsid w:val="00FF72E2"/>
    <w:rsid w:val="00FF7B5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114"/>
    <o:shapelayout v:ext="edit">
      <o:idmap v:ext="edit" data="2"/>
      <o:rules v:ext="edit">
        <o:r id="V:Rule4" type="connector" idref="#AutoShape 65"/>
        <o:r id="V:Rule5" type="connector" idref="#AutoShape 63"/>
        <o:r id="V:Rule6" type="connector" idref="#AutoShape 64"/>
      </o:rules>
    </o:shapelayout>
  </w:shapeDefaults>
  <w:decimalSymbol w:val="."/>
  <w:listSeparator w:val=","/>
  <w14:docId w14:val="7D06A56C"/>
  <w15:docId w15:val="{ABF24EED-2F90-48F8-9881-EFC3D545B3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124C5"/>
    <w:pPr>
      <w:spacing w:after="160"/>
      <w:jc w:val="both"/>
    </w:pPr>
    <w:rPr>
      <w:rFonts w:ascii="Calibri" w:hAnsi="Calibri"/>
      <w:lang w:val="hr-BA"/>
    </w:rPr>
  </w:style>
  <w:style w:type="paragraph" w:styleId="Heading1">
    <w:name w:val="heading 1"/>
    <w:basedOn w:val="Normal"/>
    <w:next w:val="Normal"/>
    <w:link w:val="Heading1Char"/>
    <w:uiPriority w:val="9"/>
    <w:qFormat/>
    <w:rsid w:val="001E4D47"/>
    <w:pPr>
      <w:keepNext/>
      <w:keepLines/>
      <w:pageBreakBefore/>
      <w:numPr>
        <w:numId w:val="1"/>
      </w:numPr>
      <w:spacing w:before="360" w:after="360"/>
      <w:outlineLvl w:val="0"/>
    </w:pPr>
    <w:rPr>
      <w:rFonts w:eastAsiaTheme="majorEastAsia" w:cstheme="majorBidi"/>
      <w:bCs/>
      <w:caps/>
      <w:color w:val="DD1199"/>
      <w:sz w:val="28"/>
      <w:szCs w:val="28"/>
    </w:rPr>
  </w:style>
  <w:style w:type="paragraph" w:styleId="Heading2">
    <w:name w:val="heading 2"/>
    <w:basedOn w:val="Normal"/>
    <w:next w:val="Normal"/>
    <w:link w:val="Heading2Char"/>
    <w:uiPriority w:val="9"/>
    <w:unhideWhenUsed/>
    <w:qFormat/>
    <w:rsid w:val="001E4D47"/>
    <w:pPr>
      <w:keepNext/>
      <w:keepLines/>
      <w:numPr>
        <w:ilvl w:val="1"/>
        <w:numId w:val="1"/>
      </w:numPr>
      <w:spacing w:before="240" w:after="240"/>
      <w:outlineLvl w:val="1"/>
    </w:pPr>
    <w:rPr>
      <w:rFonts w:eastAsiaTheme="majorEastAsia" w:cstheme="majorBidi"/>
      <w:bCs/>
      <w:color w:val="14AAD9"/>
      <w:sz w:val="24"/>
      <w:szCs w:val="26"/>
    </w:rPr>
  </w:style>
  <w:style w:type="paragraph" w:styleId="Heading3">
    <w:name w:val="heading 3"/>
    <w:basedOn w:val="Normal"/>
    <w:next w:val="Normal"/>
    <w:link w:val="Heading3Char"/>
    <w:uiPriority w:val="9"/>
    <w:unhideWhenUsed/>
    <w:qFormat/>
    <w:rsid w:val="00566DF7"/>
    <w:pPr>
      <w:keepNext/>
      <w:keepLines/>
      <w:numPr>
        <w:ilvl w:val="2"/>
        <w:numId w:val="1"/>
      </w:numPr>
      <w:outlineLvl w:val="2"/>
    </w:pPr>
    <w:rPr>
      <w:rFonts w:eastAsiaTheme="majorEastAsia" w:cstheme="majorBidi"/>
      <w:bCs/>
      <w:color w:val="14AAD9"/>
    </w:rPr>
  </w:style>
  <w:style w:type="paragraph" w:styleId="Heading4">
    <w:name w:val="heading 4"/>
    <w:basedOn w:val="Normal"/>
    <w:next w:val="Normal"/>
    <w:link w:val="Heading4Char"/>
    <w:uiPriority w:val="9"/>
    <w:unhideWhenUsed/>
    <w:qFormat/>
    <w:rsid w:val="001E4D47"/>
    <w:pPr>
      <w:keepNext/>
      <w:keepLines/>
      <w:numPr>
        <w:ilvl w:val="3"/>
        <w:numId w:val="1"/>
      </w:numPr>
      <w:outlineLvl w:val="3"/>
    </w:pPr>
    <w:rPr>
      <w:rFonts w:eastAsiaTheme="majorEastAsia" w:cstheme="majorBidi"/>
      <w:bCs/>
      <w:i/>
      <w:iCs/>
    </w:rPr>
  </w:style>
  <w:style w:type="paragraph" w:styleId="Heading5">
    <w:name w:val="heading 5"/>
    <w:basedOn w:val="Normal"/>
    <w:next w:val="Normal"/>
    <w:link w:val="Heading5Char"/>
    <w:uiPriority w:val="9"/>
    <w:unhideWhenUsed/>
    <w:qFormat/>
    <w:rsid w:val="00CF2DE3"/>
    <w:pPr>
      <w:keepNext/>
      <w:keepLines/>
      <w:numPr>
        <w:ilvl w:val="4"/>
        <w:numId w:val="1"/>
      </w:numPr>
      <w:spacing w:after="0"/>
      <w:outlineLvl w:val="4"/>
    </w:pPr>
    <w:rPr>
      <w:rFonts w:eastAsiaTheme="majorEastAsia" w:cstheme="majorBidi"/>
    </w:rPr>
  </w:style>
  <w:style w:type="paragraph" w:styleId="Heading6">
    <w:name w:val="heading 6"/>
    <w:basedOn w:val="Normal"/>
    <w:next w:val="Normal"/>
    <w:link w:val="Heading6Char"/>
    <w:uiPriority w:val="9"/>
    <w:unhideWhenUsed/>
    <w:qFormat/>
    <w:rsid w:val="00566DF7"/>
    <w:pPr>
      <w:keepNext/>
      <w:keepLines/>
      <w:numPr>
        <w:ilvl w:val="5"/>
        <w:numId w:val="1"/>
      </w:numPr>
      <w:spacing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unhideWhenUsed/>
    <w:qFormat/>
    <w:rsid w:val="00566DF7"/>
    <w:pPr>
      <w:keepNext/>
      <w:keepLines/>
      <w:numPr>
        <w:ilvl w:val="6"/>
        <w:numId w:val="1"/>
      </w:numPr>
      <w:spacing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566DF7"/>
    <w:pPr>
      <w:keepNext/>
      <w:keepLines/>
      <w:numPr>
        <w:ilvl w:val="7"/>
        <w:numId w:val="1"/>
      </w:numPr>
      <w:spacing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qFormat/>
    <w:rsid w:val="00566DF7"/>
    <w:pPr>
      <w:keepNext/>
      <w:keepLines/>
      <w:numPr>
        <w:ilvl w:val="8"/>
        <w:numId w:val="1"/>
      </w:numPr>
      <w:spacing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E4D47"/>
    <w:rPr>
      <w:rFonts w:ascii="Calibri" w:eastAsiaTheme="majorEastAsia" w:hAnsi="Calibri" w:cstheme="majorBidi"/>
      <w:bCs/>
      <w:caps/>
      <w:color w:val="DD1199"/>
      <w:sz w:val="28"/>
      <w:szCs w:val="28"/>
      <w:lang w:val="hr-BA"/>
    </w:rPr>
  </w:style>
  <w:style w:type="character" w:customStyle="1" w:styleId="Heading2Char">
    <w:name w:val="Heading 2 Char"/>
    <w:basedOn w:val="DefaultParagraphFont"/>
    <w:link w:val="Heading2"/>
    <w:uiPriority w:val="9"/>
    <w:rsid w:val="001E4D47"/>
    <w:rPr>
      <w:rFonts w:ascii="Calibri" w:eastAsiaTheme="majorEastAsia" w:hAnsi="Calibri" w:cstheme="majorBidi"/>
      <w:bCs/>
      <w:color w:val="14AAD9"/>
      <w:sz w:val="24"/>
      <w:szCs w:val="26"/>
      <w:lang w:val="hr-BA"/>
    </w:rPr>
  </w:style>
  <w:style w:type="character" w:customStyle="1" w:styleId="Heading3Char">
    <w:name w:val="Heading 3 Char"/>
    <w:basedOn w:val="DefaultParagraphFont"/>
    <w:link w:val="Heading3"/>
    <w:uiPriority w:val="9"/>
    <w:rsid w:val="00566DF7"/>
    <w:rPr>
      <w:rFonts w:ascii="Calibri" w:eastAsiaTheme="majorEastAsia" w:hAnsi="Calibri" w:cstheme="majorBidi"/>
      <w:bCs/>
      <w:color w:val="14AAD9"/>
      <w:lang w:val="hr-BA"/>
    </w:rPr>
  </w:style>
  <w:style w:type="character" w:customStyle="1" w:styleId="Heading4Char">
    <w:name w:val="Heading 4 Char"/>
    <w:basedOn w:val="DefaultParagraphFont"/>
    <w:link w:val="Heading4"/>
    <w:uiPriority w:val="9"/>
    <w:rsid w:val="001E4D47"/>
    <w:rPr>
      <w:rFonts w:ascii="Calibri" w:eastAsiaTheme="majorEastAsia" w:hAnsi="Calibri" w:cstheme="majorBidi"/>
      <w:bCs/>
      <w:i/>
      <w:iCs/>
      <w:lang w:val="hr-BA"/>
    </w:rPr>
  </w:style>
  <w:style w:type="character" w:customStyle="1" w:styleId="Heading5Char">
    <w:name w:val="Heading 5 Char"/>
    <w:basedOn w:val="DefaultParagraphFont"/>
    <w:link w:val="Heading5"/>
    <w:uiPriority w:val="9"/>
    <w:rsid w:val="00CF2DE3"/>
    <w:rPr>
      <w:rFonts w:ascii="Calibri" w:eastAsiaTheme="majorEastAsia" w:hAnsi="Calibri" w:cstheme="majorBidi"/>
      <w:lang w:val="hr-BA"/>
    </w:rPr>
  </w:style>
  <w:style w:type="character" w:customStyle="1" w:styleId="Heading6Char">
    <w:name w:val="Heading 6 Char"/>
    <w:basedOn w:val="DefaultParagraphFont"/>
    <w:link w:val="Heading6"/>
    <w:uiPriority w:val="9"/>
    <w:rsid w:val="00566DF7"/>
    <w:rPr>
      <w:rFonts w:asciiTheme="majorHAnsi" w:eastAsiaTheme="majorEastAsia" w:hAnsiTheme="majorHAnsi" w:cstheme="majorBidi"/>
      <w:i/>
      <w:iCs/>
      <w:color w:val="243F60" w:themeColor="accent1" w:themeShade="7F"/>
      <w:lang w:val="hr-BA"/>
    </w:rPr>
  </w:style>
  <w:style w:type="character" w:customStyle="1" w:styleId="Heading7Char">
    <w:name w:val="Heading 7 Char"/>
    <w:basedOn w:val="DefaultParagraphFont"/>
    <w:link w:val="Heading7"/>
    <w:uiPriority w:val="9"/>
    <w:rsid w:val="00566DF7"/>
    <w:rPr>
      <w:rFonts w:asciiTheme="majorHAnsi" w:eastAsiaTheme="majorEastAsia" w:hAnsiTheme="majorHAnsi" w:cstheme="majorBidi"/>
      <w:i/>
      <w:iCs/>
      <w:color w:val="404040" w:themeColor="text1" w:themeTint="BF"/>
      <w:lang w:val="hr-BA"/>
    </w:rPr>
  </w:style>
  <w:style w:type="character" w:customStyle="1" w:styleId="Heading8Char">
    <w:name w:val="Heading 8 Char"/>
    <w:basedOn w:val="DefaultParagraphFont"/>
    <w:link w:val="Heading8"/>
    <w:uiPriority w:val="9"/>
    <w:rsid w:val="00566DF7"/>
    <w:rPr>
      <w:rFonts w:asciiTheme="majorHAnsi" w:eastAsiaTheme="majorEastAsia" w:hAnsiTheme="majorHAnsi" w:cstheme="majorBidi"/>
      <w:color w:val="404040" w:themeColor="text1" w:themeTint="BF"/>
      <w:szCs w:val="20"/>
      <w:lang w:val="hr-BA"/>
    </w:rPr>
  </w:style>
  <w:style w:type="character" w:customStyle="1" w:styleId="Heading9Char">
    <w:name w:val="Heading 9 Char"/>
    <w:basedOn w:val="DefaultParagraphFont"/>
    <w:link w:val="Heading9"/>
    <w:uiPriority w:val="9"/>
    <w:rsid w:val="00566DF7"/>
    <w:rPr>
      <w:rFonts w:asciiTheme="majorHAnsi" w:eastAsiaTheme="majorEastAsia" w:hAnsiTheme="majorHAnsi" w:cstheme="majorBidi"/>
      <w:i/>
      <w:iCs/>
      <w:color w:val="404040" w:themeColor="text1" w:themeTint="BF"/>
      <w:szCs w:val="20"/>
      <w:lang w:val="hr-BA"/>
    </w:rPr>
  </w:style>
  <w:style w:type="paragraph" w:styleId="ListParagraph">
    <w:name w:val="List Paragraph"/>
    <w:basedOn w:val="Normal"/>
    <w:link w:val="ListParagraphChar"/>
    <w:uiPriority w:val="34"/>
    <w:qFormat/>
    <w:rsid w:val="00566DF7"/>
    <w:pPr>
      <w:numPr>
        <w:numId w:val="2"/>
      </w:numPr>
      <w:contextualSpacing/>
    </w:pPr>
  </w:style>
  <w:style w:type="table" w:styleId="TableGrid">
    <w:name w:val="Table Grid"/>
    <w:basedOn w:val="TableNormal"/>
    <w:uiPriority w:val="59"/>
    <w:rsid w:val="00566DF7"/>
    <w:pPr>
      <w:spacing w:after="240" w:line="240" w:lineRule="auto"/>
      <w:jc w:val="both"/>
    </w:pPr>
    <w:rPr>
      <w:lang w:val="hr-B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Caption">
    <w:name w:val="caption"/>
    <w:aliases w:val="Caption_Tabela,2"/>
    <w:basedOn w:val="Normal"/>
    <w:next w:val="Normal"/>
    <w:link w:val="CaptionChar"/>
    <w:uiPriority w:val="35"/>
    <w:unhideWhenUsed/>
    <w:qFormat/>
    <w:rsid w:val="000A34C2"/>
    <w:pPr>
      <w:spacing w:before="160" w:line="240" w:lineRule="auto"/>
    </w:pPr>
    <w:rPr>
      <w:bCs/>
      <w:i/>
      <w:color w:val="00B0F0"/>
      <w:sz w:val="20"/>
      <w:szCs w:val="18"/>
    </w:rPr>
  </w:style>
  <w:style w:type="paragraph" w:styleId="BalloonText">
    <w:name w:val="Balloon Text"/>
    <w:basedOn w:val="Normal"/>
    <w:link w:val="BalloonTextChar"/>
    <w:uiPriority w:val="99"/>
    <w:semiHidden/>
    <w:unhideWhenUsed/>
    <w:rsid w:val="00566DF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6DF7"/>
    <w:rPr>
      <w:rFonts w:ascii="Tahoma" w:hAnsi="Tahoma" w:cs="Tahoma"/>
      <w:sz w:val="16"/>
      <w:szCs w:val="16"/>
      <w:lang w:val="hr-BA"/>
    </w:rPr>
  </w:style>
  <w:style w:type="paragraph" w:styleId="FootnoteText">
    <w:name w:val="footnote text"/>
    <w:basedOn w:val="Normal"/>
    <w:link w:val="FootnoteTextChar"/>
    <w:uiPriority w:val="99"/>
    <w:semiHidden/>
    <w:unhideWhenUsed/>
    <w:rsid w:val="00566DF7"/>
    <w:pPr>
      <w:spacing w:after="0" w:line="240" w:lineRule="auto"/>
    </w:pPr>
    <w:rPr>
      <w:szCs w:val="20"/>
    </w:rPr>
  </w:style>
  <w:style w:type="character" w:customStyle="1" w:styleId="FootnoteTextChar">
    <w:name w:val="Footnote Text Char"/>
    <w:basedOn w:val="DefaultParagraphFont"/>
    <w:link w:val="FootnoteText"/>
    <w:uiPriority w:val="99"/>
    <w:semiHidden/>
    <w:rsid w:val="00566DF7"/>
    <w:rPr>
      <w:rFonts w:ascii="Myriad Pro" w:hAnsi="Myriad Pro"/>
      <w:sz w:val="20"/>
      <w:szCs w:val="20"/>
      <w:lang w:val="hr-BA"/>
    </w:rPr>
  </w:style>
  <w:style w:type="character" w:styleId="FootnoteReference">
    <w:name w:val="footnote reference"/>
    <w:basedOn w:val="DefaultParagraphFont"/>
    <w:uiPriority w:val="99"/>
    <w:semiHidden/>
    <w:unhideWhenUsed/>
    <w:rsid w:val="00566DF7"/>
    <w:rPr>
      <w:vertAlign w:val="superscript"/>
    </w:rPr>
  </w:style>
  <w:style w:type="paragraph" w:styleId="TOCHeading">
    <w:name w:val="TOC Heading"/>
    <w:basedOn w:val="Heading1"/>
    <w:next w:val="Normal"/>
    <w:uiPriority w:val="39"/>
    <w:unhideWhenUsed/>
    <w:qFormat/>
    <w:rsid w:val="00566DF7"/>
    <w:pPr>
      <w:pageBreakBefore w:val="0"/>
      <w:numPr>
        <w:numId w:val="0"/>
      </w:numPr>
      <w:spacing w:after="0"/>
      <w:jc w:val="center"/>
      <w:outlineLvl w:val="9"/>
    </w:pPr>
    <w:rPr>
      <w:lang w:val="en-US"/>
    </w:rPr>
  </w:style>
  <w:style w:type="paragraph" w:styleId="TOC1">
    <w:name w:val="toc 1"/>
    <w:basedOn w:val="Normal"/>
    <w:next w:val="Normal"/>
    <w:autoRedefine/>
    <w:uiPriority w:val="39"/>
    <w:unhideWhenUsed/>
    <w:qFormat/>
    <w:rsid w:val="00C5229F"/>
    <w:pPr>
      <w:tabs>
        <w:tab w:val="left" w:pos="440"/>
        <w:tab w:val="right" w:leader="dot" w:pos="9062"/>
      </w:tabs>
      <w:spacing w:before="120"/>
    </w:pPr>
    <w:rPr>
      <w:b/>
      <w:noProof/>
    </w:rPr>
  </w:style>
  <w:style w:type="paragraph" w:styleId="TOC2">
    <w:name w:val="toc 2"/>
    <w:basedOn w:val="Normal"/>
    <w:next w:val="Normal"/>
    <w:autoRedefine/>
    <w:uiPriority w:val="39"/>
    <w:unhideWhenUsed/>
    <w:qFormat/>
    <w:rsid w:val="00C85ABF"/>
    <w:pPr>
      <w:tabs>
        <w:tab w:val="left" w:pos="880"/>
        <w:tab w:val="right" w:leader="dot" w:pos="9016"/>
      </w:tabs>
      <w:spacing w:after="0"/>
      <w:ind w:left="198"/>
      <w:jc w:val="left"/>
    </w:pPr>
  </w:style>
  <w:style w:type="paragraph" w:styleId="TOC3">
    <w:name w:val="toc 3"/>
    <w:basedOn w:val="Normal"/>
    <w:next w:val="Normal"/>
    <w:autoRedefine/>
    <w:uiPriority w:val="39"/>
    <w:unhideWhenUsed/>
    <w:qFormat/>
    <w:rsid w:val="00C5229F"/>
    <w:pPr>
      <w:spacing w:after="0"/>
      <w:ind w:left="403"/>
    </w:pPr>
  </w:style>
  <w:style w:type="character" w:styleId="Hyperlink">
    <w:name w:val="Hyperlink"/>
    <w:basedOn w:val="DefaultParagraphFont"/>
    <w:uiPriority w:val="99"/>
    <w:unhideWhenUsed/>
    <w:rsid w:val="00566DF7"/>
    <w:rPr>
      <w:rFonts w:ascii="Myriad Pro" w:hAnsi="Myriad Pro"/>
      <w:color w:val="0000FF" w:themeColor="hyperlink"/>
      <w:sz w:val="20"/>
      <w:u w:val="single"/>
    </w:rPr>
  </w:style>
  <w:style w:type="paragraph" w:styleId="Header">
    <w:name w:val="header"/>
    <w:aliases w:val="En-tête client"/>
    <w:basedOn w:val="Normal"/>
    <w:link w:val="HeaderChar"/>
    <w:uiPriority w:val="99"/>
    <w:unhideWhenUsed/>
    <w:rsid w:val="00566DF7"/>
    <w:pPr>
      <w:tabs>
        <w:tab w:val="center" w:pos="4536"/>
        <w:tab w:val="right" w:pos="9072"/>
      </w:tabs>
      <w:spacing w:after="0" w:line="240" w:lineRule="auto"/>
    </w:pPr>
  </w:style>
  <w:style w:type="character" w:customStyle="1" w:styleId="HeaderChar">
    <w:name w:val="Header Char"/>
    <w:aliases w:val="En-tête client Char"/>
    <w:basedOn w:val="DefaultParagraphFont"/>
    <w:link w:val="Header"/>
    <w:uiPriority w:val="99"/>
    <w:rsid w:val="00566DF7"/>
    <w:rPr>
      <w:rFonts w:ascii="Myriad Pro" w:hAnsi="Myriad Pro"/>
      <w:sz w:val="20"/>
      <w:lang w:val="hr-BA"/>
    </w:rPr>
  </w:style>
  <w:style w:type="paragraph" w:styleId="Footer">
    <w:name w:val="footer"/>
    <w:basedOn w:val="Normal"/>
    <w:link w:val="FooterChar"/>
    <w:uiPriority w:val="99"/>
    <w:unhideWhenUsed/>
    <w:rsid w:val="00566DF7"/>
    <w:pPr>
      <w:tabs>
        <w:tab w:val="center" w:pos="4536"/>
        <w:tab w:val="right" w:pos="9072"/>
      </w:tabs>
      <w:spacing w:after="0" w:line="240" w:lineRule="auto"/>
    </w:pPr>
    <w:rPr>
      <w:sz w:val="18"/>
    </w:rPr>
  </w:style>
  <w:style w:type="character" w:customStyle="1" w:styleId="FooterChar">
    <w:name w:val="Footer Char"/>
    <w:basedOn w:val="DefaultParagraphFont"/>
    <w:link w:val="Footer"/>
    <w:uiPriority w:val="99"/>
    <w:rsid w:val="00566DF7"/>
    <w:rPr>
      <w:rFonts w:ascii="Myriad Pro" w:hAnsi="Myriad Pro"/>
      <w:sz w:val="18"/>
      <w:lang w:val="hr-BA"/>
    </w:rPr>
  </w:style>
  <w:style w:type="paragraph" w:styleId="NoSpacing">
    <w:name w:val="No Spacing"/>
    <w:link w:val="NoSpacingChar"/>
    <w:uiPriority w:val="1"/>
    <w:qFormat/>
    <w:rsid w:val="00566DF7"/>
    <w:pPr>
      <w:spacing w:after="240" w:line="240" w:lineRule="auto"/>
      <w:jc w:val="both"/>
    </w:pPr>
    <w:rPr>
      <w:rFonts w:eastAsiaTheme="minorEastAsia"/>
      <w:lang w:val="en-US"/>
    </w:rPr>
  </w:style>
  <w:style w:type="character" w:customStyle="1" w:styleId="NoSpacingChar">
    <w:name w:val="No Spacing Char"/>
    <w:basedOn w:val="DefaultParagraphFont"/>
    <w:link w:val="NoSpacing"/>
    <w:uiPriority w:val="1"/>
    <w:rsid w:val="00566DF7"/>
    <w:rPr>
      <w:rFonts w:eastAsiaTheme="minorEastAsia"/>
      <w:lang w:val="en-US"/>
    </w:rPr>
  </w:style>
  <w:style w:type="table" w:styleId="MediumGrid3-Accent5">
    <w:name w:val="Medium Grid 3 Accent 5"/>
    <w:basedOn w:val="TableNormal"/>
    <w:uiPriority w:val="69"/>
    <w:rsid w:val="00566DF7"/>
    <w:pPr>
      <w:spacing w:after="240" w:line="240" w:lineRule="auto"/>
      <w:jc w:val="both"/>
    </w:pPr>
    <w:rPr>
      <w:lang w:val="bs-Latn-B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paragraph" w:customStyle="1" w:styleId="HeadingPrilog">
    <w:name w:val="Heading (Prilog)"/>
    <w:basedOn w:val="Heading1"/>
    <w:qFormat/>
    <w:rsid w:val="00566DF7"/>
    <w:pPr>
      <w:numPr>
        <w:numId w:val="0"/>
      </w:numPr>
    </w:pPr>
    <w:rPr>
      <w:rFonts w:eastAsiaTheme="minorHAnsi"/>
    </w:rPr>
  </w:style>
  <w:style w:type="paragraph" w:customStyle="1" w:styleId="Heading2Prilog">
    <w:name w:val="Heading 2 (Prilog)"/>
    <w:basedOn w:val="Heading2"/>
    <w:qFormat/>
    <w:rsid w:val="00A968B3"/>
    <w:pPr>
      <w:pageBreakBefore/>
      <w:numPr>
        <w:ilvl w:val="0"/>
        <w:numId w:val="0"/>
      </w:numPr>
    </w:pPr>
  </w:style>
  <w:style w:type="paragraph" w:styleId="TOC4">
    <w:name w:val="toc 4"/>
    <w:basedOn w:val="Normal"/>
    <w:next w:val="Normal"/>
    <w:autoRedefine/>
    <w:uiPriority w:val="39"/>
    <w:unhideWhenUsed/>
    <w:rsid w:val="00C5229F"/>
    <w:pPr>
      <w:spacing w:after="0"/>
      <w:ind w:left="601"/>
    </w:pPr>
    <w:rPr>
      <w:i/>
    </w:rPr>
  </w:style>
  <w:style w:type="paragraph" w:styleId="TOC5">
    <w:name w:val="toc 5"/>
    <w:basedOn w:val="Normal"/>
    <w:next w:val="Normal"/>
    <w:autoRedefine/>
    <w:uiPriority w:val="39"/>
    <w:unhideWhenUsed/>
    <w:rsid w:val="00994A52"/>
    <w:pPr>
      <w:spacing w:after="100"/>
      <w:ind w:left="880"/>
      <w:jc w:val="left"/>
    </w:pPr>
    <w:rPr>
      <w:rFonts w:asciiTheme="minorHAnsi" w:eastAsiaTheme="minorEastAsia" w:hAnsiTheme="minorHAnsi"/>
      <w:lang w:val="hr-HR" w:eastAsia="hr-HR"/>
    </w:rPr>
  </w:style>
  <w:style w:type="paragraph" w:styleId="TOC6">
    <w:name w:val="toc 6"/>
    <w:basedOn w:val="Normal"/>
    <w:next w:val="Normal"/>
    <w:autoRedefine/>
    <w:uiPriority w:val="39"/>
    <w:unhideWhenUsed/>
    <w:rsid w:val="00994A52"/>
    <w:pPr>
      <w:spacing w:after="100"/>
      <w:ind w:left="1100"/>
      <w:jc w:val="left"/>
    </w:pPr>
    <w:rPr>
      <w:rFonts w:asciiTheme="minorHAnsi" w:eastAsiaTheme="minorEastAsia" w:hAnsiTheme="minorHAnsi"/>
      <w:lang w:val="hr-HR" w:eastAsia="hr-HR"/>
    </w:rPr>
  </w:style>
  <w:style w:type="paragraph" w:styleId="TOC7">
    <w:name w:val="toc 7"/>
    <w:basedOn w:val="Normal"/>
    <w:next w:val="Normal"/>
    <w:autoRedefine/>
    <w:uiPriority w:val="39"/>
    <w:unhideWhenUsed/>
    <w:rsid w:val="00994A52"/>
    <w:pPr>
      <w:spacing w:after="100"/>
      <w:ind w:left="1320"/>
      <w:jc w:val="left"/>
    </w:pPr>
    <w:rPr>
      <w:rFonts w:asciiTheme="minorHAnsi" w:eastAsiaTheme="minorEastAsia" w:hAnsiTheme="minorHAnsi"/>
      <w:lang w:val="hr-HR" w:eastAsia="hr-HR"/>
    </w:rPr>
  </w:style>
  <w:style w:type="paragraph" w:styleId="TOC8">
    <w:name w:val="toc 8"/>
    <w:aliases w:val="Slika"/>
    <w:basedOn w:val="Normal"/>
    <w:next w:val="Normal"/>
    <w:autoRedefine/>
    <w:uiPriority w:val="39"/>
    <w:unhideWhenUsed/>
    <w:rsid w:val="00994A52"/>
    <w:pPr>
      <w:spacing w:after="100"/>
      <w:ind w:left="1540"/>
      <w:jc w:val="left"/>
    </w:pPr>
    <w:rPr>
      <w:rFonts w:asciiTheme="minorHAnsi" w:eastAsiaTheme="minorEastAsia" w:hAnsiTheme="minorHAnsi"/>
      <w:lang w:val="hr-HR" w:eastAsia="hr-HR"/>
    </w:rPr>
  </w:style>
  <w:style w:type="paragraph" w:styleId="TOC9">
    <w:name w:val="toc 9"/>
    <w:basedOn w:val="Normal"/>
    <w:next w:val="Normal"/>
    <w:autoRedefine/>
    <w:uiPriority w:val="39"/>
    <w:unhideWhenUsed/>
    <w:rsid w:val="00994A52"/>
    <w:pPr>
      <w:spacing w:after="100"/>
      <w:ind w:left="1760"/>
      <w:jc w:val="left"/>
    </w:pPr>
    <w:rPr>
      <w:rFonts w:asciiTheme="minorHAnsi" w:eastAsiaTheme="minorEastAsia" w:hAnsiTheme="minorHAnsi"/>
      <w:lang w:val="hr-HR" w:eastAsia="hr-HR"/>
    </w:rPr>
  </w:style>
  <w:style w:type="paragraph" w:styleId="BodyTextIndent">
    <w:name w:val="Body Text Indent"/>
    <w:basedOn w:val="Normal"/>
    <w:link w:val="BodyTextIndentChar"/>
    <w:rsid w:val="00CE7C8D"/>
    <w:pPr>
      <w:widowControl w:val="0"/>
      <w:tabs>
        <w:tab w:val="left" w:pos="5954"/>
      </w:tabs>
      <w:snapToGrid w:val="0"/>
      <w:spacing w:after="0" w:line="240" w:lineRule="auto"/>
      <w:ind w:left="862"/>
      <w:jc w:val="left"/>
    </w:pPr>
    <w:rPr>
      <w:rFonts w:ascii="AmeriGarmnd BT" w:eastAsia="Times New Roman" w:hAnsi="AmeriGarmnd BT" w:cs="Times New Roman"/>
      <w:b/>
      <w:sz w:val="24"/>
      <w:szCs w:val="20"/>
      <w:lang w:val="hr-HR"/>
    </w:rPr>
  </w:style>
  <w:style w:type="character" w:customStyle="1" w:styleId="BodyTextIndentChar">
    <w:name w:val="Body Text Indent Char"/>
    <w:basedOn w:val="DefaultParagraphFont"/>
    <w:link w:val="BodyTextIndent"/>
    <w:rsid w:val="00CE7C8D"/>
    <w:rPr>
      <w:rFonts w:ascii="AmeriGarmnd BT" w:eastAsia="Times New Roman" w:hAnsi="AmeriGarmnd BT" w:cs="Times New Roman"/>
      <w:b/>
      <w:sz w:val="24"/>
      <w:szCs w:val="20"/>
      <w:lang w:val="hr-HR"/>
    </w:rPr>
  </w:style>
  <w:style w:type="table" w:styleId="LightList-Accent3">
    <w:name w:val="Light List Accent 3"/>
    <w:basedOn w:val="TableNormal"/>
    <w:uiPriority w:val="61"/>
    <w:rsid w:val="0062292A"/>
    <w:pPr>
      <w:spacing w:after="0" w:line="240" w:lineRule="auto"/>
    </w:pPr>
    <w:rPr>
      <w:rFonts w:ascii="Times New Roman" w:eastAsia="Times New Roman" w:hAnsi="Times New Roman" w:cs="Times New Roman"/>
      <w:sz w:val="20"/>
      <w:szCs w:val="20"/>
      <w:lang w:val="bs-Latn-BA" w:eastAsia="bs-Latn-BA"/>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Pr>
    <w:tcPr>
      <w:shd w:val="clear" w:color="auto" w:fill="auto"/>
    </w:tc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31">
    <w:name w:val="Light List - Accent 31"/>
    <w:basedOn w:val="TableNormal"/>
    <w:next w:val="LightList-Accent3"/>
    <w:uiPriority w:val="61"/>
    <w:rsid w:val="00CB6697"/>
    <w:pPr>
      <w:spacing w:after="0" w:line="240" w:lineRule="auto"/>
    </w:pPr>
    <w:rPr>
      <w:rFonts w:ascii="Times New Roman" w:eastAsia="Times New Roman" w:hAnsi="Times New Roman" w:cs="Times New Roman"/>
      <w:sz w:val="20"/>
      <w:szCs w:val="20"/>
      <w:lang w:val="bs-Latn-BA" w:eastAsia="bs-Latn-BA"/>
    </w:rPr>
    <w:tblPr>
      <w:tblStyleRowBandSize w:val="1"/>
      <w:tblStyleColBandSize w:val="1"/>
      <w:tblBorders>
        <w:top w:val="single" w:sz="4" w:space="0" w:color="76923C"/>
        <w:left w:val="single" w:sz="4" w:space="0" w:color="76923C"/>
        <w:bottom w:val="single" w:sz="4" w:space="0" w:color="76923C"/>
        <w:right w:val="single" w:sz="4" w:space="0" w:color="76923C"/>
        <w:insideH w:val="single" w:sz="4" w:space="0" w:color="76923C"/>
        <w:insideV w:val="single" w:sz="4" w:space="0" w:color="76923C"/>
      </w:tblBorders>
    </w:tblPr>
    <w:tcPr>
      <w:shd w:val="clear" w:color="auto" w:fill="auto"/>
    </w:tc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PlaceholderText">
    <w:name w:val="Placeholder Text"/>
    <w:basedOn w:val="DefaultParagraphFont"/>
    <w:uiPriority w:val="99"/>
    <w:semiHidden/>
    <w:rsid w:val="0022274D"/>
    <w:rPr>
      <w:color w:val="808080"/>
    </w:rPr>
  </w:style>
  <w:style w:type="paragraph" w:styleId="TableofFigures">
    <w:name w:val="table of figures"/>
    <w:basedOn w:val="Normal"/>
    <w:next w:val="Normal"/>
    <w:uiPriority w:val="99"/>
    <w:unhideWhenUsed/>
    <w:rsid w:val="001239E5"/>
    <w:pPr>
      <w:spacing w:after="0"/>
    </w:pPr>
  </w:style>
  <w:style w:type="character" w:customStyle="1" w:styleId="ListParagraphChar">
    <w:name w:val="List Paragraph Char"/>
    <w:basedOn w:val="DefaultParagraphFont"/>
    <w:link w:val="ListParagraph"/>
    <w:uiPriority w:val="34"/>
    <w:rsid w:val="00113DB3"/>
    <w:rPr>
      <w:rFonts w:ascii="Calibri" w:hAnsi="Calibri"/>
      <w:lang w:val="hr-BA"/>
    </w:rPr>
  </w:style>
  <w:style w:type="character" w:customStyle="1" w:styleId="CaptionChar">
    <w:name w:val="Caption Char"/>
    <w:aliases w:val="Caption_Tabela Char,2 Char"/>
    <w:basedOn w:val="DefaultParagraphFont"/>
    <w:link w:val="Caption"/>
    <w:uiPriority w:val="35"/>
    <w:rsid w:val="000A34C2"/>
    <w:rPr>
      <w:rFonts w:ascii="Calibri" w:hAnsi="Calibri"/>
      <w:bCs/>
      <w:i/>
      <w:color w:val="00B0F0"/>
      <w:sz w:val="20"/>
      <w:szCs w:val="18"/>
      <w:lang w:val="hr-BA"/>
    </w:rPr>
  </w:style>
  <w:style w:type="paragraph" w:customStyle="1" w:styleId="Tabela">
    <w:name w:val="Tabela"/>
    <w:basedOn w:val="Caption"/>
    <w:link w:val="TabelaChar"/>
    <w:qFormat/>
    <w:rsid w:val="00187827"/>
    <w:pPr>
      <w:spacing w:before="0" w:after="200"/>
      <w:jc w:val="center"/>
    </w:pPr>
    <w:rPr>
      <w:rFonts w:ascii="Myriad Pro" w:hAnsi="Myriad Pro"/>
      <w:color w:val="000000" w:themeColor="text1"/>
    </w:rPr>
  </w:style>
  <w:style w:type="character" w:customStyle="1" w:styleId="TabelaChar">
    <w:name w:val="Tabela Char"/>
    <w:basedOn w:val="CaptionChar"/>
    <w:link w:val="Tabela"/>
    <w:rsid w:val="00187827"/>
    <w:rPr>
      <w:rFonts w:ascii="Myriad Pro" w:hAnsi="Myriad Pro"/>
      <w:b w:val="0"/>
      <w:bCs/>
      <w:i/>
      <w:color w:val="000000" w:themeColor="text1"/>
      <w:sz w:val="20"/>
      <w:szCs w:val="18"/>
      <w:lang w:val="hr-BA"/>
    </w:rPr>
  </w:style>
  <w:style w:type="numbering" w:customStyle="1" w:styleId="Style1">
    <w:name w:val="Style1"/>
    <w:uiPriority w:val="99"/>
    <w:rsid w:val="00CF2DE3"/>
    <w:pPr>
      <w:numPr>
        <w:numId w:val="3"/>
      </w:numPr>
    </w:pPr>
  </w:style>
  <w:style w:type="paragraph" w:customStyle="1" w:styleId="Default">
    <w:name w:val="Default"/>
    <w:rsid w:val="00C8701B"/>
    <w:pPr>
      <w:autoSpaceDE w:val="0"/>
      <w:autoSpaceDN w:val="0"/>
      <w:adjustRightInd w:val="0"/>
      <w:spacing w:after="0" w:line="240" w:lineRule="auto"/>
    </w:pPr>
    <w:rPr>
      <w:rFonts w:ascii="Cambria" w:hAnsi="Cambria" w:cs="Cambria"/>
      <w:color w:val="000000"/>
      <w:sz w:val="24"/>
      <w:szCs w:val="24"/>
      <w:lang w:val="bs-Latn-BA"/>
    </w:rPr>
  </w:style>
  <w:style w:type="character" w:customStyle="1" w:styleId="apple-converted-space">
    <w:name w:val="apple-converted-space"/>
    <w:basedOn w:val="DefaultParagraphFont"/>
    <w:rsid w:val="00C779DF"/>
  </w:style>
  <w:style w:type="character" w:styleId="Emphasis">
    <w:name w:val="Emphasis"/>
    <w:uiPriority w:val="20"/>
    <w:qFormat/>
    <w:rsid w:val="00440A00"/>
    <w:rPr>
      <w:i/>
      <w:iCs/>
    </w:rPr>
  </w:style>
  <w:style w:type="table" w:styleId="MediumGrid3-Accent1">
    <w:name w:val="Medium Grid 3 Accent 1"/>
    <w:basedOn w:val="TableNormal"/>
    <w:uiPriority w:val="69"/>
    <w:rsid w:val="00010EB2"/>
    <w:pPr>
      <w:spacing w:after="0" w:line="240" w:lineRule="auto"/>
    </w:pPr>
    <w:rPr>
      <w:lang w:val="bs-Latn-BA"/>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odyText">
    <w:name w:val="Body Text"/>
    <w:basedOn w:val="Normal"/>
    <w:link w:val="BodyTextChar"/>
    <w:unhideWhenUsed/>
    <w:rsid w:val="00336B30"/>
    <w:pPr>
      <w:spacing w:after="120"/>
    </w:pPr>
  </w:style>
  <w:style w:type="character" w:customStyle="1" w:styleId="BodyTextChar">
    <w:name w:val="Body Text Char"/>
    <w:basedOn w:val="DefaultParagraphFont"/>
    <w:link w:val="BodyText"/>
    <w:rsid w:val="00336B30"/>
    <w:rPr>
      <w:rFonts w:ascii="Corbel" w:hAnsi="Corbel"/>
      <w:lang w:val="hr-BA"/>
    </w:rPr>
  </w:style>
  <w:style w:type="paragraph" w:customStyle="1" w:styleId="Glavninaslovbezbroja">
    <w:name w:val="Glavni naslov_bez broja"/>
    <w:basedOn w:val="Heading1"/>
    <w:qFormat/>
    <w:rsid w:val="001E4D47"/>
    <w:pPr>
      <w:numPr>
        <w:numId w:val="0"/>
      </w:numPr>
      <w:spacing w:before="320" w:after="160"/>
      <w:jc w:val="left"/>
    </w:pPr>
    <w:rPr>
      <w:rFonts w:eastAsia="Times New Roman" w:cs="Times New Roman"/>
      <w:color w:val="CC006A"/>
      <w:szCs w:val="24"/>
      <w:lang w:val="hr-HR"/>
    </w:rPr>
  </w:style>
  <w:style w:type="character" w:customStyle="1" w:styleId="apple-style-span">
    <w:name w:val="apple-style-span"/>
    <w:basedOn w:val="DefaultParagraphFont"/>
    <w:rsid w:val="00E276E3"/>
  </w:style>
  <w:style w:type="character" w:styleId="CommentReference">
    <w:name w:val="annotation reference"/>
    <w:basedOn w:val="DefaultParagraphFont"/>
    <w:uiPriority w:val="99"/>
    <w:semiHidden/>
    <w:unhideWhenUsed/>
    <w:rsid w:val="00BE3F24"/>
    <w:rPr>
      <w:sz w:val="16"/>
      <w:szCs w:val="16"/>
    </w:rPr>
  </w:style>
  <w:style w:type="paragraph" w:styleId="CommentText">
    <w:name w:val="annotation text"/>
    <w:basedOn w:val="Normal"/>
    <w:link w:val="CommentTextChar"/>
    <w:unhideWhenUsed/>
    <w:rsid w:val="00BE3F24"/>
    <w:pPr>
      <w:spacing w:line="240" w:lineRule="auto"/>
    </w:pPr>
    <w:rPr>
      <w:sz w:val="20"/>
      <w:szCs w:val="20"/>
    </w:rPr>
  </w:style>
  <w:style w:type="character" w:customStyle="1" w:styleId="CommentTextChar">
    <w:name w:val="Comment Text Char"/>
    <w:basedOn w:val="DefaultParagraphFont"/>
    <w:link w:val="CommentText"/>
    <w:rsid w:val="00BE3F24"/>
    <w:rPr>
      <w:rFonts w:ascii="Corbel" w:hAnsi="Corbel"/>
      <w:sz w:val="20"/>
      <w:szCs w:val="20"/>
      <w:lang w:val="hr-BA"/>
    </w:rPr>
  </w:style>
  <w:style w:type="paragraph" w:styleId="CommentSubject">
    <w:name w:val="annotation subject"/>
    <w:basedOn w:val="CommentText"/>
    <w:next w:val="CommentText"/>
    <w:link w:val="CommentSubjectChar"/>
    <w:uiPriority w:val="99"/>
    <w:semiHidden/>
    <w:unhideWhenUsed/>
    <w:rsid w:val="00BE3F24"/>
    <w:rPr>
      <w:b/>
      <w:bCs/>
    </w:rPr>
  </w:style>
  <w:style w:type="character" w:customStyle="1" w:styleId="CommentSubjectChar">
    <w:name w:val="Comment Subject Char"/>
    <w:basedOn w:val="CommentTextChar"/>
    <w:link w:val="CommentSubject"/>
    <w:uiPriority w:val="99"/>
    <w:semiHidden/>
    <w:rsid w:val="00BE3F24"/>
    <w:rPr>
      <w:rFonts w:ascii="Corbel" w:hAnsi="Corbel"/>
      <w:b/>
      <w:bCs/>
      <w:sz w:val="20"/>
      <w:szCs w:val="20"/>
      <w:lang w:val="hr-BA"/>
    </w:rPr>
  </w:style>
  <w:style w:type="character" w:customStyle="1" w:styleId="FontStyle33">
    <w:name w:val="Font Style33"/>
    <w:basedOn w:val="DefaultParagraphFont"/>
    <w:rsid w:val="00A22A4A"/>
    <w:rPr>
      <w:rFonts w:ascii="Georgia" w:hAnsi="Georgia" w:cs="Georgia"/>
      <w:sz w:val="18"/>
      <w:szCs w:val="18"/>
    </w:rPr>
  </w:style>
  <w:style w:type="paragraph" w:styleId="NormalWeb">
    <w:name w:val="Normal (Web)"/>
    <w:basedOn w:val="Normal"/>
    <w:unhideWhenUsed/>
    <w:rsid w:val="005B0F11"/>
    <w:pPr>
      <w:spacing w:before="100" w:beforeAutospacing="1" w:after="100" w:afterAutospacing="1" w:line="240" w:lineRule="auto"/>
      <w:jc w:val="left"/>
    </w:pPr>
    <w:rPr>
      <w:rFonts w:cs="Times New Roman"/>
      <w:sz w:val="24"/>
      <w:szCs w:val="24"/>
      <w:lang w:val="bs-Latn-BA" w:eastAsia="bs-Latn-BA"/>
    </w:rPr>
  </w:style>
  <w:style w:type="table" w:customStyle="1" w:styleId="LightList-Accent13">
    <w:name w:val="Light List - Accent 13"/>
    <w:basedOn w:val="TableNormal"/>
    <w:uiPriority w:val="61"/>
    <w:rsid w:val="004B1FB2"/>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NoSpacing1">
    <w:name w:val="No Spacing1"/>
    <w:uiPriority w:val="1"/>
    <w:qFormat/>
    <w:rsid w:val="00C40A2B"/>
    <w:pPr>
      <w:spacing w:before="200" w:line="360" w:lineRule="auto"/>
    </w:pPr>
    <w:rPr>
      <w:rFonts w:ascii="Tahoma" w:eastAsia="ヒラギノ角ゴ Pro W3" w:hAnsi="Tahoma" w:cs="Times New Roman"/>
      <w:color w:val="000000"/>
      <w:sz w:val="18"/>
      <w:szCs w:val="24"/>
      <w:lang w:val="en-US"/>
    </w:rPr>
  </w:style>
  <w:style w:type="table" w:customStyle="1" w:styleId="LightList-Accent14">
    <w:name w:val="Light List - Accent 14"/>
    <w:basedOn w:val="TableNormal"/>
    <w:uiPriority w:val="61"/>
    <w:rsid w:val="00C40A2B"/>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15">
    <w:name w:val="Light List - Accent 15"/>
    <w:basedOn w:val="TableNormal"/>
    <w:uiPriority w:val="61"/>
    <w:rsid w:val="00C40A2B"/>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Strong">
    <w:name w:val="Strong"/>
    <w:basedOn w:val="DefaultParagraphFont"/>
    <w:qFormat/>
    <w:rsid w:val="00D47891"/>
    <w:rPr>
      <w:b/>
      <w:bCs/>
    </w:rPr>
  </w:style>
  <w:style w:type="table" w:customStyle="1" w:styleId="LightGrid-Accent11">
    <w:name w:val="Light Grid - Accent 11"/>
    <w:basedOn w:val="TableNormal"/>
    <w:uiPriority w:val="62"/>
    <w:rsid w:val="00F27FB0"/>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1">
    <w:name w:val="Light Grid1"/>
    <w:basedOn w:val="TableNormal"/>
    <w:uiPriority w:val="62"/>
    <w:rsid w:val="002A05F5"/>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character" w:customStyle="1" w:styleId="shorttext1">
    <w:name w:val="short_text1"/>
    <w:basedOn w:val="DefaultParagraphFont"/>
    <w:rsid w:val="005572D7"/>
    <w:rPr>
      <w:sz w:val="32"/>
      <w:szCs w:val="32"/>
    </w:rPr>
  </w:style>
  <w:style w:type="table" w:customStyle="1" w:styleId="MediumGrid11">
    <w:name w:val="Medium Grid 11"/>
    <w:basedOn w:val="TableNormal"/>
    <w:uiPriority w:val="67"/>
    <w:rsid w:val="0024703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paragraph" w:styleId="BodyTextIndent2">
    <w:name w:val="Body Text Indent 2"/>
    <w:basedOn w:val="Normal"/>
    <w:link w:val="BodyTextIndent2Char"/>
    <w:rsid w:val="00DE03B6"/>
    <w:pPr>
      <w:spacing w:after="0" w:line="240" w:lineRule="auto"/>
      <w:ind w:left="360"/>
    </w:pPr>
    <w:rPr>
      <w:rFonts w:ascii="Arial" w:eastAsia="Times New Roman" w:hAnsi="Arial" w:cs="Arial"/>
      <w:b/>
      <w:bCs/>
      <w:szCs w:val="24"/>
    </w:rPr>
  </w:style>
  <w:style w:type="character" w:customStyle="1" w:styleId="BodyTextIndent2Char">
    <w:name w:val="Body Text Indent 2 Char"/>
    <w:basedOn w:val="DefaultParagraphFont"/>
    <w:link w:val="BodyTextIndent2"/>
    <w:rsid w:val="00DE03B6"/>
    <w:rPr>
      <w:rFonts w:ascii="Arial" w:eastAsia="Times New Roman" w:hAnsi="Arial" w:cs="Arial"/>
      <w:b/>
      <w:bCs/>
      <w:szCs w:val="24"/>
      <w:lang w:val="hr-BA"/>
    </w:rPr>
  </w:style>
  <w:style w:type="character" w:customStyle="1" w:styleId="style">
    <w:name w:val="style"/>
    <w:basedOn w:val="DefaultParagraphFont"/>
    <w:rsid w:val="00DE03B6"/>
  </w:style>
  <w:style w:type="paragraph" w:customStyle="1" w:styleId="xmsonormal">
    <w:name w:val="x_msonormal"/>
    <w:basedOn w:val="Normal"/>
    <w:rsid w:val="00DE03B6"/>
    <w:pPr>
      <w:spacing w:before="100" w:beforeAutospacing="1" w:after="100" w:afterAutospacing="1" w:line="240" w:lineRule="auto"/>
      <w:jc w:val="left"/>
    </w:pPr>
    <w:rPr>
      <w:rFonts w:eastAsia="Times New Roman" w:cs="Times New Roman"/>
      <w:sz w:val="24"/>
      <w:szCs w:val="24"/>
      <w:lang w:val="sr-Latn-CS" w:eastAsia="sr-Latn-CS"/>
    </w:rPr>
  </w:style>
  <w:style w:type="paragraph" w:styleId="BodyText3">
    <w:name w:val="Body Text 3"/>
    <w:basedOn w:val="Normal"/>
    <w:link w:val="BodyText3Char"/>
    <w:uiPriority w:val="99"/>
    <w:semiHidden/>
    <w:unhideWhenUsed/>
    <w:rsid w:val="00DE03B6"/>
    <w:pPr>
      <w:spacing w:after="120"/>
      <w:jc w:val="left"/>
    </w:pPr>
    <w:rPr>
      <w:rFonts w:asciiTheme="minorHAnsi" w:hAnsiTheme="minorHAnsi"/>
      <w:sz w:val="16"/>
      <w:szCs w:val="16"/>
    </w:rPr>
  </w:style>
  <w:style w:type="character" w:customStyle="1" w:styleId="BodyText3Char">
    <w:name w:val="Body Text 3 Char"/>
    <w:basedOn w:val="DefaultParagraphFont"/>
    <w:link w:val="BodyText3"/>
    <w:uiPriority w:val="99"/>
    <w:semiHidden/>
    <w:rsid w:val="00DE03B6"/>
    <w:rPr>
      <w:sz w:val="16"/>
      <w:szCs w:val="16"/>
      <w:lang w:val="hr-BA"/>
    </w:rPr>
  </w:style>
  <w:style w:type="paragraph" w:styleId="PlainText">
    <w:name w:val="Plain Text"/>
    <w:basedOn w:val="Normal"/>
    <w:link w:val="PlainTextChar"/>
    <w:rsid w:val="00DE03B6"/>
    <w:pPr>
      <w:widowControl w:val="0"/>
      <w:spacing w:after="0" w:line="240" w:lineRule="auto"/>
      <w:jc w:val="left"/>
    </w:pPr>
    <w:rPr>
      <w:rFonts w:ascii="Courier New" w:eastAsia="Times New Roman" w:hAnsi="Courier New" w:cs="Times New Roman"/>
      <w:szCs w:val="20"/>
      <w:lang w:val="sl-SI" w:eastAsia="sl-SI"/>
    </w:rPr>
  </w:style>
  <w:style w:type="character" w:customStyle="1" w:styleId="PlainTextChar">
    <w:name w:val="Plain Text Char"/>
    <w:basedOn w:val="DefaultParagraphFont"/>
    <w:link w:val="PlainText"/>
    <w:rsid w:val="00DE03B6"/>
    <w:rPr>
      <w:rFonts w:ascii="Courier New" w:eastAsia="Times New Roman" w:hAnsi="Courier New" w:cs="Times New Roman"/>
      <w:szCs w:val="20"/>
      <w:lang w:val="sl-SI" w:eastAsia="sl-SI"/>
    </w:rPr>
  </w:style>
  <w:style w:type="table" w:customStyle="1" w:styleId="LightList-Accent11">
    <w:name w:val="Light List - Accent 11"/>
    <w:basedOn w:val="TableNormal"/>
    <w:uiPriority w:val="61"/>
    <w:rsid w:val="00DE03B6"/>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DE03B6"/>
    <w:pPr>
      <w:spacing w:after="0" w:line="240" w:lineRule="auto"/>
    </w:pPr>
    <w:rPr>
      <w:lang w:val="bs-Latn-BA"/>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List1-Accent5">
    <w:name w:val="Medium List 1 Accent 5"/>
    <w:basedOn w:val="TableNormal"/>
    <w:uiPriority w:val="65"/>
    <w:rsid w:val="00DE03B6"/>
    <w:pPr>
      <w:spacing w:after="0" w:line="240" w:lineRule="auto"/>
    </w:pPr>
    <w:rPr>
      <w:color w:val="000000" w:themeColor="text1"/>
      <w:lang w:val="bs-Latn-BA"/>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LightShading-Accent5">
    <w:name w:val="Light Shading Accent 5"/>
    <w:basedOn w:val="TableNormal"/>
    <w:uiPriority w:val="60"/>
    <w:rsid w:val="00DE03B6"/>
    <w:pPr>
      <w:spacing w:after="0" w:line="240" w:lineRule="auto"/>
    </w:pPr>
    <w:rPr>
      <w:color w:val="31849B" w:themeColor="accent5" w:themeShade="BF"/>
      <w:lang w:val="bs-Latn-BA"/>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List-Accent2">
    <w:name w:val="Light List Accent 2"/>
    <w:basedOn w:val="TableNormal"/>
    <w:uiPriority w:val="61"/>
    <w:rsid w:val="00DE03B6"/>
    <w:pPr>
      <w:spacing w:after="0" w:line="240" w:lineRule="auto"/>
    </w:pPr>
    <w:rPr>
      <w:lang w:val="bs-Latn-BA"/>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12">
    <w:name w:val="Light List - Accent 12"/>
    <w:basedOn w:val="TableNormal"/>
    <w:uiPriority w:val="61"/>
    <w:rsid w:val="00DE03B6"/>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Grid-Accent12">
    <w:name w:val="Light Grid - Accent 12"/>
    <w:basedOn w:val="TableNormal"/>
    <w:uiPriority w:val="62"/>
    <w:rsid w:val="00DE03B6"/>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MediumShading1-Accent11">
    <w:name w:val="Medium Shading 1 - Accent 11"/>
    <w:basedOn w:val="TableNormal"/>
    <w:uiPriority w:val="63"/>
    <w:rsid w:val="00DE03B6"/>
    <w:pPr>
      <w:spacing w:after="0" w:line="240" w:lineRule="auto"/>
    </w:pPr>
    <w:rPr>
      <w:lang w:val="bs-Latn-BA"/>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List2-Accent5">
    <w:name w:val="Medium List 2 Accent 5"/>
    <w:basedOn w:val="TableNormal"/>
    <w:uiPriority w:val="66"/>
    <w:rsid w:val="00DE03B6"/>
    <w:pPr>
      <w:spacing w:after="0" w:line="240" w:lineRule="auto"/>
    </w:pPr>
    <w:rPr>
      <w:rFonts w:asciiTheme="majorHAnsi" w:eastAsiaTheme="majorEastAsia" w:hAnsiTheme="majorHAnsi" w:cstheme="majorBidi"/>
      <w:color w:val="000000" w:themeColor="text1"/>
      <w:lang w:val="bs-Latn-BA"/>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2-Accent5">
    <w:name w:val="Medium Grid 2 Accent 5"/>
    <w:basedOn w:val="TableNormal"/>
    <w:uiPriority w:val="68"/>
    <w:rsid w:val="00DE03B6"/>
    <w:pPr>
      <w:spacing w:after="0" w:line="240" w:lineRule="auto"/>
    </w:pPr>
    <w:rPr>
      <w:rFonts w:asciiTheme="majorHAnsi" w:eastAsiaTheme="majorEastAsia" w:hAnsiTheme="majorHAnsi" w:cstheme="majorBidi"/>
      <w:color w:val="000000" w:themeColor="text1"/>
      <w:lang w:val="bs-Latn-BA"/>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LightList-Accent16">
    <w:name w:val="Light List - Accent 16"/>
    <w:basedOn w:val="TableNormal"/>
    <w:uiPriority w:val="61"/>
    <w:rsid w:val="00DE03B6"/>
    <w:pPr>
      <w:spacing w:after="0" w:line="240" w:lineRule="auto"/>
    </w:pPr>
    <w:rPr>
      <w:lang w:val="bs-Latn-BA"/>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ListBullet">
    <w:name w:val="List Bullet"/>
    <w:basedOn w:val="Normal"/>
    <w:uiPriority w:val="99"/>
    <w:semiHidden/>
    <w:unhideWhenUsed/>
    <w:rsid w:val="003311B1"/>
    <w:pPr>
      <w:numPr>
        <w:numId w:val="59"/>
      </w:numPr>
      <w:spacing w:after="180" w:line="288" w:lineRule="auto"/>
      <w:ind w:left="357" w:hanging="357"/>
      <w:contextualSpacing/>
    </w:pPr>
    <w:rPr>
      <w:rFonts w:ascii="Myriad Pro" w:hAnsi="Myriad Pro"/>
      <w:color w:val="595959" w:themeColor="text1" w:themeTint="A6"/>
      <w:szCs w:val="24"/>
      <w:lang w:val="en-US"/>
    </w:rPr>
  </w:style>
  <w:style w:type="character" w:customStyle="1" w:styleId="FontStyle13">
    <w:name w:val="Font Style13"/>
    <w:basedOn w:val="DefaultParagraphFont"/>
    <w:rsid w:val="00F4514F"/>
    <w:rPr>
      <w:rFonts w:ascii="Arial Unicode MS" w:eastAsia="Arial Unicode MS" w:cs="Arial Unicode MS"/>
      <w:b/>
      <w:bCs/>
      <w:sz w:val="22"/>
      <w:szCs w:val="22"/>
    </w:rPr>
  </w:style>
  <w:style w:type="character" w:customStyle="1" w:styleId="A11">
    <w:name w:val="A11"/>
    <w:basedOn w:val="DefaultParagraphFont"/>
    <w:rsid w:val="002207DD"/>
    <w:rPr>
      <w:rFonts w:ascii="Arial Unicode MS" w:eastAsia="Times New Roman" w:hAnsi="Arial Unicode MS" w:cs="Palatino Linotype"/>
      <w:b/>
      <w:bCs/>
      <w:color w:val="1A5580"/>
      <w:sz w:val="36"/>
      <w:lang w:bidi="en-US"/>
    </w:rPr>
  </w:style>
  <w:style w:type="character" w:styleId="PageNumber">
    <w:name w:val="page number"/>
    <w:basedOn w:val="DefaultParagraphFont"/>
    <w:uiPriority w:val="99"/>
    <w:unhideWhenUsed/>
    <w:rsid w:val="002207DD"/>
    <w:rPr>
      <w:rFonts w:ascii="Myriad Pro" w:hAnsi="Myriad Pro"/>
      <w:b/>
      <w:sz w:val="20"/>
    </w:rPr>
  </w:style>
  <w:style w:type="paragraph" w:styleId="ListNumber">
    <w:name w:val="List Number"/>
    <w:basedOn w:val="Normal"/>
    <w:uiPriority w:val="99"/>
    <w:semiHidden/>
    <w:unhideWhenUsed/>
    <w:rsid w:val="002207DD"/>
    <w:pPr>
      <w:numPr>
        <w:numId w:val="80"/>
      </w:numPr>
      <w:spacing w:after="180" w:line="240" w:lineRule="auto"/>
      <w:contextualSpacing/>
    </w:pPr>
    <w:rPr>
      <w:rFonts w:ascii="Myriad Pro" w:hAnsi="Myriad Pro"/>
      <w:color w:val="595959" w:themeColor="text1" w:themeTint="A6"/>
      <w:szCs w:val="24"/>
      <w:lang w:val="en-US"/>
    </w:rPr>
  </w:style>
  <w:style w:type="paragraph" w:styleId="Title">
    <w:name w:val="Title"/>
    <w:basedOn w:val="Normal"/>
    <w:link w:val="TitleChar"/>
    <w:qFormat/>
    <w:rsid w:val="002207DD"/>
    <w:pPr>
      <w:spacing w:after="0" w:line="240" w:lineRule="auto"/>
      <w:jc w:val="center"/>
    </w:pPr>
    <w:rPr>
      <w:rFonts w:ascii="Times New Roman" w:eastAsia="Times New Roman" w:hAnsi="Times New Roman" w:cs="Times New Roman"/>
      <w:b/>
      <w:i/>
      <w:noProof/>
      <w:sz w:val="28"/>
      <w:szCs w:val="20"/>
      <w:lang w:val="hr-HR"/>
    </w:rPr>
  </w:style>
  <w:style w:type="character" w:customStyle="1" w:styleId="TitleChar">
    <w:name w:val="Title Char"/>
    <w:basedOn w:val="DefaultParagraphFont"/>
    <w:link w:val="Title"/>
    <w:rsid w:val="002207DD"/>
    <w:rPr>
      <w:rFonts w:ascii="Times New Roman" w:eastAsia="Times New Roman" w:hAnsi="Times New Roman" w:cs="Times New Roman"/>
      <w:b/>
      <w:i/>
      <w:noProof/>
      <w:sz w:val="28"/>
      <w:szCs w:val="20"/>
      <w:lang w:val="hr-HR"/>
    </w:rPr>
  </w:style>
  <w:style w:type="character" w:customStyle="1" w:styleId="mw-headline">
    <w:name w:val="mw-headline"/>
    <w:basedOn w:val="DefaultParagraphFont"/>
    <w:rsid w:val="002207DD"/>
  </w:style>
  <w:style w:type="character" w:customStyle="1" w:styleId="FontStyle12">
    <w:name w:val="Font Style12"/>
    <w:basedOn w:val="DefaultParagraphFont"/>
    <w:rsid w:val="002207DD"/>
    <w:rPr>
      <w:rFonts w:ascii="Arial Unicode MS" w:eastAsia="Arial Unicode MS" w:cs="Arial Unicode MS"/>
      <w:b/>
      <w:bCs/>
      <w:sz w:val="24"/>
      <w:szCs w:val="24"/>
    </w:rPr>
  </w:style>
  <w:style w:type="character" w:customStyle="1" w:styleId="FontStyle31">
    <w:name w:val="Font Style31"/>
    <w:basedOn w:val="DefaultParagraphFont"/>
    <w:rsid w:val="002207DD"/>
    <w:rPr>
      <w:rFonts w:ascii="Arial" w:hAnsi="Arial" w:cs="Arial"/>
      <w:sz w:val="24"/>
      <w:szCs w:val="24"/>
    </w:rPr>
  </w:style>
  <w:style w:type="character" w:customStyle="1" w:styleId="fontstyle01">
    <w:name w:val="fontstyle01"/>
    <w:basedOn w:val="DefaultParagraphFont"/>
    <w:rsid w:val="00A1767A"/>
    <w:rPr>
      <w:rFonts w:ascii="ArialMT" w:hAnsi="ArialMT" w:hint="default"/>
      <w:b w:val="0"/>
      <w:bCs w:val="0"/>
      <w:i w:val="0"/>
      <w:iCs w:val="0"/>
      <w:color w:val="000000"/>
      <w:sz w:val="22"/>
      <w:szCs w:val="22"/>
    </w:rPr>
  </w:style>
  <w:style w:type="table" w:styleId="GridTable1Light-Accent1">
    <w:name w:val="Grid Table 1 Light Accent 1"/>
    <w:basedOn w:val="TableNormal"/>
    <w:uiPriority w:val="46"/>
    <w:rsid w:val="00815EEA"/>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character" w:styleId="UnresolvedMention">
    <w:name w:val="Unresolved Mention"/>
    <w:basedOn w:val="DefaultParagraphFont"/>
    <w:uiPriority w:val="99"/>
    <w:semiHidden/>
    <w:unhideWhenUsed/>
    <w:rsid w:val="00C061B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3019703">
      <w:bodyDiv w:val="1"/>
      <w:marLeft w:val="0"/>
      <w:marRight w:val="0"/>
      <w:marTop w:val="0"/>
      <w:marBottom w:val="0"/>
      <w:divBdr>
        <w:top w:val="none" w:sz="0" w:space="0" w:color="auto"/>
        <w:left w:val="none" w:sz="0" w:space="0" w:color="auto"/>
        <w:bottom w:val="none" w:sz="0" w:space="0" w:color="auto"/>
        <w:right w:val="none" w:sz="0" w:space="0" w:color="auto"/>
      </w:divBdr>
      <w:divsChild>
        <w:div w:id="1395468004">
          <w:marLeft w:val="0"/>
          <w:marRight w:val="0"/>
          <w:marTop w:val="0"/>
          <w:marBottom w:val="0"/>
          <w:divBdr>
            <w:top w:val="none" w:sz="0" w:space="0" w:color="auto"/>
            <w:left w:val="none" w:sz="0" w:space="0" w:color="auto"/>
            <w:bottom w:val="none" w:sz="0" w:space="0" w:color="auto"/>
            <w:right w:val="none" w:sz="0" w:space="0" w:color="auto"/>
          </w:divBdr>
        </w:div>
        <w:div w:id="459878995">
          <w:marLeft w:val="0"/>
          <w:marRight w:val="0"/>
          <w:marTop w:val="0"/>
          <w:marBottom w:val="0"/>
          <w:divBdr>
            <w:top w:val="none" w:sz="0" w:space="0" w:color="auto"/>
            <w:left w:val="none" w:sz="0" w:space="0" w:color="auto"/>
            <w:bottom w:val="none" w:sz="0" w:space="0" w:color="auto"/>
            <w:right w:val="none" w:sz="0" w:space="0" w:color="auto"/>
          </w:divBdr>
        </w:div>
        <w:div w:id="875316436">
          <w:marLeft w:val="0"/>
          <w:marRight w:val="0"/>
          <w:marTop w:val="0"/>
          <w:marBottom w:val="0"/>
          <w:divBdr>
            <w:top w:val="none" w:sz="0" w:space="0" w:color="auto"/>
            <w:left w:val="none" w:sz="0" w:space="0" w:color="auto"/>
            <w:bottom w:val="none" w:sz="0" w:space="0" w:color="auto"/>
            <w:right w:val="none" w:sz="0" w:space="0" w:color="auto"/>
          </w:divBdr>
        </w:div>
      </w:divsChild>
    </w:div>
    <w:div w:id="554318667">
      <w:bodyDiv w:val="1"/>
      <w:marLeft w:val="0"/>
      <w:marRight w:val="0"/>
      <w:marTop w:val="0"/>
      <w:marBottom w:val="0"/>
      <w:divBdr>
        <w:top w:val="none" w:sz="0" w:space="0" w:color="auto"/>
        <w:left w:val="none" w:sz="0" w:space="0" w:color="auto"/>
        <w:bottom w:val="none" w:sz="0" w:space="0" w:color="auto"/>
        <w:right w:val="none" w:sz="0" w:space="0" w:color="auto"/>
      </w:divBdr>
    </w:div>
    <w:div w:id="981232895">
      <w:bodyDiv w:val="1"/>
      <w:marLeft w:val="0"/>
      <w:marRight w:val="0"/>
      <w:marTop w:val="0"/>
      <w:marBottom w:val="0"/>
      <w:divBdr>
        <w:top w:val="none" w:sz="0" w:space="0" w:color="auto"/>
        <w:left w:val="none" w:sz="0" w:space="0" w:color="auto"/>
        <w:bottom w:val="none" w:sz="0" w:space="0" w:color="auto"/>
        <w:right w:val="none" w:sz="0" w:space="0" w:color="auto"/>
      </w:divBdr>
    </w:div>
    <w:div w:id="13571213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Data" Target="diagrams/data1.xml"/><Relationship Id="rId21" Type="http://schemas.openxmlformats.org/officeDocument/2006/relationships/hyperlink" Target="https://www.fmoit.gov.ba/upload/file/Pravilnik%20Sevesso-1-28.pdf" TargetMode="External"/><Relationship Id="rId42" Type="http://schemas.openxmlformats.org/officeDocument/2006/relationships/image" Target="media/image13.emf"/><Relationship Id="rId47" Type="http://schemas.openxmlformats.org/officeDocument/2006/relationships/image" Target="media/image18.jpeg"/><Relationship Id="rId63" Type="http://schemas.openxmlformats.org/officeDocument/2006/relationships/hyperlink" Target="http://bs.wikipedia.org/wiki/Bar" TargetMode="External"/><Relationship Id="rId68" Type="http://schemas.openxmlformats.org/officeDocument/2006/relationships/header" Target="header7.xml"/><Relationship Id="rId84" Type="http://schemas.openxmlformats.org/officeDocument/2006/relationships/hyperlink" Target="http://bs.wikipedia.org/wiki/Vazduh" TargetMode="External"/><Relationship Id="rId89" Type="http://schemas.openxmlformats.org/officeDocument/2006/relationships/hyperlink" Target="http://www.fmoit.gov.ba/download/1.%20Pravilnik%20o%20kategorijama%20otp.sa%20listama.doc" TargetMode="External"/><Relationship Id="rId16" Type="http://schemas.openxmlformats.org/officeDocument/2006/relationships/footer" Target="footer2.xml"/><Relationship Id="rId11" Type="http://schemas.openxmlformats.org/officeDocument/2006/relationships/footer" Target="footer1.xml"/><Relationship Id="rId32" Type="http://schemas.openxmlformats.org/officeDocument/2006/relationships/image" Target="media/image5.png"/><Relationship Id="rId37" Type="http://schemas.openxmlformats.org/officeDocument/2006/relationships/image" Target="media/image8.png"/><Relationship Id="rId53" Type="http://schemas.openxmlformats.org/officeDocument/2006/relationships/hyperlink" Target="http://bs.wikipedia.org/wiki/Nemetal" TargetMode="External"/><Relationship Id="rId58" Type="http://schemas.openxmlformats.org/officeDocument/2006/relationships/hyperlink" Target="http://bs.wikipedia.org/wiki/Atom" TargetMode="External"/><Relationship Id="rId74" Type="http://schemas.openxmlformats.org/officeDocument/2006/relationships/hyperlink" Target="http://bs.wikipedia.org/wiki/15._grupa_hemijskih_elemenata" TargetMode="External"/><Relationship Id="rId79" Type="http://schemas.openxmlformats.org/officeDocument/2006/relationships/hyperlink" Target="http://bs.wikipedia.org/w/index.php?title=Normalni_uslovi&amp;action=edit&amp;redlink=1" TargetMode="External"/><Relationship Id="rId5" Type="http://schemas.openxmlformats.org/officeDocument/2006/relationships/webSettings" Target="webSettings.xml"/><Relationship Id="rId90" Type="http://schemas.openxmlformats.org/officeDocument/2006/relationships/header" Target="header8.xml"/><Relationship Id="rId95" Type="http://schemas.openxmlformats.org/officeDocument/2006/relationships/theme" Target="theme/theme1.xml"/><Relationship Id="rId22" Type="http://schemas.openxmlformats.org/officeDocument/2006/relationships/hyperlink" Target="https://www.fmoit.gov.ba/upload/file/Pravilnik%20Sevesso-1-28.pdf" TargetMode="External"/><Relationship Id="rId27" Type="http://schemas.openxmlformats.org/officeDocument/2006/relationships/diagramLayout" Target="diagrams/layout1.xml"/><Relationship Id="rId43" Type="http://schemas.openxmlformats.org/officeDocument/2006/relationships/image" Target="media/image14.png"/><Relationship Id="rId48" Type="http://schemas.openxmlformats.org/officeDocument/2006/relationships/image" Target="media/image19.emf"/><Relationship Id="rId64" Type="http://schemas.openxmlformats.org/officeDocument/2006/relationships/hyperlink" Target="http://bs.wikipedia.org/wiki/Vazduh" TargetMode="External"/><Relationship Id="rId69" Type="http://schemas.openxmlformats.org/officeDocument/2006/relationships/footer" Target="footer7.xml"/><Relationship Id="rId8" Type="http://schemas.openxmlformats.org/officeDocument/2006/relationships/image" Target="media/image1.png"/><Relationship Id="rId51" Type="http://schemas.openxmlformats.org/officeDocument/2006/relationships/image" Target="media/image22.emf"/><Relationship Id="rId72" Type="http://schemas.openxmlformats.org/officeDocument/2006/relationships/hyperlink" Target="http://bs.wikipedia.org/wiki/Latinski_jezik" TargetMode="External"/><Relationship Id="rId80" Type="http://schemas.openxmlformats.org/officeDocument/2006/relationships/hyperlink" Target="http://bs.wikipedia.org/wiki/Gas" TargetMode="External"/><Relationship Id="rId85" Type="http://schemas.openxmlformats.org/officeDocument/2006/relationships/hyperlink" Target="http://bs.wikipedia.org/wiki/%C4%8Celik" TargetMode="External"/><Relationship Id="rId93" Type="http://schemas.openxmlformats.org/officeDocument/2006/relationships/footer" Target="footer9.xml"/><Relationship Id="rId3" Type="http://schemas.openxmlformats.org/officeDocument/2006/relationships/styles" Target="styles.xml"/><Relationship Id="rId12" Type="http://schemas.openxmlformats.org/officeDocument/2006/relationships/hyperlink" Target="mailto:alma.kaloper@bdcentral.net" TargetMode="External"/><Relationship Id="rId17" Type="http://schemas.openxmlformats.org/officeDocument/2006/relationships/header" Target="header3.xml"/><Relationship Id="rId25" Type="http://schemas.openxmlformats.org/officeDocument/2006/relationships/footer" Target="footer5.xml"/><Relationship Id="rId33" Type="http://schemas.openxmlformats.org/officeDocument/2006/relationships/image" Target="media/image6.png"/><Relationship Id="rId38" Type="http://schemas.openxmlformats.org/officeDocument/2006/relationships/image" Target="media/image9.emf"/><Relationship Id="rId46" Type="http://schemas.openxmlformats.org/officeDocument/2006/relationships/image" Target="media/image17.jpeg"/><Relationship Id="rId59" Type="http://schemas.openxmlformats.org/officeDocument/2006/relationships/hyperlink" Target="http://bs.wikipedia.org/w/index.php?title=Normalni_uslovi&amp;action=edit&amp;redlink=1" TargetMode="External"/><Relationship Id="rId67" Type="http://schemas.openxmlformats.org/officeDocument/2006/relationships/image" Target="media/image24.emf"/><Relationship Id="rId20" Type="http://schemas.openxmlformats.org/officeDocument/2006/relationships/footer" Target="footer4.xml"/><Relationship Id="rId41" Type="http://schemas.openxmlformats.org/officeDocument/2006/relationships/image" Target="media/image12.emf"/><Relationship Id="rId54" Type="http://schemas.openxmlformats.org/officeDocument/2006/relationships/hyperlink" Target="http://bs.wikipedia.org/wiki/15._grupa_hemijskih_elemenata" TargetMode="External"/><Relationship Id="rId62" Type="http://schemas.openxmlformats.org/officeDocument/2006/relationships/hyperlink" Target="http://bs.wikipedia.org/wiki/Miris" TargetMode="External"/><Relationship Id="rId70" Type="http://schemas.openxmlformats.org/officeDocument/2006/relationships/image" Target="media/image25.emf"/><Relationship Id="rId75" Type="http://schemas.openxmlformats.org/officeDocument/2006/relationships/hyperlink" Target="http://bs.wikipedia.org/wiki/Zemlja" TargetMode="External"/><Relationship Id="rId83" Type="http://schemas.openxmlformats.org/officeDocument/2006/relationships/hyperlink" Target="http://bs.wikipedia.org/wiki/Bar" TargetMode="External"/><Relationship Id="rId88" Type="http://schemas.openxmlformats.org/officeDocument/2006/relationships/hyperlink" Target="http://bs.wikipedia.org/w/index.php?title=Teflon&amp;action=edit&amp;redlink=1" TargetMode="External"/><Relationship Id="rId91"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hyperlink" Target="https://www.fmoit.gov.ba/upload/file/Pravilnik%20Sevesso-1-28.pdf" TargetMode="External"/><Relationship Id="rId28" Type="http://schemas.openxmlformats.org/officeDocument/2006/relationships/diagramQuickStyle" Target="diagrams/quickStyle1.xml"/><Relationship Id="rId36" Type="http://schemas.openxmlformats.org/officeDocument/2006/relationships/image" Target="media/image7.png"/><Relationship Id="rId49" Type="http://schemas.openxmlformats.org/officeDocument/2006/relationships/image" Target="media/image20.jpeg"/><Relationship Id="rId57" Type="http://schemas.openxmlformats.org/officeDocument/2006/relationships/hyperlink" Target="http://bs.wikipedia.org/wiki/Molekula" TargetMode="External"/><Relationship Id="rId10" Type="http://schemas.openxmlformats.org/officeDocument/2006/relationships/header" Target="header1.xml"/><Relationship Id="rId31" Type="http://schemas.openxmlformats.org/officeDocument/2006/relationships/image" Target="media/image4.png"/><Relationship Id="rId44" Type="http://schemas.openxmlformats.org/officeDocument/2006/relationships/image" Target="media/image15.png"/><Relationship Id="rId52" Type="http://schemas.openxmlformats.org/officeDocument/2006/relationships/hyperlink" Target="http://bs.wikipedia.org/wiki/Latinski_jezik" TargetMode="External"/><Relationship Id="rId60" Type="http://schemas.openxmlformats.org/officeDocument/2006/relationships/hyperlink" Target="http://bs.wikipedia.org/wiki/Gas" TargetMode="External"/><Relationship Id="rId65" Type="http://schemas.openxmlformats.org/officeDocument/2006/relationships/image" Target="media/image23.emf"/><Relationship Id="rId73" Type="http://schemas.openxmlformats.org/officeDocument/2006/relationships/hyperlink" Target="http://bs.wikipedia.org/wiki/Nemetal" TargetMode="External"/><Relationship Id="rId78" Type="http://schemas.openxmlformats.org/officeDocument/2006/relationships/hyperlink" Target="http://bs.wikipedia.org/wiki/Atom" TargetMode="External"/><Relationship Id="rId81" Type="http://schemas.openxmlformats.org/officeDocument/2006/relationships/hyperlink" Target="http://bs.wikipedia.org/wiki/Agregatno_stanje" TargetMode="External"/><Relationship Id="rId86" Type="http://schemas.openxmlformats.org/officeDocument/2006/relationships/hyperlink" Target="http://bs.wikipedia.org/wiki/Bakar"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yperlink" Target="http://www.messer.ba" TargetMode="External"/><Relationship Id="rId18" Type="http://schemas.openxmlformats.org/officeDocument/2006/relationships/footer" Target="footer3.xml"/><Relationship Id="rId39" Type="http://schemas.openxmlformats.org/officeDocument/2006/relationships/image" Target="media/image10.emf"/><Relationship Id="rId34" Type="http://schemas.openxmlformats.org/officeDocument/2006/relationships/header" Target="header6.xml"/><Relationship Id="rId50" Type="http://schemas.openxmlformats.org/officeDocument/2006/relationships/image" Target="media/image21.jpeg"/><Relationship Id="rId55" Type="http://schemas.openxmlformats.org/officeDocument/2006/relationships/hyperlink" Target="http://bs.wikipedia.org/wiki/Zemlja" TargetMode="External"/><Relationship Id="rId76" Type="http://schemas.openxmlformats.org/officeDocument/2006/relationships/hyperlink" Target="http://bs.wikipedia.org/wiki/Izotop" TargetMode="External"/><Relationship Id="rId7" Type="http://schemas.openxmlformats.org/officeDocument/2006/relationships/endnotes" Target="endnotes.xml"/><Relationship Id="rId71" Type="http://schemas.openxmlformats.org/officeDocument/2006/relationships/oleObject" Target="embeddings/oleObject2.bin"/><Relationship Id="rId92" Type="http://schemas.openxmlformats.org/officeDocument/2006/relationships/header" Target="header9.xml"/><Relationship Id="rId2" Type="http://schemas.openxmlformats.org/officeDocument/2006/relationships/numbering" Target="numbering.xml"/><Relationship Id="rId29" Type="http://schemas.openxmlformats.org/officeDocument/2006/relationships/diagramColors" Target="diagrams/colors1.xml"/><Relationship Id="rId24" Type="http://schemas.openxmlformats.org/officeDocument/2006/relationships/header" Target="header5.xml"/><Relationship Id="rId40" Type="http://schemas.openxmlformats.org/officeDocument/2006/relationships/image" Target="media/image11.emf"/><Relationship Id="rId45" Type="http://schemas.openxmlformats.org/officeDocument/2006/relationships/image" Target="media/image16.png"/><Relationship Id="rId66" Type="http://schemas.openxmlformats.org/officeDocument/2006/relationships/oleObject" Target="embeddings/oleObject1.bin"/><Relationship Id="rId87" Type="http://schemas.openxmlformats.org/officeDocument/2006/relationships/hyperlink" Target="http://bs.wikipedia.org/wiki/Aluminijum" TargetMode="External"/><Relationship Id="rId61" Type="http://schemas.openxmlformats.org/officeDocument/2006/relationships/hyperlink" Target="http://bs.wikipedia.org/wiki/Agregatno_stanje" TargetMode="External"/><Relationship Id="rId82" Type="http://schemas.openxmlformats.org/officeDocument/2006/relationships/hyperlink" Target="http://bs.wikipedia.org/wiki/Miris" TargetMode="External"/><Relationship Id="rId19" Type="http://schemas.openxmlformats.org/officeDocument/2006/relationships/header" Target="header4.xml"/><Relationship Id="rId14" Type="http://schemas.openxmlformats.org/officeDocument/2006/relationships/image" Target="media/image3.jpeg"/><Relationship Id="rId30" Type="http://schemas.microsoft.com/office/2007/relationships/diagramDrawing" Target="diagrams/drawing1.xml"/><Relationship Id="rId35" Type="http://schemas.openxmlformats.org/officeDocument/2006/relationships/footer" Target="footer6.xml"/><Relationship Id="rId56" Type="http://schemas.openxmlformats.org/officeDocument/2006/relationships/hyperlink" Target="http://bs.wikipedia.org/wiki/Izotop" TargetMode="External"/><Relationship Id="rId77" Type="http://schemas.openxmlformats.org/officeDocument/2006/relationships/hyperlink" Target="http://bs.wikipedia.org/wiki/Molekula" TargetMode="External"/></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E6347B9-E7EA-4BF4-A1AF-909150B52B93}" type="doc">
      <dgm:prSet loTypeId="urn:microsoft.com/office/officeart/2005/8/layout/orgChart1" loCatId="hierarchy" qsTypeId="urn:microsoft.com/office/officeart/2005/8/quickstyle/3d3" qsCatId="3D" csTypeId="urn:microsoft.com/office/officeart/2005/8/colors/colorful3" csCatId="colorful" phldr="1"/>
      <dgm:spPr/>
      <dgm:t>
        <a:bodyPr/>
        <a:lstStyle/>
        <a:p>
          <a:endParaRPr lang="en-US"/>
        </a:p>
      </dgm:t>
    </dgm:pt>
    <dgm:pt modelId="{224C47BB-9FEB-4BC5-B2D8-94F31FE2F498}">
      <dgm:prSet phldrT="[Text]" custT="1"/>
      <dgm:spPr/>
      <dgm:t>
        <a:bodyPr/>
        <a:lstStyle/>
        <a:p>
          <a:pPr algn="ctr"/>
          <a:r>
            <a:rPr lang="bs-Latn-BA" sz="1100"/>
            <a:t>Sjedište preduzeća - Messer BH Gas d.o.o.</a:t>
          </a:r>
          <a:r>
            <a:rPr lang="en-GB" sz="1100"/>
            <a:t> (Sočkovac)</a:t>
          </a:r>
          <a:r>
            <a:rPr lang="bs-Latn-BA" sz="1100"/>
            <a:t> </a:t>
          </a:r>
          <a:endParaRPr lang="en-US" sz="1100"/>
        </a:p>
      </dgm:t>
    </dgm:pt>
    <dgm:pt modelId="{EB7EB525-8977-404E-8DA6-ACCDE5CC4290}" type="parTrans" cxnId="{64C4C623-24C9-48FD-A1C6-F0108A35E96C}">
      <dgm:prSet/>
      <dgm:spPr/>
      <dgm:t>
        <a:bodyPr/>
        <a:lstStyle/>
        <a:p>
          <a:pPr algn="ctr"/>
          <a:endParaRPr lang="en-US" sz="1100"/>
        </a:p>
      </dgm:t>
    </dgm:pt>
    <dgm:pt modelId="{66923E1E-D953-43B4-8764-539537C627C2}" type="sibTrans" cxnId="{64C4C623-24C9-48FD-A1C6-F0108A35E96C}">
      <dgm:prSet/>
      <dgm:spPr/>
      <dgm:t>
        <a:bodyPr/>
        <a:lstStyle/>
        <a:p>
          <a:pPr algn="ctr"/>
          <a:endParaRPr lang="en-US" sz="1100"/>
        </a:p>
      </dgm:t>
    </dgm:pt>
    <dgm:pt modelId="{C250A75A-D5C8-4B11-AEB4-65306BCE621E}">
      <dgm:prSet phldrT="[Text]" custT="1"/>
      <dgm:spPr/>
      <dgm:t>
        <a:bodyPr/>
        <a:lstStyle/>
        <a:p>
          <a:pPr algn="ctr"/>
          <a:endParaRPr lang="bs-Latn-BA" sz="1100">
            <a:latin typeface="+mn-lt"/>
          </a:endParaRPr>
        </a:p>
        <a:p>
          <a:pPr algn="ctr"/>
          <a:r>
            <a:rPr lang="bs-Latn-BA" sz="1100">
              <a:latin typeface="+mn-lt"/>
            </a:rPr>
            <a:t>Po</a:t>
          </a:r>
          <a:r>
            <a:rPr lang="en-US" sz="1100">
              <a:latin typeface="+mn-lt"/>
            </a:rPr>
            <a:t>slovna jedinica</a:t>
          </a:r>
          <a:r>
            <a:rPr lang="bs-Latn-BA" sz="1100">
              <a:latin typeface="+mn-lt"/>
            </a:rPr>
            <a:t> Zenica</a:t>
          </a:r>
        </a:p>
        <a:p>
          <a:pPr algn="ctr"/>
          <a:endParaRPr lang="en-US" sz="1100">
            <a:latin typeface="+mn-lt"/>
          </a:endParaRPr>
        </a:p>
      </dgm:t>
    </dgm:pt>
    <dgm:pt modelId="{2936DB00-C8C6-4C61-B5CB-784D97A23852}" type="parTrans" cxnId="{C761FB55-1709-4063-A72A-938DF9F7B886}">
      <dgm:prSet/>
      <dgm:spPr/>
      <dgm:t>
        <a:bodyPr/>
        <a:lstStyle/>
        <a:p>
          <a:pPr algn="ctr"/>
          <a:endParaRPr lang="en-US" sz="1100"/>
        </a:p>
      </dgm:t>
    </dgm:pt>
    <dgm:pt modelId="{9212B8B4-B985-4751-8512-FD7A21E57FFE}" type="sibTrans" cxnId="{C761FB55-1709-4063-A72A-938DF9F7B886}">
      <dgm:prSet/>
      <dgm:spPr/>
      <dgm:t>
        <a:bodyPr/>
        <a:lstStyle/>
        <a:p>
          <a:pPr algn="ctr"/>
          <a:endParaRPr lang="en-US" sz="1100"/>
        </a:p>
      </dgm:t>
    </dgm:pt>
    <dgm:pt modelId="{D5950753-280D-457D-AB76-EA009866A1D7}">
      <dgm:prSet phldrT="[Text]" custT="1"/>
      <dgm:spPr/>
      <dgm:t>
        <a:bodyPr/>
        <a:lstStyle/>
        <a:p>
          <a:pPr algn="ctr"/>
          <a:r>
            <a:rPr lang="bs-Latn-BA" sz="1100"/>
            <a:t>Po</a:t>
          </a:r>
          <a:r>
            <a:rPr lang="en-US" sz="1100"/>
            <a:t>slovn</a:t>
          </a:r>
          <a:r>
            <a:rPr lang="bs-Latn-BA" sz="1100"/>
            <a:t>a </a:t>
          </a:r>
          <a:r>
            <a:rPr lang="en-US" sz="1100"/>
            <a:t>jedinica </a:t>
          </a:r>
          <a:r>
            <a:rPr lang="bs-Latn-BA" sz="1100">
              <a:latin typeface="+mn-lt"/>
            </a:rPr>
            <a:t>Sočkovac</a:t>
          </a:r>
          <a:endParaRPr lang="en-US" sz="1100"/>
        </a:p>
      </dgm:t>
    </dgm:pt>
    <dgm:pt modelId="{BB78B1F4-2C2B-4B70-8D8D-5CF991F9AF19}" type="parTrans" cxnId="{A28011BD-FE93-42E3-BB68-0E0546FDA206}">
      <dgm:prSet/>
      <dgm:spPr/>
      <dgm:t>
        <a:bodyPr/>
        <a:lstStyle/>
        <a:p>
          <a:pPr algn="ctr"/>
          <a:endParaRPr lang="en-US" sz="1100">
            <a:ln>
              <a:solidFill>
                <a:sysClr val="windowText" lastClr="000000"/>
              </a:solidFill>
            </a:ln>
          </a:endParaRPr>
        </a:p>
      </dgm:t>
    </dgm:pt>
    <dgm:pt modelId="{1A01333C-3597-4F33-A48B-D7FC9A680669}" type="sibTrans" cxnId="{A28011BD-FE93-42E3-BB68-0E0546FDA206}">
      <dgm:prSet/>
      <dgm:spPr/>
      <dgm:t>
        <a:bodyPr/>
        <a:lstStyle/>
        <a:p>
          <a:pPr algn="ctr"/>
          <a:endParaRPr lang="en-US" sz="1100"/>
        </a:p>
      </dgm:t>
    </dgm:pt>
    <dgm:pt modelId="{A51C5DC1-B049-4FB9-AA59-45656D45285B}" type="pres">
      <dgm:prSet presAssocID="{FE6347B9-E7EA-4BF4-A1AF-909150B52B93}" presName="hierChild1" presStyleCnt="0">
        <dgm:presLayoutVars>
          <dgm:orgChart val="1"/>
          <dgm:chPref val="1"/>
          <dgm:dir/>
          <dgm:animOne val="branch"/>
          <dgm:animLvl val="lvl"/>
          <dgm:resizeHandles/>
        </dgm:presLayoutVars>
      </dgm:prSet>
      <dgm:spPr/>
    </dgm:pt>
    <dgm:pt modelId="{A2849A7C-7D91-4A9F-A95B-9A16E27655CF}" type="pres">
      <dgm:prSet presAssocID="{224C47BB-9FEB-4BC5-B2D8-94F31FE2F498}" presName="hierRoot1" presStyleCnt="0">
        <dgm:presLayoutVars>
          <dgm:hierBranch val="init"/>
        </dgm:presLayoutVars>
      </dgm:prSet>
      <dgm:spPr/>
    </dgm:pt>
    <dgm:pt modelId="{C56FC4DA-6A9B-409D-BCA6-1CD57EC3E1A9}" type="pres">
      <dgm:prSet presAssocID="{224C47BB-9FEB-4BC5-B2D8-94F31FE2F498}" presName="rootComposite1" presStyleCnt="0"/>
      <dgm:spPr/>
    </dgm:pt>
    <dgm:pt modelId="{FCE8A6CE-F178-495D-B9D2-CD05A47F1F3B}" type="pres">
      <dgm:prSet presAssocID="{224C47BB-9FEB-4BC5-B2D8-94F31FE2F498}" presName="rootText1" presStyleLbl="node0" presStyleIdx="0" presStyleCnt="1" custScaleX="335586" custScaleY="43128">
        <dgm:presLayoutVars>
          <dgm:chPref val="3"/>
        </dgm:presLayoutVars>
      </dgm:prSet>
      <dgm:spPr/>
    </dgm:pt>
    <dgm:pt modelId="{53FE77D1-239C-49AD-82A0-0A1223B8A59F}" type="pres">
      <dgm:prSet presAssocID="{224C47BB-9FEB-4BC5-B2D8-94F31FE2F498}" presName="rootConnector1" presStyleLbl="node1" presStyleIdx="0" presStyleCnt="0"/>
      <dgm:spPr/>
    </dgm:pt>
    <dgm:pt modelId="{FF2D6E18-F583-477A-99E4-D6824433FA0C}" type="pres">
      <dgm:prSet presAssocID="{224C47BB-9FEB-4BC5-B2D8-94F31FE2F498}" presName="hierChild2" presStyleCnt="0"/>
      <dgm:spPr/>
    </dgm:pt>
    <dgm:pt modelId="{6CDFADAA-E414-4142-A47E-58CFC577A8C9}" type="pres">
      <dgm:prSet presAssocID="{2936DB00-C8C6-4C61-B5CB-784D97A23852}" presName="Name37" presStyleLbl="parChTrans1D2" presStyleIdx="0" presStyleCnt="2"/>
      <dgm:spPr/>
    </dgm:pt>
    <dgm:pt modelId="{5D67C46D-DB31-4275-B527-E15D3F99D59E}" type="pres">
      <dgm:prSet presAssocID="{C250A75A-D5C8-4B11-AEB4-65306BCE621E}" presName="hierRoot2" presStyleCnt="0">
        <dgm:presLayoutVars>
          <dgm:hierBranch val="init"/>
        </dgm:presLayoutVars>
      </dgm:prSet>
      <dgm:spPr/>
    </dgm:pt>
    <dgm:pt modelId="{530F1676-8677-4B4E-AC30-C6EC54DC3DF5}" type="pres">
      <dgm:prSet presAssocID="{C250A75A-D5C8-4B11-AEB4-65306BCE621E}" presName="rootComposite" presStyleCnt="0"/>
      <dgm:spPr/>
    </dgm:pt>
    <dgm:pt modelId="{6C6673B2-BFAF-4B0A-9BC3-CF1464F9F7FD}" type="pres">
      <dgm:prSet presAssocID="{C250A75A-D5C8-4B11-AEB4-65306BCE621E}" presName="rootText" presStyleLbl="node2" presStyleIdx="0" presStyleCnt="2" custScaleX="171826" custScaleY="75590">
        <dgm:presLayoutVars>
          <dgm:chPref val="3"/>
        </dgm:presLayoutVars>
      </dgm:prSet>
      <dgm:spPr/>
    </dgm:pt>
    <dgm:pt modelId="{A8332767-CC91-476A-B4C8-CD6702FC58F5}" type="pres">
      <dgm:prSet presAssocID="{C250A75A-D5C8-4B11-AEB4-65306BCE621E}" presName="rootConnector" presStyleLbl="node2" presStyleIdx="0" presStyleCnt="2"/>
      <dgm:spPr/>
    </dgm:pt>
    <dgm:pt modelId="{C76F4E35-DD63-4CC7-AC8B-1324921AD493}" type="pres">
      <dgm:prSet presAssocID="{C250A75A-D5C8-4B11-AEB4-65306BCE621E}" presName="hierChild4" presStyleCnt="0"/>
      <dgm:spPr/>
    </dgm:pt>
    <dgm:pt modelId="{5A310C65-27E3-4061-8DA6-4FF2E2CFF3C0}" type="pres">
      <dgm:prSet presAssocID="{C250A75A-D5C8-4B11-AEB4-65306BCE621E}" presName="hierChild5" presStyleCnt="0"/>
      <dgm:spPr/>
    </dgm:pt>
    <dgm:pt modelId="{CD637780-5341-4DF0-934C-0F2F084F6AFF}" type="pres">
      <dgm:prSet presAssocID="{BB78B1F4-2C2B-4B70-8D8D-5CF991F9AF19}" presName="Name37" presStyleLbl="parChTrans1D2" presStyleIdx="1" presStyleCnt="2"/>
      <dgm:spPr/>
    </dgm:pt>
    <dgm:pt modelId="{65F084D2-7C4D-44C0-964D-E885AE896F75}" type="pres">
      <dgm:prSet presAssocID="{D5950753-280D-457D-AB76-EA009866A1D7}" presName="hierRoot2" presStyleCnt="0">
        <dgm:presLayoutVars>
          <dgm:hierBranch val="init"/>
        </dgm:presLayoutVars>
      </dgm:prSet>
      <dgm:spPr/>
    </dgm:pt>
    <dgm:pt modelId="{2A8682B5-B01F-4D90-B7C3-E567043965B9}" type="pres">
      <dgm:prSet presAssocID="{D5950753-280D-457D-AB76-EA009866A1D7}" presName="rootComposite" presStyleCnt="0"/>
      <dgm:spPr/>
    </dgm:pt>
    <dgm:pt modelId="{7E4DA599-8BBF-4FE0-AA18-D0689014B288}" type="pres">
      <dgm:prSet presAssocID="{D5950753-280D-457D-AB76-EA009866A1D7}" presName="rootText" presStyleLbl="node2" presStyleIdx="1" presStyleCnt="2" custScaleX="190941" custScaleY="75590">
        <dgm:presLayoutVars>
          <dgm:chPref val="3"/>
        </dgm:presLayoutVars>
      </dgm:prSet>
      <dgm:spPr/>
    </dgm:pt>
    <dgm:pt modelId="{77DD2ED3-1A32-430C-9354-E50DF52DD442}" type="pres">
      <dgm:prSet presAssocID="{D5950753-280D-457D-AB76-EA009866A1D7}" presName="rootConnector" presStyleLbl="node2" presStyleIdx="1" presStyleCnt="2"/>
      <dgm:spPr/>
    </dgm:pt>
    <dgm:pt modelId="{D5CAB8BA-E778-4C1A-8B57-029054179307}" type="pres">
      <dgm:prSet presAssocID="{D5950753-280D-457D-AB76-EA009866A1D7}" presName="hierChild4" presStyleCnt="0"/>
      <dgm:spPr/>
    </dgm:pt>
    <dgm:pt modelId="{00C6E223-D36D-40EC-839A-F9CF4E434E3A}" type="pres">
      <dgm:prSet presAssocID="{D5950753-280D-457D-AB76-EA009866A1D7}" presName="hierChild5" presStyleCnt="0"/>
      <dgm:spPr/>
    </dgm:pt>
    <dgm:pt modelId="{755F45B0-2F2C-4192-A450-D610F8900003}" type="pres">
      <dgm:prSet presAssocID="{224C47BB-9FEB-4BC5-B2D8-94F31FE2F498}" presName="hierChild3" presStyleCnt="0"/>
      <dgm:spPr/>
    </dgm:pt>
  </dgm:ptLst>
  <dgm:cxnLst>
    <dgm:cxn modelId="{19168009-248F-4CFC-91E2-264F51D0FE6C}" type="presOf" srcId="{BB78B1F4-2C2B-4B70-8D8D-5CF991F9AF19}" destId="{CD637780-5341-4DF0-934C-0F2F084F6AFF}" srcOrd="0" destOrd="0" presId="urn:microsoft.com/office/officeart/2005/8/layout/orgChart1"/>
    <dgm:cxn modelId="{49090A0D-AA99-4D87-92C1-B5324D6B1C81}" type="presOf" srcId="{D5950753-280D-457D-AB76-EA009866A1D7}" destId="{77DD2ED3-1A32-430C-9354-E50DF52DD442}" srcOrd="1" destOrd="0" presId="urn:microsoft.com/office/officeart/2005/8/layout/orgChart1"/>
    <dgm:cxn modelId="{22AF910D-9C69-4F55-A3BC-7889C27A3ADF}" type="presOf" srcId="{C250A75A-D5C8-4B11-AEB4-65306BCE621E}" destId="{A8332767-CC91-476A-B4C8-CD6702FC58F5}" srcOrd="1" destOrd="0" presId="urn:microsoft.com/office/officeart/2005/8/layout/orgChart1"/>
    <dgm:cxn modelId="{64C4C623-24C9-48FD-A1C6-F0108A35E96C}" srcId="{FE6347B9-E7EA-4BF4-A1AF-909150B52B93}" destId="{224C47BB-9FEB-4BC5-B2D8-94F31FE2F498}" srcOrd="0" destOrd="0" parTransId="{EB7EB525-8977-404E-8DA6-ACCDE5CC4290}" sibTransId="{66923E1E-D953-43B4-8764-539537C627C2}"/>
    <dgm:cxn modelId="{1A00B362-A783-4FB8-BAFF-4AADC38C9D67}" type="presOf" srcId="{2936DB00-C8C6-4C61-B5CB-784D97A23852}" destId="{6CDFADAA-E414-4142-A47E-58CFC577A8C9}" srcOrd="0" destOrd="0" presId="urn:microsoft.com/office/officeart/2005/8/layout/orgChart1"/>
    <dgm:cxn modelId="{92ACD264-8CBA-4977-A9AD-38EC4FF41497}" type="presOf" srcId="{224C47BB-9FEB-4BC5-B2D8-94F31FE2F498}" destId="{53FE77D1-239C-49AD-82A0-0A1223B8A59F}" srcOrd="1" destOrd="0" presId="urn:microsoft.com/office/officeart/2005/8/layout/orgChart1"/>
    <dgm:cxn modelId="{821D1B66-2633-4023-B8C4-CE8B282DF55E}" type="presOf" srcId="{224C47BB-9FEB-4BC5-B2D8-94F31FE2F498}" destId="{FCE8A6CE-F178-495D-B9D2-CD05A47F1F3B}" srcOrd="0" destOrd="0" presId="urn:microsoft.com/office/officeart/2005/8/layout/orgChart1"/>
    <dgm:cxn modelId="{5F61116A-495B-4C09-8A7B-7A4B2FB2B260}" type="presOf" srcId="{D5950753-280D-457D-AB76-EA009866A1D7}" destId="{7E4DA599-8BBF-4FE0-AA18-D0689014B288}" srcOrd="0" destOrd="0" presId="urn:microsoft.com/office/officeart/2005/8/layout/orgChart1"/>
    <dgm:cxn modelId="{C761FB55-1709-4063-A72A-938DF9F7B886}" srcId="{224C47BB-9FEB-4BC5-B2D8-94F31FE2F498}" destId="{C250A75A-D5C8-4B11-AEB4-65306BCE621E}" srcOrd="0" destOrd="0" parTransId="{2936DB00-C8C6-4C61-B5CB-784D97A23852}" sibTransId="{9212B8B4-B985-4751-8512-FD7A21E57FFE}"/>
    <dgm:cxn modelId="{FDB11EAE-1044-4F6B-B77C-76D80ACD11DD}" type="presOf" srcId="{FE6347B9-E7EA-4BF4-A1AF-909150B52B93}" destId="{A51C5DC1-B049-4FB9-AA59-45656D45285B}" srcOrd="0" destOrd="0" presId="urn:microsoft.com/office/officeart/2005/8/layout/orgChart1"/>
    <dgm:cxn modelId="{A28011BD-FE93-42E3-BB68-0E0546FDA206}" srcId="{224C47BB-9FEB-4BC5-B2D8-94F31FE2F498}" destId="{D5950753-280D-457D-AB76-EA009866A1D7}" srcOrd="1" destOrd="0" parTransId="{BB78B1F4-2C2B-4B70-8D8D-5CF991F9AF19}" sibTransId="{1A01333C-3597-4F33-A48B-D7FC9A680669}"/>
    <dgm:cxn modelId="{10F293D2-DAEF-4C84-9595-5FB31BCF757B}" type="presOf" srcId="{C250A75A-D5C8-4B11-AEB4-65306BCE621E}" destId="{6C6673B2-BFAF-4B0A-9BC3-CF1464F9F7FD}" srcOrd="0" destOrd="0" presId="urn:microsoft.com/office/officeart/2005/8/layout/orgChart1"/>
    <dgm:cxn modelId="{03496599-AE8E-4B1B-9C1F-57A4E8DCCBFC}" type="presParOf" srcId="{A51C5DC1-B049-4FB9-AA59-45656D45285B}" destId="{A2849A7C-7D91-4A9F-A95B-9A16E27655CF}" srcOrd="0" destOrd="0" presId="urn:microsoft.com/office/officeart/2005/8/layout/orgChart1"/>
    <dgm:cxn modelId="{A0491977-76DD-4739-960E-0323DFF2E7D7}" type="presParOf" srcId="{A2849A7C-7D91-4A9F-A95B-9A16E27655CF}" destId="{C56FC4DA-6A9B-409D-BCA6-1CD57EC3E1A9}" srcOrd="0" destOrd="0" presId="urn:microsoft.com/office/officeart/2005/8/layout/orgChart1"/>
    <dgm:cxn modelId="{A3AD8C27-C486-4C4C-95E6-F6DA898663D2}" type="presParOf" srcId="{C56FC4DA-6A9B-409D-BCA6-1CD57EC3E1A9}" destId="{FCE8A6CE-F178-495D-B9D2-CD05A47F1F3B}" srcOrd="0" destOrd="0" presId="urn:microsoft.com/office/officeart/2005/8/layout/orgChart1"/>
    <dgm:cxn modelId="{1B19BF15-AAEE-4419-AB04-CD05ABB0B533}" type="presParOf" srcId="{C56FC4DA-6A9B-409D-BCA6-1CD57EC3E1A9}" destId="{53FE77D1-239C-49AD-82A0-0A1223B8A59F}" srcOrd="1" destOrd="0" presId="urn:microsoft.com/office/officeart/2005/8/layout/orgChart1"/>
    <dgm:cxn modelId="{58418D7A-37DB-4B67-A9AF-7C9619F55816}" type="presParOf" srcId="{A2849A7C-7D91-4A9F-A95B-9A16E27655CF}" destId="{FF2D6E18-F583-477A-99E4-D6824433FA0C}" srcOrd="1" destOrd="0" presId="urn:microsoft.com/office/officeart/2005/8/layout/orgChart1"/>
    <dgm:cxn modelId="{D22662C4-7A71-42CD-9EC6-F8E7A8C00F75}" type="presParOf" srcId="{FF2D6E18-F583-477A-99E4-D6824433FA0C}" destId="{6CDFADAA-E414-4142-A47E-58CFC577A8C9}" srcOrd="0" destOrd="0" presId="urn:microsoft.com/office/officeart/2005/8/layout/orgChart1"/>
    <dgm:cxn modelId="{6427CFAC-E5D3-41E7-81E2-9166D951CD82}" type="presParOf" srcId="{FF2D6E18-F583-477A-99E4-D6824433FA0C}" destId="{5D67C46D-DB31-4275-B527-E15D3F99D59E}" srcOrd="1" destOrd="0" presId="urn:microsoft.com/office/officeart/2005/8/layout/orgChart1"/>
    <dgm:cxn modelId="{0DACF7FB-E225-4C5D-9393-F0D043A905F8}" type="presParOf" srcId="{5D67C46D-DB31-4275-B527-E15D3F99D59E}" destId="{530F1676-8677-4B4E-AC30-C6EC54DC3DF5}" srcOrd="0" destOrd="0" presId="urn:microsoft.com/office/officeart/2005/8/layout/orgChart1"/>
    <dgm:cxn modelId="{B2501285-4224-4D60-973E-B59C4EFB1C8F}" type="presParOf" srcId="{530F1676-8677-4B4E-AC30-C6EC54DC3DF5}" destId="{6C6673B2-BFAF-4B0A-9BC3-CF1464F9F7FD}" srcOrd="0" destOrd="0" presId="urn:microsoft.com/office/officeart/2005/8/layout/orgChart1"/>
    <dgm:cxn modelId="{9D475647-2C7D-49A7-B621-D78629E6138C}" type="presParOf" srcId="{530F1676-8677-4B4E-AC30-C6EC54DC3DF5}" destId="{A8332767-CC91-476A-B4C8-CD6702FC58F5}" srcOrd="1" destOrd="0" presId="urn:microsoft.com/office/officeart/2005/8/layout/orgChart1"/>
    <dgm:cxn modelId="{646B7E58-317D-454F-B949-B401A03DDFB4}" type="presParOf" srcId="{5D67C46D-DB31-4275-B527-E15D3F99D59E}" destId="{C76F4E35-DD63-4CC7-AC8B-1324921AD493}" srcOrd="1" destOrd="0" presId="urn:microsoft.com/office/officeart/2005/8/layout/orgChart1"/>
    <dgm:cxn modelId="{19BA96DB-E4BA-42AC-A86E-31B3881822D0}" type="presParOf" srcId="{5D67C46D-DB31-4275-B527-E15D3F99D59E}" destId="{5A310C65-27E3-4061-8DA6-4FF2E2CFF3C0}" srcOrd="2" destOrd="0" presId="urn:microsoft.com/office/officeart/2005/8/layout/orgChart1"/>
    <dgm:cxn modelId="{3B40324D-0BFD-456F-80E5-55651354586C}" type="presParOf" srcId="{FF2D6E18-F583-477A-99E4-D6824433FA0C}" destId="{CD637780-5341-4DF0-934C-0F2F084F6AFF}" srcOrd="2" destOrd="0" presId="urn:microsoft.com/office/officeart/2005/8/layout/orgChart1"/>
    <dgm:cxn modelId="{727FFFD8-E574-4595-AF6F-0EF9228AF652}" type="presParOf" srcId="{FF2D6E18-F583-477A-99E4-D6824433FA0C}" destId="{65F084D2-7C4D-44C0-964D-E885AE896F75}" srcOrd="3" destOrd="0" presId="urn:microsoft.com/office/officeart/2005/8/layout/orgChart1"/>
    <dgm:cxn modelId="{223EA94F-1E44-439F-A57F-13D6387D9C14}" type="presParOf" srcId="{65F084D2-7C4D-44C0-964D-E885AE896F75}" destId="{2A8682B5-B01F-4D90-B7C3-E567043965B9}" srcOrd="0" destOrd="0" presId="urn:microsoft.com/office/officeart/2005/8/layout/orgChart1"/>
    <dgm:cxn modelId="{6B25D340-5C48-4878-B228-A211CEF1A997}" type="presParOf" srcId="{2A8682B5-B01F-4D90-B7C3-E567043965B9}" destId="{7E4DA599-8BBF-4FE0-AA18-D0689014B288}" srcOrd="0" destOrd="0" presId="urn:microsoft.com/office/officeart/2005/8/layout/orgChart1"/>
    <dgm:cxn modelId="{D8168A03-B3A7-468B-BE28-AA61FEC63DDE}" type="presParOf" srcId="{2A8682B5-B01F-4D90-B7C3-E567043965B9}" destId="{77DD2ED3-1A32-430C-9354-E50DF52DD442}" srcOrd="1" destOrd="0" presId="urn:microsoft.com/office/officeart/2005/8/layout/orgChart1"/>
    <dgm:cxn modelId="{C781DD65-92C1-4253-AF8A-5B6231E7540D}" type="presParOf" srcId="{65F084D2-7C4D-44C0-964D-E885AE896F75}" destId="{D5CAB8BA-E778-4C1A-8B57-029054179307}" srcOrd="1" destOrd="0" presId="urn:microsoft.com/office/officeart/2005/8/layout/orgChart1"/>
    <dgm:cxn modelId="{70548978-09F9-44D4-9E0F-C6C33CB02327}" type="presParOf" srcId="{65F084D2-7C4D-44C0-964D-E885AE896F75}" destId="{00C6E223-D36D-40EC-839A-F9CF4E434E3A}" srcOrd="2" destOrd="0" presId="urn:microsoft.com/office/officeart/2005/8/layout/orgChart1"/>
    <dgm:cxn modelId="{11293B5E-DE32-4FC2-A2AA-E01B8313DCDA}" type="presParOf" srcId="{A2849A7C-7D91-4A9F-A95B-9A16E27655CF}" destId="{755F45B0-2F2C-4192-A450-D610F8900003}" srcOrd="2" destOrd="0" presId="urn:microsoft.com/office/officeart/2005/8/layout/orgChart1"/>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D637780-5341-4DF0-934C-0F2F084F6AFF}">
      <dsp:nvSpPr>
        <dsp:cNvPr id="0" name=""/>
        <dsp:cNvSpPr/>
      </dsp:nvSpPr>
      <dsp:spPr>
        <a:xfrm>
          <a:off x="2784613" y="477543"/>
          <a:ext cx="1397750" cy="304448"/>
        </a:xfrm>
        <a:custGeom>
          <a:avLst/>
          <a:gdLst/>
          <a:ahLst/>
          <a:cxnLst/>
          <a:rect l="0" t="0" r="0" b="0"/>
          <a:pathLst>
            <a:path>
              <a:moveTo>
                <a:pt x="0" y="0"/>
              </a:moveTo>
              <a:lnTo>
                <a:pt x="0" y="152224"/>
              </a:lnTo>
              <a:lnTo>
                <a:pt x="1397750" y="152224"/>
              </a:lnTo>
              <a:lnTo>
                <a:pt x="1397750" y="304448"/>
              </a:lnTo>
            </a:path>
          </a:pathLst>
        </a:custGeom>
        <a:noFill/>
        <a:ln w="25400" cap="flat" cmpd="sng" algn="ctr">
          <a:solidFill>
            <a:schemeClr val="accent4">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6CDFADAA-E414-4142-A47E-58CFC577A8C9}">
      <dsp:nvSpPr>
        <dsp:cNvPr id="0" name=""/>
        <dsp:cNvSpPr/>
      </dsp:nvSpPr>
      <dsp:spPr>
        <a:xfrm>
          <a:off x="1248302" y="477543"/>
          <a:ext cx="1536310" cy="304448"/>
        </a:xfrm>
        <a:custGeom>
          <a:avLst/>
          <a:gdLst/>
          <a:ahLst/>
          <a:cxnLst/>
          <a:rect l="0" t="0" r="0" b="0"/>
          <a:pathLst>
            <a:path>
              <a:moveTo>
                <a:pt x="1536310" y="0"/>
              </a:moveTo>
              <a:lnTo>
                <a:pt x="1536310" y="152224"/>
              </a:lnTo>
              <a:lnTo>
                <a:pt x="0" y="152224"/>
              </a:lnTo>
              <a:lnTo>
                <a:pt x="0" y="304448"/>
              </a:lnTo>
            </a:path>
          </a:pathLst>
        </a:custGeom>
        <a:noFill/>
        <a:ln w="25400" cap="flat" cmpd="sng" algn="ctr">
          <a:solidFill>
            <a:schemeClr val="accent4">
              <a:hueOff val="0"/>
              <a:satOff val="0"/>
              <a:lumOff val="0"/>
              <a:alphaOff val="0"/>
            </a:schemeClr>
          </a:solidFill>
          <a:prstDash val="solid"/>
        </a:ln>
        <a:effectLst/>
        <a:scene3d>
          <a:camera prst="orthographicFront">
            <a:rot lat="0" lon="0" rev="0"/>
          </a:camera>
          <a:lightRig rig="contrasting" dir="t">
            <a:rot lat="0" lon="0" rev="1200000"/>
          </a:lightRig>
        </a:scene3d>
        <a:sp3d z="-110000"/>
      </dsp:spPr>
      <dsp:style>
        <a:lnRef idx="2">
          <a:scrgbClr r="0" g="0" b="0"/>
        </a:lnRef>
        <a:fillRef idx="0">
          <a:scrgbClr r="0" g="0" b="0"/>
        </a:fillRef>
        <a:effectRef idx="0">
          <a:scrgbClr r="0" g="0" b="0"/>
        </a:effectRef>
        <a:fontRef idx="minor"/>
      </dsp:style>
    </dsp:sp>
    <dsp:sp modelId="{FCE8A6CE-F178-495D-B9D2-CD05A47F1F3B}">
      <dsp:nvSpPr>
        <dsp:cNvPr id="0" name=""/>
        <dsp:cNvSpPr/>
      </dsp:nvSpPr>
      <dsp:spPr>
        <a:xfrm>
          <a:off x="352029" y="164919"/>
          <a:ext cx="4865167" cy="312624"/>
        </a:xfrm>
        <a:prstGeom prst="rect">
          <a:avLst/>
        </a:prstGeom>
        <a:solidFill>
          <a:schemeClr val="accent2">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bs-Latn-BA" sz="1100" kern="1200"/>
            <a:t>Sjedište preduzeća - Messer BH Gas d.o.o.</a:t>
          </a:r>
          <a:r>
            <a:rPr lang="en-GB" sz="1100" kern="1200"/>
            <a:t> (Sočkovac)</a:t>
          </a:r>
          <a:r>
            <a:rPr lang="bs-Latn-BA" sz="1100" kern="1200"/>
            <a:t> </a:t>
          </a:r>
          <a:endParaRPr lang="en-US" sz="1100" kern="1200"/>
        </a:p>
      </dsp:txBody>
      <dsp:txXfrm>
        <a:off x="352029" y="164919"/>
        <a:ext cx="4865167" cy="312624"/>
      </dsp:txXfrm>
    </dsp:sp>
    <dsp:sp modelId="{6C6673B2-BFAF-4B0A-9BC3-CF1464F9F7FD}">
      <dsp:nvSpPr>
        <dsp:cNvPr id="0" name=""/>
        <dsp:cNvSpPr/>
      </dsp:nvSpPr>
      <dsp:spPr>
        <a:xfrm>
          <a:off x="2776" y="781991"/>
          <a:ext cx="2491052" cy="547934"/>
        </a:xfrm>
        <a:prstGeom prst="rect">
          <a:avLst/>
        </a:prstGeom>
        <a:solidFill>
          <a:schemeClr val="accent4">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endParaRPr lang="bs-Latn-BA" sz="1100" kern="1200">
            <a:latin typeface="+mn-lt"/>
          </a:endParaRPr>
        </a:p>
        <a:p>
          <a:pPr marL="0" lvl="0" indent="0" algn="ctr" defTabSz="488950">
            <a:lnSpc>
              <a:spcPct val="90000"/>
            </a:lnSpc>
            <a:spcBef>
              <a:spcPct val="0"/>
            </a:spcBef>
            <a:spcAft>
              <a:spcPct val="35000"/>
            </a:spcAft>
            <a:buNone/>
          </a:pPr>
          <a:r>
            <a:rPr lang="bs-Latn-BA" sz="1100" kern="1200">
              <a:latin typeface="+mn-lt"/>
            </a:rPr>
            <a:t>Po</a:t>
          </a:r>
          <a:r>
            <a:rPr lang="en-US" sz="1100" kern="1200">
              <a:latin typeface="+mn-lt"/>
            </a:rPr>
            <a:t>slovna jedinica</a:t>
          </a:r>
          <a:r>
            <a:rPr lang="bs-Latn-BA" sz="1100" kern="1200">
              <a:latin typeface="+mn-lt"/>
            </a:rPr>
            <a:t> Zenica</a:t>
          </a:r>
        </a:p>
        <a:p>
          <a:pPr marL="0" lvl="0" indent="0" algn="ctr" defTabSz="488950">
            <a:lnSpc>
              <a:spcPct val="90000"/>
            </a:lnSpc>
            <a:spcBef>
              <a:spcPct val="0"/>
            </a:spcBef>
            <a:spcAft>
              <a:spcPct val="35000"/>
            </a:spcAft>
            <a:buNone/>
          </a:pPr>
          <a:endParaRPr lang="en-US" sz="1100" kern="1200">
            <a:latin typeface="+mn-lt"/>
          </a:endParaRPr>
        </a:p>
      </dsp:txBody>
      <dsp:txXfrm>
        <a:off x="2776" y="781991"/>
        <a:ext cx="2491052" cy="547934"/>
      </dsp:txXfrm>
    </dsp:sp>
    <dsp:sp modelId="{7E4DA599-8BBF-4FE0-AA18-D0689014B288}">
      <dsp:nvSpPr>
        <dsp:cNvPr id="0" name=""/>
        <dsp:cNvSpPr/>
      </dsp:nvSpPr>
      <dsp:spPr>
        <a:xfrm>
          <a:off x="2798276" y="781991"/>
          <a:ext cx="2768172" cy="547934"/>
        </a:xfrm>
        <a:prstGeom prst="rect">
          <a:avLst/>
        </a:prstGeom>
        <a:solidFill>
          <a:schemeClr val="accent4">
            <a:hueOff val="0"/>
            <a:satOff val="0"/>
            <a:lumOff val="0"/>
            <a:alphaOff val="0"/>
          </a:schemeClr>
        </a:solidFill>
        <a:ln>
          <a:noFill/>
        </a:ln>
        <a:effectLst>
          <a:outerShdw blurRad="40000" dist="20000" dir="5400000" rotWithShape="0">
            <a:srgbClr val="000000">
              <a:alpha val="38000"/>
            </a:srgbClr>
          </a:outerShdw>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marL="0" lvl="0" indent="0" algn="ctr" defTabSz="488950">
            <a:lnSpc>
              <a:spcPct val="90000"/>
            </a:lnSpc>
            <a:spcBef>
              <a:spcPct val="0"/>
            </a:spcBef>
            <a:spcAft>
              <a:spcPct val="35000"/>
            </a:spcAft>
            <a:buNone/>
          </a:pPr>
          <a:r>
            <a:rPr lang="bs-Latn-BA" sz="1100" kern="1200"/>
            <a:t>Po</a:t>
          </a:r>
          <a:r>
            <a:rPr lang="en-US" sz="1100" kern="1200"/>
            <a:t>slovn</a:t>
          </a:r>
          <a:r>
            <a:rPr lang="bs-Latn-BA" sz="1100" kern="1200"/>
            <a:t>a </a:t>
          </a:r>
          <a:r>
            <a:rPr lang="en-US" sz="1100" kern="1200"/>
            <a:t>jedinica </a:t>
          </a:r>
          <a:r>
            <a:rPr lang="bs-Latn-BA" sz="1100" kern="1200">
              <a:latin typeface="+mn-lt"/>
            </a:rPr>
            <a:t>Sočkovac</a:t>
          </a:r>
          <a:endParaRPr lang="en-US" sz="1100" kern="1200"/>
        </a:p>
      </dsp:txBody>
      <dsp:txXfrm>
        <a:off x="2798276" y="781991"/>
        <a:ext cx="2768172" cy="547934"/>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D9AD4-F340-43CD-89CE-1264319F99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1713</TotalTime>
  <Pages>110</Pages>
  <Words>37863</Words>
  <Characters>215821</Characters>
  <Application>Microsoft Office Word</Application>
  <DocSecurity>0</DocSecurity>
  <Lines>1798</Lines>
  <Paragraphs>506</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253178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Maja Maretic Tiro</dc:creator>
  <cp:lastModifiedBy>Admir</cp:lastModifiedBy>
  <cp:revision>208</cp:revision>
  <cp:lastPrinted>2017-02-09T09:30:00Z</cp:lastPrinted>
  <dcterms:created xsi:type="dcterms:W3CDTF">2016-10-11T07:22:00Z</dcterms:created>
  <dcterms:modified xsi:type="dcterms:W3CDTF">2022-09-26T09:15:00Z</dcterms:modified>
</cp:coreProperties>
</file>